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ascii="Times New Roman"/>
          <w:sz w:val="20"/>
        </w:rPr>
      </w:pPr>
    </w:p>
    <w:p>
      <w:pPr>
        <w:pStyle w:val="12"/>
        <w:rPr>
          <w:rFonts w:ascii="Times New Roman"/>
          <w:sz w:val="20"/>
        </w:rPr>
      </w:pPr>
    </w:p>
    <w:p>
      <w:pPr>
        <w:pStyle w:val="12"/>
        <w:rPr>
          <w:rFonts w:ascii="Times New Roman"/>
          <w:sz w:val="20"/>
        </w:rPr>
      </w:pPr>
    </w:p>
    <w:p>
      <w:pPr>
        <w:pStyle w:val="12"/>
        <w:rPr>
          <w:rFonts w:ascii="Times New Roman"/>
          <w:sz w:val="20"/>
        </w:rPr>
      </w:pPr>
    </w:p>
    <w:p>
      <w:pPr>
        <w:pStyle w:val="12"/>
        <w:rPr>
          <w:rFonts w:ascii="Times New Roman"/>
          <w:sz w:val="20"/>
        </w:rPr>
      </w:pPr>
    </w:p>
    <w:p>
      <w:pPr>
        <w:pStyle w:val="12"/>
        <w:rPr>
          <w:rFonts w:ascii="Times New Roman"/>
          <w:sz w:val="20"/>
        </w:rPr>
      </w:pPr>
    </w:p>
    <w:p>
      <w:pPr>
        <w:spacing w:before="7"/>
        <w:ind w:right="376"/>
        <w:jc w:val="center"/>
        <w:rPr>
          <w:rFonts w:ascii="Arial Unicode MS" w:eastAsia="Arial Unicode MS"/>
          <w:color w:val="auto"/>
          <w:sz w:val="72"/>
        </w:rPr>
      </w:pPr>
      <w:r>
        <w:rPr>
          <w:rFonts w:hint="eastAsia" w:ascii="Arial Unicode MS" w:eastAsia="Arial Unicode MS"/>
          <w:color w:val="auto"/>
          <w:sz w:val="72"/>
        </w:rPr>
        <w:t>建设项目环境影响报告表</w:t>
      </w:r>
    </w:p>
    <w:p>
      <w:pPr>
        <w:spacing w:before="145"/>
        <w:ind w:left="354" w:right="376"/>
        <w:jc w:val="center"/>
        <w:rPr>
          <w:rFonts w:ascii="楷体" w:eastAsia="楷体"/>
          <w:sz w:val="48"/>
        </w:rPr>
      </w:pPr>
      <w:r>
        <w:rPr>
          <w:rFonts w:hint="eastAsia" w:ascii="楷体" w:eastAsia="楷体"/>
          <w:sz w:val="48"/>
        </w:rPr>
        <w:t>（污染影响类）</w:t>
      </w:r>
    </w:p>
    <w:p>
      <w:pPr>
        <w:pStyle w:val="12"/>
        <w:rPr>
          <w:rFonts w:ascii="楷体"/>
          <w:sz w:val="48"/>
        </w:rPr>
      </w:pPr>
    </w:p>
    <w:p>
      <w:pPr>
        <w:pStyle w:val="12"/>
        <w:rPr>
          <w:rFonts w:ascii="楷体"/>
          <w:sz w:val="48"/>
        </w:rPr>
      </w:pPr>
    </w:p>
    <w:p>
      <w:pPr>
        <w:pStyle w:val="12"/>
        <w:rPr>
          <w:rFonts w:ascii="楷体"/>
          <w:sz w:val="48"/>
        </w:rPr>
      </w:pPr>
    </w:p>
    <w:p>
      <w:pPr>
        <w:pStyle w:val="12"/>
        <w:rPr>
          <w:rFonts w:ascii="楷体"/>
          <w:sz w:val="48"/>
        </w:rPr>
      </w:pPr>
    </w:p>
    <w:p>
      <w:pPr>
        <w:pStyle w:val="12"/>
        <w:rPr>
          <w:rFonts w:ascii="楷体"/>
          <w:sz w:val="48"/>
        </w:rPr>
      </w:pPr>
    </w:p>
    <w:p>
      <w:pPr>
        <w:pStyle w:val="12"/>
        <w:rPr>
          <w:rFonts w:ascii="楷体"/>
          <w:sz w:val="48"/>
        </w:rPr>
      </w:pPr>
    </w:p>
    <w:p>
      <w:pPr>
        <w:pStyle w:val="12"/>
        <w:rPr>
          <w:rFonts w:ascii="楷体"/>
          <w:sz w:val="48"/>
        </w:rPr>
      </w:pPr>
    </w:p>
    <w:p>
      <w:pPr>
        <w:pStyle w:val="3"/>
        <w:spacing w:line="360" w:lineRule="auto"/>
        <w:ind w:left="0" w:right="0"/>
        <w:rPr>
          <w:rFonts w:ascii="仿宋" w:hAnsi="宋体" w:eastAsia="仿宋" w:cs="宋体"/>
          <w:sz w:val="32"/>
          <w:szCs w:val="22"/>
          <w:u w:val="single"/>
        </w:rPr>
      </w:pPr>
      <w:bookmarkStart w:id="0" w:name="_Toc19964"/>
      <w:r>
        <w:rPr>
          <w:rFonts w:hint="eastAsia" w:ascii="仿宋" w:hAnsi="宋体" w:eastAsia="仿宋" w:cs="宋体"/>
          <w:sz w:val="32"/>
          <w:szCs w:val="22"/>
        </w:rPr>
        <w:t>项目名称：</w:t>
      </w:r>
      <w:r>
        <w:rPr>
          <w:rFonts w:hint="eastAsia" w:ascii="仿宋" w:hAnsi="宋体" w:eastAsia="仿宋" w:cs="宋体"/>
          <w:sz w:val="32"/>
          <w:szCs w:val="22"/>
          <w:u w:val="single"/>
        </w:rPr>
        <w:t>管材管件建设项目</w:t>
      </w:r>
      <w:bookmarkEnd w:id="0"/>
    </w:p>
    <w:p>
      <w:pPr>
        <w:pStyle w:val="12"/>
        <w:spacing w:line="360" w:lineRule="auto"/>
        <w:jc w:val="center"/>
        <w:rPr>
          <w:rFonts w:ascii="仿宋"/>
          <w:sz w:val="28"/>
        </w:rPr>
      </w:pPr>
    </w:p>
    <w:p>
      <w:pPr>
        <w:spacing w:line="360" w:lineRule="auto"/>
        <w:jc w:val="center"/>
        <w:rPr>
          <w:rFonts w:ascii="仿宋" w:eastAsia="仿宋"/>
          <w:sz w:val="32"/>
          <w:u w:val="single"/>
        </w:rPr>
      </w:pPr>
      <w:r>
        <w:rPr>
          <w:rFonts w:hint="eastAsia" w:ascii="仿宋" w:eastAsia="仿宋"/>
          <w:sz w:val="32"/>
        </w:rPr>
        <w:t>建设单位（盖章）：</w:t>
      </w:r>
      <w:r>
        <w:rPr>
          <w:rFonts w:hint="eastAsia" w:ascii="仿宋" w:eastAsia="仿宋"/>
          <w:sz w:val="32"/>
          <w:u w:val="single"/>
        </w:rPr>
        <w:t>云南央博管业有限公司</w:t>
      </w:r>
    </w:p>
    <w:p>
      <w:pPr>
        <w:pStyle w:val="12"/>
        <w:spacing w:line="360" w:lineRule="auto"/>
        <w:jc w:val="center"/>
        <w:rPr>
          <w:rFonts w:ascii="仿宋"/>
          <w:sz w:val="28"/>
        </w:rPr>
      </w:pPr>
    </w:p>
    <w:p>
      <w:pPr>
        <w:spacing w:line="360" w:lineRule="auto"/>
        <w:jc w:val="center"/>
        <w:rPr>
          <w:rFonts w:hint="default" w:ascii="Times New Roman" w:hAnsi="Times New Roman" w:eastAsia="仿宋" w:cs="Times New Roman"/>
          <w:sz w:val="32"/>
        </w:rPr>
      </w:pPr>
      <w:r>
        <w:rPr>
          <w:rFonts w:hint="default" w:ascii="Times New Roman" w:hAnsi="Times New Roman" w:eastAsia="仿宋" w:cs="Times New Roman"/>
          <w:sz w:val="32"/>
        </w:rPr>
        <w:t>编制日期：</w:t>
      </w:r>
      <w:r>
        <w:rPr>
          <w:rFonts w:hint="default" w:ascii="Times New Roman" w:hAnsi="Times New Roman" w:eastAsia="仿宋" w:cs="Times New Roman"/>
          <w:sz w:val="32"/>
          <w:u w:val="single"/>
        </w:rPr>
        <w:t>2021</w:t>
      </w:r>
      <w:r>
        <w:rPr>
          <w:rFonts w:hint="default" w:ascii="Times New Roman" w:hAnsi="Times New Roman" w:eastAsia="仿宋" w:cs="Times New Roman"/>
          <w:spacing w:val="-55"/>
          <w:sz w:val="32"/>
          <w:u w:val="single"/>
        </w:rPr>
        <w:t xml:space="preserve"> 年 </w:t>
      </w:r>
      <w:r>
        <w:rPr>
          <w:rFonts w:hint="eastAsia" w:ascii="Times New Roman" w:hAnsi="Times New Roman" w:eastAsia="仿宋" w:cs="Times New Roman"/>
          <w:sz w:val="32"/>
          <w:u w:val="single"/>
          <w:lang w:val="en-US" w:eastAsia="zh-CN"/>
        </w:rPr>
        <w:t>8</w:t>
      </w:r>
      <w:r>
        <w:rPr>
          <w:rFonts w:hint="default" w:ascii="Times New Roman" w:hAnsi="Times New Roman" w:eastAsia="仿宋" w:cs="Times New Roman"/>
          <w:spacing w:val="-40"/>
          <w:sz w:val="32"/>
          <w:u w:val="single"/>
        </w:rPr>
        <w:t xml:space="preserve"> 月</w:t>
      </w:r>
    </w:p>
    <w:p>
      <w:pPr>
        <w:pStyle w:val="12"/>
        <w:spacing w:line="360" w:lineRule="auto"/>
        <w:jc w:val="center"/>
        <w:rPr>
          <w:rFonts w:ascii="仿宋"/>
          <w:sz w:val="20"/>
        </w:rPr>
      </w:pPr>
    </w:p>
    <w:p>
      <w:pPr>
        <w:pStyle w:val="12"/>
        <w:spacing w:line="360" w:lineRule="auto"/>
        <w:jc w:val="center"/>
        <w:rPr>
          <w:rFonts w:ascii="仿宋"/>
          <w:sz w:val="20"/>
        </w:rPr>
      </w:pPr>
    </w:p>
    <w:p>
      <w:pPr>
        <w:pStyle w:val="12"/>
        <w:rPr>
          <w:rFonts w:ascii="仿宋"/>
          <w:sz w:val="20"/>
        </w:rPr>
      </w:pPr>
    </w:p>
    <w:p>
      <w:pPr>
        <w:pStyle w:val="12"/>
        <w:rPr>
          <w:rFonts w:ascii="仿宋"/>
          <w:sz w:val="20"/>
        </w:rPr>
      </w:pPr>
    </w:p>
    <w:p>
      <w:pPr>
        <w:pStyle w:val="12"/>
        <w:rPr>
          <w:rFonts w:ascii="仿宋"/>
          <w:sz w:val="20"/>
        </w:rPr>
      </w:pPr>
    </w:p>
    <w:p>
      <w:pPr>
        <w:pStyle w:val="12"/>
        <w:rPr>
          <w:rFonts w:ascii="仿宋"/>
          <w:sz w:val="20"/>
        </w:rPr>
      </w:pPr>
    </w:p>
    <w:p>
      <w:pPr>
        <w:pStyle w:val="12"/>
        <w:rPr>
          <w:rFonts w:ascii="仿宋"/>
          <w:sz w:val="20"/>
        </w:rPr>
      </w:pPr>
    </w:p>
    <w:p>
      <w:pPr>
        <w:pStyle w:val="12"/>
        <w:rPr>
          <w:rFonts w:ascii="仿宋"/>
          <w:sz w:val="20"/>
        </w:rPr>
      </w:pPr>
    </w:p>
    <w:p>
      <w:pPr>
        <w:pStyle w:val="12"/>
        <w:rPr>
          <w:rFonts w:ascii="仿宋"/>
          <w:sz w:val="20"/>
        </w:rPr>
      </w:pPr>
    </w:p>
    <w:p>
      <w:pPr>
        <w:pStyle w:val="12"/>
        <w:spacing w:before="6"/>
        <w:rPr>
          <w:rFonts w:ascii="仿宋"/>
          <w:sz w:val="18"/>
        </w:rPr>
      </w:pPr>
    </w:p>
    <w:p>
      <w:pPr>
        <w:spacing w:before="50"/>
        <w:ind w:left="354" w:right="376"/>
        <w:jc w:val="center"/>
        <w:rPr>
          <w:rFonts w:ascii="楷体" w:eastAsia="楷体"/>
          <w:sz w:val="36"/>
        </w:rPr>
        <w:sectPr>
          <w:footerReference r:id="rId3" w:type="default"/>
          <w:footerReference r:id="rId4" w:type="even"/>
          <w:pgSz w:w="11910" w:h="16840"/>
          <w:pgMar w:top="1580" w:right="1239" w:bottom="1240" w:left="1260" w:header="720" w:footer="1043" w:gutter="0"/>
          <w:pgBorders>
            <w:top w:val="none" w:sz="0" w:space="0"/>
            <w:left w:val="none" w:sz="0" w:space="0"/>
            <w:bottom w:val="none" w:sz="0" w:space="0"/>
            <w:right w:val="none" w:sz="0" w:space="0"/>
          </w:pgBorders>
          <w:pgNumType w:start="3"/>
          <w:cols w:space="720" w:num="1"/>
        </w:sectPr>
      </w:pPr>
      <w:r>
        <w:rPr>
          <w:rFonts w:hint="eastAsia" w:ascii="楷体" w:eastAsia="楷体"/>
          <w:sz w:val="36"/>
        </w:rPr>
        <w:t>中华人民共和国生态环境部制</w:t>
      </w:r>
    </w:p>
    <w:sdt>
      <w:sdtPr>
        <w:rPr>
          <w:sz w:val="21"/>
        </w:rPr>
        <w:id w:val="147475613"/>
        <w15:color w:val="DBDBDB"/>
        <w:docPartObj>
          <w:docPartGallery w:val="Table of Contents"/>
          <w:docPartUnique/>
        </w:docPartObj>
      </w:sdtPr>
      <w:sdtEndPr>
        <w:rPr>
          <w:sz w:val="30"/>
        </w:rPr>
      </w:sdtEndPr>
      <w:sdtContent>
        <w:p>
          <w:pPr>
            <w:jc w:val="center"/>
          </w:pPr>
          <w:r>
            <w:rPr>
              <w:sz w:val="28"/>
              <w:szCs w:val="28"/>
            </w:rPr>
            <w:t>目录</w:t>
          </w:r>
          <w:r>
            <w:fldChar w:fldCharType="begin"/>
          </w:r>
          <w:r>
            <w:instrText xml:space="preserve">TOC \o "1-3" \h \u </w:instrText>
          </w:r>
          <w:r>
            <w:fldChar w:fldCharType="separate"/>
          </w:r>
        </w:p>
        <w:p>
          <w:pPr>
            <w:pStyle w:val="58"/>
            <w:tabs>
              <w:tab w:val="right" w:leader="dot" w:pos="9250"/>
            </w:tabs>
            <w:spacing w:line="360" w:lineRule="auto"/>
            <w:rPr>
              <w:sz w:val="28"/>
              <w:szCs w:val="28"/>
            </w:rPr>
          </w:pPr>
          <w:r>
            <w:fldChar w:fldCharType="begin"/>
          </w:r>
          <w:r>
            <w:instrText xml:space="preserve"> HYPERLINK \l "_Toc13917" </w:instrText>
          </w:r>
          <w:r>
            <w:fldChar w:fldCharType="separate"/>
          </w:r>
          <w:r>
            <w:rPr>
              <w:sz w:val="28"/>
              <w:szCs w:val="28"/>
            </w:rPr>
            <w:t>一、建设项目基本情况</w:t>
          </w:r>
          <w:r>
            <w:rPr>
              <w:sz w:val="28"/>
              <w:szCs w:val="28"/>
            </w:rPr>
            <w:tab/>
          </w:r>
          <w:r>
            <w:rPr>
              <w:sz w:val="28"/>
              <w:szCs w:val="28"/>
            </w:rPr>
            <w:fldChar w:fldCharType="begin"/>
          </w:r>
          <w:r>
            <w:rPr>
              <w:sz w:val="28"/>
              <w:szCs w:val="28"/>
            </w:rPr>
            <w:instrText xml:space="preserve"> PAGEREF _Toc13917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58"/>
            <w:tabs>
              <w:tab w:val="right" w:leader="dot" w:pos="9250"/>
            </w:tabs>
            <w:spacing w:line="360" w:lineRule="auto"/>
            <w:rPr>
              <w:sz w:val="28"/>
              <w:szCs w:val="28"/>
            </w:rPr>
          </w:pPr>
          <w:r>
            <w:fldChar w:fldCharType="begin"/>
          </w:r>
          <w:r>
            <w:instrText xml:space="preserve"> HYPERLINK \l "_Toc9839" </w:instrText>
          </w:r>
          <w:r>
            <w:fldChar w:fldCharType="separate"/>
          </w:r>
          <w:r>
            <w:rPr>
              <w:sz w:val="28"/>
              <w:szCs w:val="28"/>
            </w:rPr>
            <w:t>二、建设项目工程分析</w:t>
          </w:r>
          <w:r>
            <w:rPr>
              <w:sz w:val="28"/>
              <w:szCs w:val="28"/>
            </w:rPr>
            <w:tab/>
          </w:r>
          <w:r>
            <w:rPr>
              <w:sz w:val="28"/>
              <w:szCs w:val="28"/>
            </w:rPr>
            <w:fldChar w:fldCharType="begin"/>
          </w:r>
          <w:r>
            <w:rPr>
              <w:sz w:val="28"/>
              <w:szCs w:val="28"/>
            </w:rPr>
            <w:instrText xml:space="preserve"> PAGEREF _Toc9839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58"/>
            <w:tabs>
              <w:tab w:val="right" w:leader="dot" w:pos="9250"/>
            </w:tabs>
            <w:spacing w:line="360" w:lineRule="auto"/>
            <w:rPr>
              <w:sz w:val="28"/>
              <w:szCs w:val="28"/>
            </w:rPr>
          </w:pPr>
          <w:r>
            <w:fldChar w:fldCharType="begin"/>
          </w:r>
          <w:r>
            <w:instrText xml:space="preserve"> HYPERLINK \l "_Toc22283" </w:instrText>
          </w:r>
          <w:r>
            <w:fldChar w:fldCharType="separate"/>
          </w:r>
          <w:r>
            <w:rPr>
              <w:sz w:val="28"/>
              <w:szCs w:val="28"/>
            </w:rPr>
            <w:t>三、区域环境质量现状、环境保护目标及评价标准</w:t>
          </w:r>
          <w:r>
            <w:rPr>
              <w:sz w:val="28"/>
              <w:szCs w:val="28"/>
            </w:rPr>
            <w:tab/>
          </w:r>
          <w:r>
            <w:rPr>
              <w:sz w:val="28"/>
              <w:szCs w:val="28"/>
            </w:rPr>
            <w:fldChar w:fldCharType="begin"/>
          </w:r>
          <w:r>
            <w:rPr>
              <w:sz w:val="28"/>
              <w:szCs w:val="28"/>
            </w:rPr>
            <w:instrText xml:space="preserve"> PAGEREF _Toc22283 \h </w:instrText>
          </w:r>
          <w:r>
            <w:rPr>
              <w:sz w:val="28"/>
              <w:szCs w:val="28"/>
            </w:rPr>
            <w:fldChar w:fldCharType="separate"/>
          </w:r>
          <w:r>
            <w:rPr>
              <w:sz w:val="28"/>
              <w:szCs w:val="28"/>
            </w:rPr>
            <w:t>28</w:t>
          </w:r>
          <w:r>
            <w:rPr>
              <w:sz w:val="28"/>
              <w:szCs w:val="28"/>
            </w:rPr>
            <w:fldChar w:fldCharType="end"/>
          </w:r>
          <w:r>
            <w:rPr>
              <w:sz w:val="28"/>
              <w:szCs w:val="28"/>
            </w:rPr>
            <w:fldChar w:fldCharType="end"/>
          </w:r>
        </w:p>
        <w:p>
          <w:pPr>
            <w:pStyle w:val="58"/>
            <w:tabs>
              <w:tab w:val="right" w:leader="dot" w:pos="9250"/>
            </w:tabs>
            <w:spacing w:line="360" w:lineRule="auto"/>
            <w:rPr>
              <w:sz w:val="28"/>
              <w:szCs w:val="28"/>
            </w:rPr>
          </w:pPr>
          <w:r>
            <w:fldChar w:fldCharType="begin"/>
          </w:r>
          <w:r>
            <w:instrText xml:space="preserve"> HYPERLINK \l "_Toc3439" </w:instrText>
          </w:r>
          <w:r>
            <w:fldChar w:fldCharType="separate"/>
          </w:r>
          <w:r>
            <w:rPr>
              <w:sz w:val="28"/>
              <w:szCs w:val="28"/>
            </w:rPr>
            <w:t>四、主要环境影响和保护措施</w:t>
          </w:r>
          <w:r>
            <w:rPr>
              <w:sz w:val="28"/>
              <w:szCs w:val="28"/>
            </w:rPr>
            <w:tab/>
          </w:r>
          <w:r>
            <w:rPr>
              <w:sz w:val="28"/>
              <w:szCs w:val="28"/>
            </w:rPr>
            <w:fldChar w:fldCharType="begin"/>
          </w:r>
          <w:r>
            <w:rPr>
              <w:sz w:val="28"/>
              <w:szCs w:val="28"/>
            </w:rPr>
            <w:instrText xml:space="preserve"> PAGEREF _Toc3439 \h </w:instrText>
          </w:r>
          <w:r>
            <w:rPr>
              <w:sz w:val="28"/>
              <w:szCs w:val="28"/>
            </w:rPr>
            <w:fldChar w:fldCharType="separate"/>
          </w:r>
          <w:r>
            <w:rPr>
              <w:sz w:val="28"/>
              <w:szCs w:val="28"/>
            </w:rPr>
            <w:t>34</w:t>
          </w:r>
          <w:r>
            <w:rPr>
              <w:sz w:val="28"/>
              <w:szCs w:val="28"/>
            </w:rPr>
            <w:fldChar w:fldCharType="end"/>
          </w:r>
          <w:r>
            <w:rPr>
              <w:sz w:val="28"/>
              <w:szCs w:val="28"/>
            </w:rPr>
            <w:fldChar w:fldCharType="end"/>
          </w:r>
        </w:p>
        <w:p>
          <w:pPr>
            <w:pStyle w:val="58"/>
            <w:tabs>
              <w:tab w:val="right" w:leader="dot" w:pos="9250"/>
            </w:tabs>
            <w:spacing w:line="360" w:lineRule="auto"/>
            <w:rPr>
              <w:sz w:val="28"/>
              <w:szCs w:val="28"/>
            </w:rPr>
          </w:pPr>
          <w:r>
            <w:fldChar w:fldCharType="begin"/>
          </w:r>
          <w:r>
            <w:instrText xml:space="preserve"> HYPERLINK \l "_Toc20354" </w:instrText>
          </w:r>
          <w:r>
            <w:fldChar w:fldCharType="separate"/>
          </w:r>
          <w:r>
            <w:rPr>
              <w:sz w:val="28"/>
              <w:szCs w:val="28"/>
            </w:rPr>
            <w:t>五、环境保护措施监督检查清单</w:t>
          </w:r>
          <w:r>
            <w:rPr>
              <w:sz w:val="28"/>
              <w:szCs w:val="28"/>
            </w:rPr>
            <w:tab/>
          </w:r>
          <w:r>
            <w:rPr>
              <w:sz w:val="28"/>
              <w:szCs w:val="28"/>
            </w:rPr>
            <w:fldChar w:fldCharType="begin"/>
          </w:r>
          <w:r>
            <w:rPr>
              <w:sz w:val="28"/>
              <w:szCs w:val="28"/>
            </w:rPr>
            <w:instrText xml:space="preserve"> PAGEREF _Toc20354 \h </w:instrText>
          </w:r>
          <w:r>
            <w:rPr>
              <w:sz w:val="28"/>
              <w:szCs w:val="28"/>
            </w:rPr>
            <w:fldChar w:fldCharType="separate"/>
          </w:r>
          <w:r>
            <w:rPr>
              <w:sz w:val="28"/>
              <w:szCs w:val="28"/>
            </w:rPr>
            <w:t>62</w:t>
          </w:r>
          <w:r>
            <w:rPr>
              <w:sz w:val="28"/>
              <w:szCs w:val="28"/>
            </w:rPr>
            <w:fldChar w:fldCharType="end"/>
          </w:r>
          <w:r>
            <w:rPr>
              <w:sz w:val="28"/>
              <w:szCs w:val="28"/>
            </w:rPr>
            <w:fldChar w:fldCharType="end"/>
          </w:r>
        </w:p>
        <w:p>
          <w:pPr>
            <w:pStyle w:val="58"/>
            <w:tabs>
              <w:tab w:val="right" w:leader="dot" w:pos="9250"/>
            </w:tabs>
            <w:spacing w:line="360" w:lineRule="auto"/>
            <w:rPr>
              <w:sz w:val="28"/>
              <w:szCs w:val="28"/>
            </w:rPr>
          </w:pPr>
          <w:r>
            <w:fldChar w:fldCharType="begin"/>
          </w:r>
          <w:r>
            <w:instrText xml:space="preserve"> HYPERLINK \l "_Toc30241" </w:instrText>
          </w:r>
          <w:r>
            <w:fldChar w:fldCharType="separate"/>
          </w:r>
          <w:r>
            <w:rPr>
              <w:sz w:val="28"/>
              <w:szCs w:val="28"/>
            </w:rPr>
            <w:t>六、结论</w:t>
          </w:r>
          <w:r>
            <w:rPr>
              <w:sz w:val="28"/>
              <w:szCs w:val="28"/>
            </w:rPr>
            <w:tab/>
          </w:r>
          <w:r>
            <w:rPr>
              <w:sz w:val="28"/>
              <w:szCs w:val="28"/>
            </w:rPr>
            <w:fldChar w:fldCharType="begin"/>
          </w:r>
          <w:r>
            <w:rPr>
              <w:sz w:val="28"/>
              <w:szCs w:val="28"/>
            </w:rPr>
            <w:instrText xml:space="preserve"> PAGEREF _Toc30241 \h </w:instrText>
          </w:r>
          <w:r>
            <w:rPr>
              <w:sz w:val="28"/>
              <w:szCs w:val="28"/>
            </w:rPr>
            <w:fldChar w:fldCharType="separate"/>
          </w:r>
          <w:r>
            <w:rPr>
              <w:sz w:val="28"/>
              <w:szCs w:val="28"/>
            </w:rPr>
            <w:t>65</w:t>
          </w:r>
          <w:r>
            <w:rPr>
              <w:sz w:val="28"/>
              <w:szCs w:val="28"/>
            </w:rPr>
            <w:fldChar w:fldCharType="end"/>
          </w:r>
          <w:r>
            <w:rPr>
              <w:sz w:val="28"/>
              <w:szCs w:val="28"/>
            </w:rPr>
            <w:fldChar w:fldCharType="end"/>
          </w:r>
        </w:p>
        <w:p>
          <w:pPr>
            <w:pStyle w:val="58"/>
            <w:tabs>
              <w:tab w:val="right" w:leader="dot" w:pos="9250"/>
            </w:tabs>
            <w:spacing w:line="360" w:lineRule="auto"/>
            <w:rPr>
              <w:sz w:val="28"/>
              <w:szCs w:val="28"/>
            </w:rPr>
          </w:pPr>
          <w:r>
            <w:fldChar w:fldCharType="begin"/>
          </w:r>
          <w:r>
            <w:instrText xml:space="preserve"> HYPERLINK \l "_Toc25215" </w:instrText>
          </w:r>
          <w:r>
            <w:fldChar w:fldCharType="separate"/>
          </w:r>
          <w:r>
            <w:rPr>
              <w:sz w:val="28"/>
              <w:szCs w:val="28"/>
            </w:rPr>
            <w:t>附表</w:t>
          </w:r>
          <w:r>
            <w:rPr>
              <w:sz w:val="28"/>
              <w:szCs w:val="28"/>
            </w:rPr>
            <w:tab/>
          </w:r>
          <w:r>
            <w:rPr>
              <w:sz w:val="28"/>
              <w:szCs w:val="28"/>
            </w:rPr>
            <w:fldChar w:fldCharType="begin"/>
          </w:r>
          <w:r>
            <w:rPr>
              <w:sz w:val="28"/>
              <w:szCs w:val="28"/>
            </w:rPr>
            <w:instrText xml:space="preserve"> PAGEREF _Toc25215 \h </w:instrText>
          </w:r>
          <w:r>
            <w:rPr>
              <w:sz w:val="28"/>
              <w:szCs w:val="28"/>
            </w:rPr>
            <w:fldChar w:fldCharType="separate"/>
          </w:r>
          <w:r>
            <w:rPr>
              <w:sz w:val="28"/>
              <w:szCs w:val="28"/>
            </w:rPr>
            <w:t>66</w:t>
          </w:r>
          <w:r>
            <w:rPr>
              <w:sz w:val="28"/>
              <w:szCs w:val="28"/>
            </w:rPr>
            <w:fldChar w:fldCharType="end"/>
          </w:r>
          <w:r>
            <w:rPr>
              <w:sz w:val="28"/>
              <w:szCs w:val="28"/>
            </w:rPr>
            <w:fldChar w:fldCharType="end"/>
          </w:r>
        </w:p>
        <w:p>
          <w:pPr>
            <w:pStyle w:val="57"/>
            <w:tabs>
              <w:tab w:val="right" w:leader="dot" w:pos="9250"/>
            </w:tabs>
            <w:spacing w:line="360" w:lineRule="auto"/>
            <w:ind w:leftChars="0"/>
            <w:rPr>
              <w:sz w:val="28"/>
              <w:szCs w:val="28"/>
            </w:rPr>
          </w:pPr>
          <w:r>
            <w:fldChar w:fldCharType="begin"/>
          </w:r>
          <w:r>
            <w:instrText xml:space="preserve"> HYPERLINK \l "_Toc22437" </w:instrText>
          </w:r>
          <w:r>
            <w:fldChar w:fldCharType="separate"/>
          </w:r>
          <w:r>
            <w:rPr>
              <w:sz w:val="28"/>
              <w:szCs w:val="28"/>
            </w:rPr>
            <w:t>建设项目污染物排放量汇总表</w:t>
          </w:r>
          <w:r>
            <w:rPr>
              <w:sz w:val="28"/>
              <w:szCs w:val="28"/>
            </w:rPr>
            <w:tab/>
          </w:r>
          <w:r>
            <w:rPr>
              <w:sz w:val="28"/>
              <w:szCs w:val="28"/>
            </w:rPr>
            <w:fldChar w:fldCharType="begin"/>
          </w:r>
          <w:r>
            <w:rPr>
              <w:sz w:val="28"/>
              <w:szCs w:val="28"/>
            </w:rPr>
            <w:instrText xml:space="preserve"> PAGEREF _Toc22437 \h </w:instrText>
          </w:r>
          <w:r>
            <w:rPr>
              <w:sz w:val="28"/>
              <w:szCs w:val="28"/>
            </w:rPr>
            <w:fldChar w:fldCharType="separate"/>
          </w:r>
          <w:r>
            <w:rPr>
              <w:sz w:val="28"/>
              <w:szCs w:val="28"/>
            </w:rPr>
            <w:t>66</w:t>
          </w:r>
          <w:r>
            <w:rPr>
              <w:sz w:val="28"/>
              <w:szCs w:val="28"/>
            </w:rPr>
            <w:fldChar w:fldCharType="end"/>
          </w:r>
          <w:r>
            <w:rPr>
              <w:sz w:val="28"/>
              <w:szCs w:val="28"/>
            </w:rPr>
            <w:fldChar w:fldCharType="end"/>
          </w:r>
        </w:p>
        <w:p>
          <w:pPr>
            <w:pStyle w:val="57"/>
            <w:tabs>
              <w:tab w:val="right" w:leader="dot" w:pos="9250"/>
            </w:tabs>
            <w:spacing w:line="360" w:lineRule="auto"/>
            <w:ind w:left="0" w:leftChars="0" w:firstLine="0" w:firstLineChars="0"/>
          </w:pPr>
        </w:p>
        <w:p>
          <w:pPr>
            <w:pStyle w:val="12"/>
            <w:spacing w:before="58" w:line="360" w:lineRule="auto"/>
            <w:ind w:right="653" w:firstLine="1500" w:firstLineChars="500"/>
            <w:jc w:val="center"/>
            <w:rPr>
              <w:rFonts w:ascii="宋体" w:hAnsi="宋体" w:eastAsia="宋体" w:cs="宋体"/>
              <w:sz w:val="24"/>
              <w:szCs w:val="24"/>
            </w:rPr>
            <w:sectPr>
              <w:footerReference r:id="rId5" w:type="default"/>
              <w:footerReference r:id="rId6" w:type="even"/>
              <w:pgSz w:w="11910" w:h="16840"/>
              <w:pgMar w:top="1580" w:right="1320" w:bottom="1240" w:left="1340" w:header="0" w:footer="1043" w:gutter="0"/>
              <w:pgBorders>
                <w:top w:val="none" w:sz="0" w:space="0"/>
                <w:left w:val="none" w:sz="0" w:space="0"/>
                <w:bottom w:val="none" w:sz="0" w:space="0"/>
                <w:right w:val="none" w:sz="0" w:space="0"/>
              </w:pgBorders>
              <w:cols w:space="720" w:num="1"/>
            </w:sectPr>
          </w:pPr>
          <w:r>
            <w:rPr>
              <w:rFonts w:ascii="宋体" w:hAnsi="宋体" w:eastAsia="宋体" w:cs="宋体"/>
              <w:szCs w:val="24"/>
            </w:rPr>
            <w:fldChar w:fldCharType="end"/>
          </w:r>
        </w:p>
      </w:sdtContent>
    </w:sdt>
    <w:p>
      <w:pPr>
        <w:spacing w:line="360" w:lineRule="auto"/>
        <w:jc w:val="both"/>
        <w:rPr>
          <w:rFonts w:ascii="Times New Roman" w:hAnsi="Times New Roman" w:cs="Times New Roman"/>
        </w:rPr>
      </w:pPr>
      <w:r>
        <w:rPr>
          <w:rFonts w:ascii="Times New Roman" w:hAnsi="Times New Roman" w:cs="Times New Roman"/>
        </w:rPr>
        <w:t>附件：</w:t>
      </w:r>
    </w:p>
    <w:p>
      <w:pPr>
        <w:pStyle w:val="10"/>
        <w:spacing w:before="0" w:line="360" w:lineRule="auto"/>
        <w:jc w:val="both"/>
        <w:rPr>
          <w:rFonts w:ascii="Times New Roman" w:hAnsi="Times New Roman" w:cs="Times New Roman"/>
          <w:lang w:val="en-US"/>
        </w:rPr>
      </w:pPr>
      <w:r>
        <w:rPr>
          <w:rFonts w:ascii="Times New Roman" w:hAnsi="Times New Roman" w:cs="Times New Roman"/>
        </w:rPr>
        <w:t>附件</w:t>
      </w:r>
      <w:r>
        <w:rPr>
          <w:rFonts w:ascii="Times New Roman" w:hAnsi="Times New Roman" w:cs="Times New Roman"/>
          <w:lang w:val="en-US"/>
        </w:rPr>
        <w:t>1  委托书</w:t>
      </w:r>
    </w:p>
    <w:p>
      <w:pPr>
        <w:spacing w:line="360" w:lineRule="auto"/>
        <w:jc w:val="both"/>
        <w:rPr>
          <w:rFonts w:hint="eastAsia" w:ascii="Times New Roman" w:hAnsi="Times New Roman" w:eastAsia="宋体" w:cs="Times New Roman"/>
          <w:lang w:val="en-US" w:eastAsia="zh-CN"/>
        </w:rPr>
      </w:pPr>
      <w:r>
        <w:rPr>
          <w:rFonts w:ascii="Times New Roman" w:hAnsi="Times New Roman" w:cs="Times New Roman"/>
          <w:lang w:val="en-US"/>
        </w:rPr>
        <w:t>附件2  入园</w:t>
      </w:r>
      <w:r>
        <w:rPr>
          <w:rFonts w:hint="eastAsia" w:ascii="Times New Roman" w:hAnsi="Times New Roman" w:cs="Times New Roman"/>
          <w:lang w:val="en-US" w:eastAsia="zh-CN"/>
        </w:rPr>
        <w:t>批复</w:t>
      </w:r>
    </w:p>
    <w:p>
      <w:pPr>
        <w:pStyle w:val="10"/>
        <w:spacing w:before="0" w:line="360" w:lineRule="auto"/>
        <w:jc w:val="both"/>
        <w:rPr>
          <w:lang w:val="en-US"/>
        </w:rPr>
      </w:pPr>
      <w:r>
        <w:rPr>
          <w:rFonts w:ascii="Times New Roman" w:hAnsi="Times New Roman" w:cs="Times New Roman"/>
          <w:lang w:val="en-US"/>
        </w:rPr>
        <w:t>附件3</w:t>
      </w:r>
      <w:r>
        <w:rPr>
          <w:rFonts w:hint="eastAsia" w:ascii="Times New Roman" w:hAnsi="Times New Roman" w:cs="Times New Roman"/>
          <w:lang w:val="en-US"/>
        </w:rPr>
        <w:t xml:space="preserve">  投资备案证</w:t>
      </w:r>
    </w:p>
    <w:p>
      <w:pPr>
        <w:spacing w:line="360" w:lineRule="auto"/>
        <w:jc w:val="both"/>
        <w:rPr>
          <w:rFonts w:ascii="Times New Roman" w:hAnsi="Times New Roman" w:cs="Times New Roman"/>
          <w:lang w:val="en-US"/>
        </w:rPr>
      </w:pPr>
      <w:r>
        <w:rPr>
          <w:rFonts w:ascii="Times New Roman" w:hAnsi="Times New Roman" w:cs="Times New Roman"/>
          <w:lang w:val="en-US"/>
        </w:rPr>
        <w:t>附件</w:t>
      </w:r>
      <w:r>
        <w:rPr>
          <w:rFonts w:hint="eastAsia" w:ascii="Times New Roman" w:hAnsi="Times New Roman" w:cs="Times New Roman"/>
          <w:lang w:val="en-US"/>
        </w:rPr>
        <w:t>4  营业执照</w:t>
      </w:r>
    </w:p>
    <w:p>
      <w:pPr>
        <w:spacing w:line="360" w:lineRule="auto"/>
        <w:jc w:val="both"/>
        <w:rPr>
          <w:rFonts w:ascii="Times New Roman" w:hAnsi="Times New Roman" w:cs="Times New Roman"/>
          <w:lang w:val="en-US"/>
        </w:rPr>
      </w:pPr>
      <w:r>
        <w:rPr>
          <w:rFonts w:ascii="Times New Roman" w:hAnsi="Times New Roman" w:cs="Times New Roman"/>
          <w:lang w:val="en-US"/>
        </w:rPr>
        <w:t>附件</w:t>
      </w:r>
      <w:r>
        <w:rPr>
          <w:rFonts w:hint="eastAsia" w:ascii="Times New Roman" w:hAnsi="Times New Roman" w:cs="Times New Roman"/>
          <w:lang w:val="en-US"/>
        </w:rPr>
        <w:t xml:space="preserve">5 </w:t>
      </w:r>
      <w:r>
        <w:rPr>
          <w:rFonts w:hint="eastAsia" w:ascii="Times New Roman" w:hAnsi="Times New Roman" w:cs="Times New Roman"/>
          <w:lang w:val="en-US" w:eastAsia="zh-CN"/>
        </w:rPr>
        <w:t xml:space="preserve"> </w:t>
      </w:r>
      <w:r>
        <w:rPr>
          <w:rFonts w:hint="eastAsia" w:ascii="Times New Roman" w:hAnsi="Times New Roman" w:cs="Times New Roman"/>
          <w:lang w:val="en-US"/>
        </w:rPr>
        <w:t>土地使用权证</w:t>
      </w:r>
    </w:p>
    <w:p>
      <w:pPr>
        <w:pStyle w:val="10"/>
        <w:spacing w:before="0" w:line="360" w:lineRule="auto"/>
        <w:jc w:val="both"/>
        <w:rPr>
          <w:rFonts w:ascii="Times New Roman" w:hAnsi="Times New Roman" w:cs="Times New Roman"/>
          <w:lang w:val="en-US"/>
        </w:rPr>
      </w:pPr>
      <w:r>
        <w:rPr>
          <w:rFonts w:ascii="Times New Roman" w:hAnsi="Times New Roman" w:cs="Times New Roman"/>
          <w:lang w:val="en-US"/>
        </w:rPr>
        <w:t>附件</w:t>
      </w:r>
      <w:r>
        <w:rPr>
          <w:rFonts w:hint="eastAsia" w:ascii="Times New Roman" w:hAnsi="Times New Roman" w:cs="Times New Roman"/>
          <w:lang w:val="en-US" w:eastAsia="zh-CN"/>
        </w:rPr>
        <w:t>6</w:t>
      </w:r>
      <w:r>
        <w:rPr>
          <w:rFonts w:hint="eastAsia" w:ascii="Times New Roman" w:hAnsi="Times New Roman" w:cs="Times New Roman"/>
          <w:lang w:val="en-US"/>
        </w:rPr>
        <w:t xml:space="preserve"> 《昆明市晋宁区环境保护局关于对&lt;云南央博管业有限公司年产5600吨PP-R/HDPE管材及管件建设项目环境影响报告表&gt;的批复》（晋环保复[2018]14号）</w:t>
      </w:r>
    </w:p>
    <w:p>
      <w:pPr>
        <w:pStyle w:val="10"/>
        <w:spacing w:before="0" w:line="360" w:lineRule="auto"/>
        <w:jc w:val="both"/>
        <w:rPr>
          <w:rFonts w:hint="eastAsia" w:ascii="Times New Roman" w:hAnsi="Times New Roman" w:cs="Times New Roman"/>
          <w:lang w:val="en-US"/>
        </w:rPr>
      </w:pPr>
      <w:r>
        <w:rPr>
          <w:rFonts w:ascii="Times New Roman" w:hAnsi="Times New Roman" w:cs="Times New Roman"/>
          <w:lang w:val="en-US"/>
        </w:rPr>
        <w:t>附件</w:t>
      </w:r>
      <w:r>
        <w:rPr>
          <w:rFonts w:hint="eastAsia" w:ascii="Times New Roman" w:hAnsi="Times New Roman" w:cs="Times New Roman"/>
          <w:lang w:val="en-US" w:eastAsia="zh-CN"/>
        </w:rPr>
        <w:t>7</w:t>
      </w:r>
      <w:r>
        <w:rPr>
          <w:rFonts w:hint="eastAsia" w:ascii="Times New Roman" w:hAnsi="Times New Roman" w:cs="Times New Roman"/>
          <w:lang w:val="en-US"/>
        </w:rPr>
        <w:t xml:space="preserve">  云南央博管业有限公司年产5600吨PP-R/HDPE管材及管件建设项目竣工环境保护验收检测报告</w:t>
      </w:r>
    </w:p>
    <w:p>
      <w:pPr>
        <w:pStyle w:val="10"/>
        <w:spacing w:before="0" w:line="360" w:lineRule="auto"/>
        <w:jc w:val="both"/>
        <w:rPr>
          <w:rFonts w:ascii="Times New Roman" w:hAnsi="Times New Roman" w:cs="Times New Roman"/>
          <w:lang w:val="en-US"/>
        </w:rPr>
      </w:pPr>
      <w:r>
        <w:rPr>
          <w:rFonts w:hint="eastAsia" w:ascii="Times New Roman" w:hAnsi="Times New Roman" w:cs="Times New Roman"/>
          <w:lang w:val="en-US" w:eastAsia="zh-CN"/>
        </w:rPr>
        <w:t xml:space="preserve">附件8  </w:t>
      </w:r>
      <w:r>
        <w:rPr>
          <w:rFonts w:hint="eastAsia" w:ascii="Times New Roman" w:hAnsi="Times New Roman" w:cs="Times New Roman"/>
          <w:lang w:val="en-US"/>
        </w:rPr>
        <w:t>云南央博管业有限公司年产5600吨PP-R/HDPE管材及管件建设项目竣工环境保护验收公示截图</w:t>
      </w:r>
    </w:p>
    <w:p>
      <w:pPr>
        <w:pStyle w:val="10"/>
        <w:spacing w:before="0" w:line="360" w:lineRule="auto"/>
        <w:jc w:val="both"/>
        <w:rPr>
          <w:rFonts w:ascii="Times New Roman" w:hAnsi="Times New Roman" w:cs="Times New Roman"/>
          <w:lang w:val="en-US"/>
        </w:rPr>
      </w:pPr>
      <w:r>
        <w:rPr>
          <w:rFonts w:ascii="Times New Roman" w:hAnsi="Times New Roman" w:cs="Times New Roman"/>
          <w:lang w:val="en-US"/>
        </w:rPr>
        <w:t>附件</w:t>
      </w:r>
      <w:r>
        <w:rPr>
          <w:rFonts w:hint="eastAsia" w:ascii="Times New Roman" w:hAnsi="Times New Roman" w:cs="Times New Roman"/>
          <w:lang w:val="en-US" w:eastAsia="zh-CN"/>
        </w:rPr>
        <w:t>9</w:t>
      </w:r>
      <w:r>
        <w:rPr>
          <w:rFonts w:hint="eastAsia" w:ascii="Times New Roman" w:hAnsi="Times New Roman" w:cs="Times New Roman"/>
          <w:lang w:val="en-US"/>
        </w:rPr>
        <w:t xml:space="preserve">  原项目入园批复及证明</w:t>
      </w:r>
    </w:p>
    <w:p>
      <w:pPr>
        <w:spacing w:line="360" w:lineRule="auto"/>
        <w:rPr>
          <w:rFonts w:hint="eastAsia" w:ascii="Times New Roman" w:hAnsi="Times New Roman" w:cs="Times New Roman"/>
          <w:lang w:val="en-US"/>
        </w:rPr>
      </w:pPr>
      <w:r>
        <w:rPr>
          <w:rFonts w:ascii="Times New Roman" w:hAnsi="Times New Roman" w:cs="Times New Roman"/>
          <w:lang w:val="en-US"/>
        </w:rPr>
        <w:t>附件</w:t>
      </w:r>
      <w:r>
        <w:rPr>
          <w:rFonts w:hint="eastAsia" w:ascii="Times New Roman" w:hAnsi="Times New Roman" w:cs="Times New Roman"/>
          <w:lang w:val="en-US" w:eastAsia="zh-CN"/>
        </w:rPr>
        <w:t>10</w:t>
      </w:r>
      <w:r>
        <w:rPr>
          <w:rFonts w:hint="eastAsia" w:ascii="Times New Roman" w:hAnsi="Times New Roman" w:cs="Times New Roman"/>
          <w:lang w:val="en-US"/>
        </w:rPr>
        <w:t xml:space="preserve">  原项目园区管委会证明</w:t>
      </w:r>
    </w:p>
    <w:p>
      <w:pPr>
        <w:spacing w:line="360" w:lineRule="auto"/>
        <w:jc w:val="both"/>
        <w:rPr>
          <w:rFonts w:hint="eastAsia" w:ascii="Times New Roman" w:hAnsi="Times New Roman" w:cs="Times New Roman"/>
          <w:lang w:val="en-US" w:eastAsia="zh-CN"/>
        </w:rPr>
      </w:pPr>
      <w:r>
        <w:rPr>
          <w:rFonts w:ascii="Times New Roman" w:hAnsi="Times New Roman" w:cs="Times New Roman"/>
          <w:lang w:val="en-US"/>
        </w:rPr>
        <w:t>附件</w:t>
      </w:r>
      <w:r>
        <w:rPr>
          <w:rFonts w:hint="eastAsia" w:ascii="Times New Roman" w:hAnsi="Times New Roman" w:cs="Times New Roman"/>
          <w:lang w:val="en-US" w:eastAsia="zh-CN"/>
        </w:rPr>
        <w:t>11</w:t>
      </w:r>
      <w:r>
        <w:rPr>
          <w:rFonts w:hint="eastAsia" w:ascii="Times New Roman" w:hAnsi="Times New Roman" w:cs="Times New Roman"/>
          <w:lang w:val="en-US"/>
        </w:rPr>
        <w:t xml:space="preserve">  原项目</w:t>
      </w:r>
      <w:r>
        <w:rPr>
          <w:rFonts w:hint="eastAsia" w:ascii="Times New Roman" w:hAnsi="Times New Roman" w:cs="Times New Roman"/>
          <w:lang w:val="en-US" w:eastAsia="zh-CN"/>
        </w:rPr>
        <w:t>投资备案证</w:t>
      </w:r>
    </w:p>
    <w:p>
      <w:pPr>
        <w:spacing w:line="360" w:lineRule="auto"/>
        <w:jc w:val="both"/>
        <w:rPr>
          <w:lang w:val="en-US"/>
        </w:rPr>
      </w:pPr>
      <w:r>
        <w:rPr>
          <w:rFonts w:hint="eastAsia" w:ascii="Times New Roman" w:hAnsi="Times New Roman" w:cs="Times New Roman"/>
          <w:lang w:val="en-US"/>
        </w:rPr>
        <w:t>附件</w:t>
      </w:r>
      <w:r>
        <w:rPr>
          <w:rFonts w:hint="eastAsia" w:ascii="Times New Roman" w:hAnsi="Times New Roman" w:cs="Times New Roman"/>
          <w:lang w:val="en-US" w:eastAsia="zh-CN"/>
        </w:rPr>
        <w:t>12</w:t>
      </w:r>
      <w:r>
        <w:rPr>
          <w:rFonts w:hint="eastAsia" w:ascii="Times New Roman" w:hAnsi="Times New Roman" w:cs="Times New Roman"/>
          <w:lang w:val="en-US"/>
        </w:rPr>
        <w:t xml:space="preserve"> 晋宁工业园区规划环评审查意见的函及审查意见</w:t>
      </w:r>
    </w:p>
    <w:p>
      <w:pPr>
        <w:pStyle w:val="10"/>
        <w:spacing w:before="0" w:line="360" w:lineRule="auto"/>
        <w:jc w:val="both"/>
        <w:rPr>
          <w:rFonts w:hint="eastAsia" w:ascii="Times New Roman" w:hAnsi="Times New Roman" w:cs="Times New Roman"/>
          <w:lang w:val="en-US"/>
        </w:rPr>
      </w:pPr>
      <w:r>
        <w:rPr>
          <w:rFonts w:ascii="Times New Roman" w:hAnsi="Times New Roman" w:cs="Times New Roman"/>
          <w:lang w:val="en-US"/>
        </w:rPr>
        <w:t>附件</w:t>
      </w:r>
      <w:r>
        <w:rPr>
          <w:rFonts w:hint="eastAsia" w:ascii="Times New Roman" w:hAnsi="Times New Roman" w:cs="Times New Roman"/>
          <w:lang w:val="en-US" w:eastAsia="zh-CN"/>
        </w:rPr>
        <w:t>13</w:t>
      </w:r>
      <w:r>
        <w:rPr>
          <w:rFonts w:hint="eastAsia" w:ascii="Times New Roman" w:hAnsi="Times New Roman" w:cs="Times New Roman"/>
          <w:lang w:val="en-US"/>
        </w:rPr>
        <w:t xml:space="preserve"> 公示截图</w:t>
      </w:r>
    </w:p>
    <w:p>
      <w:pPr>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附件14 化粪池清理合同及营业执照</w:t>
      </w:r>
    </w:p>
    <w:p>
      <w:pPr>
        <w:pStyle w:val="2"/>
        <w:ind w:left="0" w:leftChars="0" w:firstLine="0" w:firstLineChars="0"/>
        <w:rPr>
          <w:rFonts w:hint="default" w:ascii="Times New Roman" w:hAnsi="Times New Roman" w:eastAsia="宋体" w:cs="Times New Roman"/>
          <w:sz w:val="24"/>
          <w:szCs w:val="24"/>
          <w:lang w:val="en-US" w:eastAsia="zh-CN" w:bidi="zh-CN"/>
        </w:rPr>
      </w:pPr>
      <w:r>
        <w:rPr>
          <w:rFonts w:hint="eastAsia" w:ascii="Times New Roman" w:hAnsi="Times New Roman" w:eastAsia="宋体" w:cs="Times New Roman"/>
          <w:sz w:val="24"/>
          <w:szCs w:val="24"/>
          <w:lang w:val="en-US" w:eastAsia="zh-CN" w:bidi="zh-CN"/>
        </w:rPr>
        <w:t>附件15 清运方与昆明市昆阳水质净化厂关于污水处理的协议</w:t>
      </w:r>
    </w:p>
    <w:p>
      <w:pPr>
        <w:pStyle w:val="2"/>
        <w:spacing w:line="360" w:lineRule="auto"/>
        <w:ind w:left="0" w:leftChars="0" w:firstLine="0" w:firstLineChars="0"/>
        <w:rPr>
          <w:rFonts w:hint="default"/>
          <w:lang w:val="en-US" w:eastAsia="zh-CN"/>
        </w:rPr>
      </w:pPr>
      <w:r>
        <w:rPr>
          <w:rFonts w:hint="eastAsia"/>
          <w:lang w:val="en-US" w:eastAsia="zh-CN"/>
        </w:rPr>
        <w:t>附件16 排污许可证</w:t>
      </w:r>
    </w:p>
    <w:p>
      <w:pPr>
        <w:spacing w:line="360" w:lineRule="auto"/>
        <w:jc w:val="both"/>
        <w:rPr>
          <w:rFonts w:ascii="Times New Roman" w:hAnsi="Times New Roman" w:cs="Times New Roman"/>
          <w:lang w:val="en-US"/>
        </w:rPr>
      </w:pPr>
    </w:p>
    <w:p>
      <w:pPr>
        <w:pStyle w:val="10"/>
        <w:rPr>
          <w:lang w:val="en-US"/>
        </w:rPr>
      </w:pPr>
    </w:p>
    <w:p>
      <w:pPr>
        <w:spacing w:line="360" w:lineRule="auto"/>
        <w:rPr>
          <w:lang w:val="en-US"/>
        </w:rPr>
      </w:pPr>
      <w:r>
        <w:rPr>
          <w:rFonts w:hint="eastAsia"/>
          <w:lang w:val="en-US"/>
        </w:rPr>
        <w:t>附图：</w:t>
      </w:r>
    </w:p>
    <w:p>
      <w:pPr>
        <w:pStyle w:val="58"/>
        <w:tabs>
          <w:tab w:val="right" w:leader="dot" w:pos="8312"/>
        </w:tabs>
        <w:spacing w:line="360" w:lineRule="auto"/>
        <w:rPr>
          <w:sz w:val="24"/>
          <w:szCs w:val="24"/>
        </w:rPr>
      </w:pPr>
      <w:r>
        <w:rPr>
          <w:sz w:val="24"/>
          <w:szCs w:val="24"/>
        </w:rPr>
        <w:t>附图1  地理位置图</w:t>
      </w:r>
    </w:p>
    <w:p>
      <w:pPr>
        <w:pStyle w:val="58"/>
        <w:tabs>
          <w:tab w:val="right" w:leader="dot" w:pos="8312"/>
        </w:tabs>
        <w:spacing w:line="360" w:lineRule="auto"/>
        <w:rPr>
          <w:sz w:val="24"/>
          <w:szCs w:val="24"/>
        </w:rPr>
      </w:pPr>
      <w:r>
        <w:rPr>
          <w:sz w:val="24"/>
          <w:szCs w:val="24"/>
        </w:rPr>
        <w:t>附图2  项目区周边关系图</w:t>
      </w:r>
    </w:p>
    <w:p>
      <w:pPr>
        <w:pStyle w:val="58"/>
        <w:tabs>
          <w:tab w:val="right" w:leader="dot" w:pos="8312"/>
        </w:tabs>
        <w:spacing w:line="360" w:lineRule="auto"/>
        <w:rPr>
          <w:sz w:val="24"/>
          <w:szCs w:val="24"/>
        </w:rPr>
      </w:pPr>
      <w:r>
        <w:rPr>
          <w:sz w:val="24"/>
          <w:szCs w:val="24"/>
        </w:rPr>
        <w:t>附图3  项目区总平面布置图</w:t>
      </w:r>
    </w:p>
    <w:p>
      <w:pPr>
        <w:pStyle w:val="58"/>
        <w:tabs>
          <w:tab w:val="right" w:leader="dot" w:pos="8312"/>
        </w:tabs>
        <w:spacing w:line="360" w:lineRule="auto"/>
        <w:rPr>
          <w:sz w:val="24"/>
          <w:szCs w:val="24"/>
        </w:rPr>
      </w:pPr>
      <w:r>
        <w:rPr>
          <w:sz w:val="24"/>
          <w:szCs w:val="24"/>
        </w:rPr>
        <w:t>附图4  项目区水系图</w:t>
      </w:r>
    </w:p>
    <w:p>
      <w:pPr>
        <w:pStyle w:val="58"/>
        <w:tabs>
          <w:tab w:val="right" w:leader="dot" w:pos="8312"/>
        </w:tabs>
        <w:spacing w:line="360" w:lineRule="auto"/>
        <w:sectPr>
          <w:pgSz w:w="11910" w:h="16840"/>
          <w:pgMar w:top="1580" w:right="1320" w:bottom="1240" w:left="1340" w:header="0" w:footer="1043" w:gutter="0"/>
          <w:pgBorders>
            <w:top w:val="none" w:sz="0" w:space="0"/>
            <w:left w:val="none" w:sz="0" w:space="0"/>
            <w:bottom w:val="none" w:sz="0" w:space="0"/>
            <w:right w:val="none" w:sz="0" w:space="0"/>
          </w:pgBorders>
          <w:cols w:space="720" w:num="1"/>
        </w:sectPr>
      </w:pPr>
      <w:r>
        <w:rPr>
          <w:sz w:val="24"/>
          <w:szCs w:val="24"/>
        </w:rPr>
        <w:t xml:space="preserve">附图5  </w:t>
      </w:r>
      <w:r>
        <w:rPr>
          <w:rFonts w:hint="eastAsia"/>
          <w:sz w:val="24"/>
          <w:szCs w:val="24"/>
        </w:rPr>
        <w:t>宝峰基地土地使用</w:t>
      </w:r>
      <w:r>
        <w:rPr>
          <w:sz w:val="24"/>
          <w:szCs w:val="24"/>
        </w:rPr>
        <w:t>规划图</w:t>
      </w:r>
    </w:p>
    <w:p>
      <w:pPr>
        <w:pStyle w:val="12"/>
        <w:spacing w:before="58" w:line="240" w:lineRule="auto"/>
        <w:ind w:right="653"/>
        <w:jc w:val="center"/>
        <w:outlineLvl w:val="0"/>
        <w:rPr>
          <w:rFonts w:hint="eastAsia" w:ascii="宋体" w:hAnsi="宋体" w:eastAsia="宋体" w:cs="宋体"/>
          <w:sz w:val="21"/>
        </w:rPr>
      </w:pPr>
      <w:bookmarkStart w:id="1" w:name="_Toc13917"/>
      <w:r>
        <w:rPr>
          <w:rFonts w:hint="eastAsia" w:ascii="宋体" w:hAnsi="宋体" w:eastAsia="宋体" w:cs="宋体"/>
        </w:rPr>
        <w:t>一、建设项目基本情况</w:t>
      </w:r>
      <w:bookmarkEnd w:id="1"/>
    </w:p>
    <w:tbl>
      <w:tblPr>
        <w:tblStyle w:val="21"/>
        <w:tblW w:w="886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47"/>
        <w:gridCol w:w="2570"/>
        <w:gridCol w:w="1990"/>
        <w:gridCol w:w="28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jc w:val="center"/>
        </w:trPr>
        <w:tc>
          <w:tcPr>
            <w:tcW w:w="1447" w:type="dxa"/>
            <w:tcBorders>
              <w:bottom w:val="single" w:color="000000" w:sz="4" w:space="0"/>
              <w:right w:val="single" w:color="000000" w:sz="4" w:space="0"/>
            </w:tcBorders>
            <w:vAlign w:val="center"/>
          </w:tcPr>
          <w:p>
            <w:pPr>
              <w:pStyle w:val="41"/>
              <w:spacing w:line="240" w:lineRule="atLeast"/>
              <w:jc w:val="center"/>
              <w:rPr>
                <w:rFonts w:ascii="Times New Roman" w:hAnsi="Times New Roman" w:cs="Times New Roman"/>
              </w:rPr>
            </w:pPr>
            <w:r>
              <w:rPr>
                <w:rFonts w:ascii="Times New Roman" w:hAnsi="Times New Roman" w:cs="Times New Roman"/>
              </w:rPr>
              <w:t>建设项目名称</w:t>
            </w:r>
          </w:p>
        </w:tc>
        <w:tc>
          <w:tcPr>
            <w:tcW w:w="7421" w:type="dxa"/>
            <w:gridSpan w:val="3"/>
            <w:tcBorders>
              <w:left w:val="single" w:color="000000" w:sz="4" w:space="0"/>
              <w:bottom w:val="single" w:color="000000" w:sz="4" w:space="0"/>
            </w:tcBorders>
            <w:vAlign w:val="center"/>
          </w:tcPr>
          <w:p>
            <w:pPr>
              <w:pStyle w:val="41"/>
              <w:spacing w:line="240" w:lineRule="atLeast"/>
              <w:jc w:val="center"/>
              <w:rPr>
                <w:rFonts w:ascii="Times New Roman" w:hAnsi="Times New Roman" w:cs="Times New Roman"/>
              </w:rPr>
            </w:pPr>
            <w:r>
              <w:rPr>
                <w:rFonts w:ascii="Times New Roman" w:hAnsi="Times New Roman" w:cs="Times New Roman"/>
                <w:lang w:val="en-US"/>
              </w:rPr>
              <w:t>管材管件建设项目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jc w:val="center"/>
        </w:trPr>
        <w:tc>
          <w:tcPr>
            <w:tcW w:w="1447" w:type="dxa"/>
            <w:tcBorders>
              <w:top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rPr>
            </w:pPr>
            <w:r>
              <w:rPr>
                <w:rFonts w:ascii="Times New Roman" w:hAnsi="Times New Roman" w:cs="Times New Roman"/>
              </w:rPr>
              <w:t>项目代码</w:t>
            </w:r>
          </w:p>
        </w:tc>
        <w:tc>
          <w:tcPr>
            <w:tcW w:w="7421" w:type="dxa"/>
            <w:gridSpan w:val="3"/>
            <w:tcBorders>
              <w:top w:val="single" w:color="000000" w:sz="4" w:space="0"/>
              <w:left w:val="single" w:color="000000" w:sz="4" w:space="0"/>
              <w:bottom w:val="single" w:color="000000" w:sz="4" w:space="0"/>
            </w:tcBorders>
            <w:vAlign w:val="center"/>
          </w:tcPr>
          <w:p>
            <w:pPr>
              <w:pStyle w:val="41"/>
              <w:spacing w:line="240" w:lineRule="atLeast"/>
              <w:jc w:val="center"/>
              <w:rPr>
                <w:rFonts w:ascii="Times New Roman" w:hAnsi="Times New Roman" w:cs="Times New Roman"/>
              </w:rPr>
            </w:pPr>
            <w:r>
              <w:rPr>
                <w:rFonts w:ascii="Times New Roman" w:hAnsi="Times New Roman" w:cs="Times New Roman"/>
                <w:lang w:val="en-US"/>
              </w:rPr>
              <w:t>2101-530115-04-01-545644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jc w:val="center"/>
        </w:trPr>
        <w:tc>
          <w:tcPr>
            <w:tcW w:w="1447" w:type="dxa"/>
            <w:tcBorders>
              <w:top w:val="single" w:color="000000" w:sz="4" w:space="0"/>
              <w:bottom w:val="single" w:color="000000" w:sz="4" w:space="0"/>
              <w:right w:val="single" w:color="000000" w:sz="4" w:space="0"/>
            </w:tcBorders>
            <w:vAlign w:val="bottom"/>
          </w:tcPr>
          <w:p>
            <w:pPr>
              <w:pStyle w:val="41"/>
              <w:spacing w:line="240" w:lineRule="atLeast"/>
              <w:jc w:val="center"/>
              <w:rPr>
                <w:rFonts w:ascii="Times New Roman" w:hAnsi="Times New Roman" w:cs="Times New Roman"/>
              </w:rPr>
            </w:pPr>
            <w:r>
              <w:rPr>
                <w:rFonts w:ascii="Times New Roman" w:hAnsi="Times New Roman" w:cs="Times New Roman"/>
              </w:rPr>
              <w:t>建设单位联系人</w:t>
            </w:r>
          </w:p>
        </w:tc>
        <w:tc>
          <w:tcPr>
            <w:tcW w:w="25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rPr>
                <w:rFonts w:ascii="Times New Roman" w:hAnsi="Times New Roman" w:cs="Times New Roman"/>
              </w:rPr>
            </w:pPr>
            <w:r>
              <w:rPr>
                <w:rFonts w:hint="eastAsia" w:ascii="Times New Roman" w:hAnsi="Times New Roman" w:cs="Times New Roman"/>
                <w:color w:val="000000"/>
                <w:lang w:val="en-US" w:eastAsia="zh-CN" w:bidi="ar"/>
              </w:rPr>
              <w:t>潘荣能</w:t>
            </w:r>
          </w:p>
        </w:tc>
        <w:tc>
          <w:tcPr>
            <w:tcW w:w="1990"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rPr>
            </w:pPr>
            <w:r>
              <w:rPr>
                <w:rFonts w:ascii="Times New Roman" w:hAnsi="Times New Roman" w:cs="Times New Roman"/>
              </w:rPr>
              <w:t>联系方式</w:t>
            </w:r>
          </w:p>
        </w:tc>
        <w:tc>
          <w:tcPr>
            <w:tcW w:w="2861" w:type="dxa"/>
            <w:tcBorders>
              <w:top w:val="single" w:color="000000" w:sz="4" w:space="0"/>
              <w:left w:val="single" w:color="000000" w:sz="4" w:space="0"/>
              <w:bottom w:val="single" w:color="000000" w:sz="4" w:space="0"/>
            </w:tcBorders>
            <w:vAlign w:val="center"/>
          </w:tcPr>
          <w:p>
            <w:pPr>
              <w:widowControl/>
              <w:spacing w:line="240" w:lineRule="atLeast"/>
              <w:jc w:val="center"/>
              <w:rPr>
                <w:rFonts w:ascii="Times New Roman" w:hAnsi="Times New Roman" w:cs="Times New Roman"/>
              </w:rPr>
            </w:pPr>
            <w:r>
              <w:rPr>
                <w:rFonts w:ascii="Times New Roman" w:hAnsi="Times New Roman" w:cs="Times New Roman"/>
                <w:color w:val="000000"/>
                <w:lang w:val="en-US" w:bidi="ar"/>
              </w:rPr>
              <w:t>13888</w:t>
            </w:r>
            <w:r>
              <w:rPr>
                <w:rFonts w:hint="eastAsia" w:ascii="Times New Roman" w:hAnsi="Times New Roman" w:cs="Times New Roman"/>
                <w:color w:val="000000"/>
                <w:lang w:val="en-US" w:eastAsia="zh-CN" w:bidi="ar"/>
              </w:rPr>
              <w:t>783999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2" w:hRule="atLeast"/>
          <w:jc w:val="center"/>
        </w:trPr>
        <w:tc>
          <w:tcPr>
            <w:tcW w:w="1447" w:type="dxa"/>
            <w:tcBorders>
              <w:top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rPr>
            </w:pPr>
            <w:r>
              <w:rPr>
                <w:rFonts w:ascii="Times New Roman" w:hAnsi="Times New Roman" w:cs="Times New Roman"/>
              </w:rPr>
              <w:t>建设地点</w:t>
            </w:r>
          </w:p>
        </w:tc>
        <w:tc>
          <w:tcPr>
            <w:tcW w:w="7421" w:type="dxa"/>
            <w:gridSpan w:val="3"/>
            <w:tcBorders>
              <w:top w:val="single" w:color="000000" w:sz="4" w:space="0"/>
              <w:left w:val="single" w:color="000000" w:sz="4" w:space="0"/>
              <w:bottom w:val="single" w:color="000000" w:sz="4" w:space="0"/>
            </w:tcBorders>
            <w:vAlign w:val="center"/>
          </w:tcPr>
          <w:p>
            <w:pPr>
              <w:widowControl/>
              <w:spacing w:line="240" w:lineRule="atLeast"/>
              <w:jc w:val="center"/>
              <w:rPr>
                <w:rFonts w:hint="eastAsia" w:ascii="Times New Roman" w:hAnsi="Times New Roman" w:eastAsia="宋体" w:cs="Times New Roman"/>
                <w:lang w:eastAsia="zh-CN"/>
              </w:rPr>
            </w:pPr>
            <w:r>
              <w:rPr>
                <w:rFonts w:hint="eastAsia" w:ascii="Times New Roman" w:hAnsi="Times New Roman" w:cs="Times New Roman"/>
                <w:color w:val="000000"/>
                <w:u w:val="single"/>
                <w:lang w:val="en-US" w:eastAsia="zh-CN" w:bidi="ar"/>
              </w:rPr>
              <w:t>云南省（自治区）昆明市晋宁区（区）宝峰街道办事处（街道）韩家营村民委员会（具体地址）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jc w:val="center"/>
        </w:trPr>
        <w:tc>
          <w:tcPr>
            <w:tcW w:w="1447" w:type="dxa"/>
            <w:tcBorders>
              <w:top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rPr>
            </w:pPr>
            <w:r>
              <w:rPr>
                <w:rFonts w:ascii="Times New Roman" w:hAnsi="Times New Roman" w:cs="Times New Roman"/>
              </w:rPr>
              <w:t>地理坐标</w:t>
            </w:r>
          </w:p>
        </w:tc>
        <w:tc>
          <w:tcPr>
            <w:tcW w:w="7421" w:type="dxa"/>
            <w:gridSpan w:val="3"/>
            <w:tcBorders>
              <w:top w:val="single" w:color="000000" w:sz="4" w:space="0"/>
              <w:left w:val="single" w:color="000000" w:sz="4" w:space="0"/>
              <w:bottom w:val="single" w:color="000000" w:sz="4" w:space="0"/>
            </w:tcBorders>
            <w:vAlign w:val="center"/>
          </w:tcPr>
          <w:p>
            <w:pPr>
              <w:pStyle w:val="41"/>
              <w:spacing w:line="240" w:lineRule="atLeast"/>
              <w:jc w:val="center"/>
              <w:rPr>
                <w:rFonts w:ascii="Times New Roman" w:hAnsi="Times New Roman" w:cs="Times New Roman"/>
              </w:rPr>
            </w:pPr>
            <w:bookmarkStart w:id="26" w:name="_GoBack"/>
            <w:r>
              <w:rPr>
                <w:rFonts w:ascii="Times New Roman" w:hAnsi="Times New Roman" w:cs="Times New Roman"/>
              </w:rPr>
              <w:t>北纬</w:t>
            </w:r>
            <w:r>
              <w:rPr>
                <w:rFonts w:ascii="Times New Roman" w:hAnsi="Times New Roman" w:cs="Times New Roman"/>
                <w:u w:val="single"/>
                <w:lang w:val="en-US"/>
              </w:rPr>
              <w:t>24°</w:t>
            </w:r>
            <w:r>
              <w:rPr>
                <w:rFonts w:hint="eastAsia" w:ascii="Times New Roman" w:hAnsi="Times New Roman" w:cs="Times New Roman"/>
                <w:u w:val="single"/>
                <w:lang w:val="en-US" w:eastAsia="zh-CN"/>
              </w:rPr>
              <w:t>58</w:t>
            </w:r>
            <w:r>
              <w:rPr>
                <w:rFonts w:ascii="Times New Roman" w:hAnsi="Times New Roman" w:cs="Times New Roman"/>
                <w:u w:val="single"/>
                <w:lang w:val="en-US"/>
              </w:rPr>
              <w:t>′</w:t>
            </w:r>
            <w:r>
              <w:rPr>
                <w:rFonts w:hint="eastAsia" w:ascii="Times New Roman" w:hAnsi="Times New Roman" w:cs="Times New Roman"/>
                <w:u w:val="single"/>
                <w:lang w:val="en-US" w:eastAsia="zh-CN"/>
              </w:rPr>
              <w:t>93</w:t>
            </w:r>
            <w:r>
              <w:rPr>
                <w:rFonts w:ascii="Times New Roman" w:hAnsi="Times New Roman" w:cs="Times New Roman"/>
                <w:u w:val="single"/>
                <w:lang w:val="en-US"/>
              </w:rPr>
              <w:t>.</w:t>
            </w:r>
            <w:r>
              <w:rPr>
                <w:rFonts w:hint="eastAsia" w:ascii="Times New Roman" w:hAnsi="Times New Roman" w:cs="Times New Roman"/>
                <w:u w:val="single"/>
                <w:lang w:val="en-US" w:eastAsia="zh-CN"/>
              </w:rPr>
              <w:t>066</w:t>
            </w:r>
            <w:r>
              <w:rPr>
                <w:rFonts w:ascii="Times New Roman" w:hAnsi="Times New Roman" w:cs="Times New Roman"/>
                <w:u w:val="single"/>
                <w:lang w:val="en-US"/>
              </w:rPr>
              <w:t>″</w:t>
            </w:r>
            <w:r>
              <w:rPr>
                <w:rFonts w:ascii="Times New Roman" w:hAnsi="Times New Roman" w:cs="Times New Roman"/>
                <w:lang w:val="en-US"/>
              </w:rPr>
              <w:t>、东经</w:t>
            </w:r>
            <w:r>
              <w:rPr>
                <w:rFonts w:ascii="Times New Roman" w:hAnsi="Times New Roman" w:cs="Times New Roman"/>
                <w:u w:val="single"/>
                <w:lang w:val="en-US"/>
              </w:rPr>
              <w:t>102°</w:t>
            </w:r>
            <w:r>
              <w:rPr>
                <w:rFonts w:hint="eastAsia" w:ascii="Times New Roman" w:hAnsi="Times New Roman" w:cs="Times New Roman"/>
                <w:u w:val="single"/>
                <w:lang w:val="en-US" w:eastAsia="zh-CN"/>
              </w:rPr>
              <w:t>56</w:t>
            </w:r>
            <w:r>
              <w:rPr>
                <w:rFonts w:ascii="Times New Roman" w:hAnsi="Times New Roman" w:cs="Times New Roman"/>
                <w:u w:val="single"/>
                <w:lang w:val="en-US"/>
              </w:rPr>
              <w:t>′</w:t>
            </w:r>
            <w:r>
              <w:rPr>
                <w:rFonts w:hint="eastAsia" w:ascii="Times New Roman" w:hAnsi="Times New Roman" w:cs="Times New Roman"/>
                <w:u w:val="single"/>
                <w:lang w:val="en-US" w:eastAsia="zh-CN"/>
              </w:rPr>
              <w:t>85</w:t>
            </w:r>
            <w:r>
              <w:rPr>
                <w:rFonts w:ascii="Times New Roman" w:hAnsi="Times New Roman" w:cs="Times New Roman"/>
                <w:u w:val="single"/>
                <w:lang w:val="en-US"/>
              </w:rPr>
              <w:t>.</w:t>
            </w:r>
            <w:r>
              <w:rPr>
                <w:rFonts w:hint="eastAsia" w:ascii="Times New Roman" w:hAnsi="Times New Roman" w:cs="Times New Roman"/>
                <w:u w:val="single"/>
                <w:lang w:val="en-US" w:eastAsia="zh-CN"/>
              </w:rPr>
              <w:t>969</w:t>
            </w:r>
            <w:r>
              <w:rPr>
                <w:rFonts w:ascii="Times New Roman" w:hAnsi="Times New Roman" w:cs="Times New Roman"/>
                <w:u w:val="single"/>
                <w:lang w:val="en-US"/>
              </w:rPr>
              <w:t>″</w:t>
            </w:r>
            <w:bookmarkEnd w:id="26"/>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jc w:val="center"/>
        </w:trPr>
        <w:tc>
          <w:tcPr>
            <w:tcW w:w="1447" w:type="dxa"/>
            <w:tcBorders>
              <w:top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rPr>
            </w:pPr>
            <w:r>
              <w:rPr>
                <w:rFonts w:ascii="Times New Roman" w:hAnsi="Times New Roman" w:cs="Times New Roman"/>
              </w:rPr>
              <w:t>国民经济行业类别</w:t>
            </w:r>
          </w:p>
        </w:tc>
        <w:tc>
          <w:tcPr>
            <w:tcW w:w="2570"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both"/>
              <w:rPr>
                <w:rFonts w:ascii="Times New Roman" w:hAnsi="Times New Roman" w:cs="Times New Roman"/>
              </w:rPr>
            </w:pPr>
            <w:r>
              <w:rPr>
                <w:rFonts w:hint="eastAsia" w:ascii="Times New Roman" w:hAnsi="Times New Roman" w:cs="Times New Roman"/>
                <w:color w:val="000000"/>
                <w:lang w:val="en-US"/>
              </w:rPr>
              <w:t>C2922</w:t>
            </w:r>
            <w:r>
              <w:rPr>
                <w:rFonts w:ascii="Times New Roman" w:hAnsi="Times New Roman" w:cs="Times New Roman"/>
                <w:color w:val="000000"/>
              </w:rPr>
              <w:t>塑料板、管、型材制造</w:t>
            </w:r>
          </w:p>
        </w:tc>
        <w:tc>
          <w:tcPr>
            <w:tcW w:w="1990"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rPr>
            </w:pPr>
            <w:r>
              <w:rPr>
                <w:rFonts w:ascii="Times New Roman" w:hAnsi="Times New Roman" w:cs="Times New Roman"/>
              </w:rPr>
              <w:t>建设项目行业类别</w:t>
            </w:r>
          </w:p>
        </w:tc>
        <w:tc>
          <w:tcPr>
            <w:tcW w:w="2861" w:type="dxa"/>
            <w:tcBorders>
              <w:top w:val="single" w:color="000000" w:sz="4" w:space="0"/>
              <w:left w:val="single" w:color="000000" w:sz="4" w:space="0"/>
              <w:bottom w:val="single" w:color="000000" w:sz="4" w:space="0"/>
            </w:tcBorders>
            <w:vAlign w:val="center"/>
          </w:tcPr>
          <w:p>
            <w:pPr>
              <w:pStyle w:val="41"/>
              <w:spacing w:line="240" w:lineRule="atLeast"/>
              <w:jc w:val="both"/>
              <w:rPr>
                <w:rFonts w:ascii="Times New Roman" w:hAnsi="Times New Roman" w:cs="Times New Roman"/>
                <w:lang w:val="en-US"/>
              </w:rPr>
            </w:pPr>
            <w:r>
              <w:rPr>
                <w:rFonts w:hint="eastAsia" w:ascii="Times New Roman" w:hAnsi="Times New Roman" w:cs="Times New Roman"/>
                <w:lang w:val="en-US"/>
              </w:rPr>
              <w:t>53塑料制品业（其他年用非溶剂型低VOC</w:t>
            </w:r>
            <w:r>
              <w:rPr>
                <w:rFonts w:hint="eastAsia" w:ascii="Times New Roman" w:hAnsi="Times New Roman" w:cs="Times New Roman"/>
                <w:vertAlign w:val="subscript"/>
                <w:lang w:val="en-US"/>
              </w:rPr>
              <w:t>S</w:t>
            </w:r>
            <w:r>
              <w:rPr>
                <w:rFonts w:hint="eastAsia" w:ascii="Times New Roman" w:hAnsi="Times New Roman" w:cs="Times New Roman"/>
                <w:lang w:val="en-US"/>
              </w:rPr>
              <w:t>含量涂料10吨以下的除外）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3" w:hRule="atLeast"/>
          <w:jc w:val="center"/>
        </w:trPr>
        <w:tc>
          <w:tcPr>
            <w:tcW w:w="1447" w:type="dxa"/>
            <w:tcBorders>
              <w:top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rPr>
            </w:pPr>
          </w:p>
          <w:p>
            <w:pPr>
              <w:pStyle w:val="41"/>
              <w:spacing w:line="240" w:lineRule="atLeast"/>
              <w:jc w:val="center"/>
              <w:rPr>
                <w:rFonts w:ascii="Times New Roman" w:hAnsi="Times New Roman" w:cs="Times New Roman"/>
              </w:rPr>
            </w:pPr>
          </w:p>
          <w:p>
            <w:pPr>
              <w:pStyle w:val="41"/>
              <w:spacing w:line="240" w:lineRule="atLeast"/>
              <w:jc w:val="center"/>
              <w:rPr>
                <w:rFonts w:ascii="Times New Roman" w:hAnsi="Times New Roman" w:cs="Times New Roman"/>
              </w:rPr>
            </w:pPr>
            <w:r>
              <w:rPr>
                <w:rFonts w:ascii="Times New Roman" w:hAnsi="Times New Roman" w:cs="Times New Roman"/>
              </w:rPr>
              <w:t>建设性质</w:t>
            </w:r>
          </w:p>
        </w:tc>
        <w:tc>
          <w:tcPr>
            <w:tcW w:w="2570"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both"/>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新建（迁建）</w:t>
            </w:r>
          </w:p>
          <w:p>
            <w:pPr>
              <w:pStyle w:val="41"/>
              <w:spacing w:line="240" w:lineRule="atLeast"/>
              <w:jc w:val="both"/>
              <w:rPr>
                <w:rFonts w:ascii="Times New Roman" w:hAnsi="Times New Roman" w:cs="Times New Roman"/>
              </w:rPr>
            </w:pPr>
            <w:r>
              <w:rPr>
                <w:rFonts w:ascii="Times New Roman" w:hAnsi="Times New Roman" w:cs="Times New Roman"/>
                <w:spacing w:val="-1"/>
              </w:rPr>
              <w:sym w:font="Wingdings 2" w:char="00A3"/>
            </w:r>
            <w:r>
              <w:rPr>
                <w:rFonts w:ascii="Times New Roman" w:hAnsi="Times New Roman" w:cs="Times New Roman"/>
                <w:spacing w:val="-1"/>
              </w:rPr>
              <w:t>改建</w:t>
            </w:r>
          </w:p>
          <w:p>
            <w:pPr>
              <w:pStyle w:val="41"/>
              <w:spacing w:line="240" w:lineRule="atLeast"/>
              <w:jc w:val="both"/>
              <w:rPr>
                <w:rFonts w:ascii="Times New Roman" w:hAnsi="Times New Roman" w:cs="Times New Roman"/>
              </w:rPr>
            </w:pPr>
            <w:r>
              <w:rPr>
                <w:rFonts w:ascii="Times New Roman" w:hAnsi="Times New Roman" w:cs="Times New Roman"/>
                <w:spacing w:val="-1"/>
              </w:rPr>
              <w:sym w:font="Wingdings 2" w:char="0052"/>
            </w:r>
            <w:r>
              <w:rPr>
                <w:rFonts w:ascii="Times New Roman" w:hAnsi="Times New Roman" w:cs="Times New Roman"/>
                <w:spacing w:val="-1"/>
              </w:rPr>
              <w:t>扩建</w:t>
            </w:r>
          </w:p>
          <w:p>
            <w:pPr>
              <w:pStyle w:val="41"/>
              <w:spacing w:line="240" w:lineRule="atLeast"/>
              <w:jc w:val="both"/>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技术改造</w:t>
            </w:r>
          </w:p>
        </w:tc>
        <w:tc>
          <w:tcPr>
            <w:tcW w:w="1990"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rPr>
            </w:pPr>
          </w:p>
          <w:p>
            <w:pPr>
              <w:pStyle w:val="41"/>
              <w:spacing w:line="240" w:lineRule="atLeast"/>
              <w:jc w:val="center"/>
              <w:rPr>
                <w:rFonts w:ascii="Times New Roman" w:hAnsi="Times New Roman" w:cs="Times New Roman"/>
              </w:rPr>
            </w:pPr>
            <w:r>
              <w:rPr>
                <w:rFonts w:ascii="Times New Roman" w:hAnsi="Times New Roman" w:cs="Times New Roman"/>
              </w:rPr>
              <w:t>建设项目申报情形</w:t>
            </w:r>
          </w:p>
        </w:tc>
        <w:tc>
          <w:tcPr>
            <w:tcW w:w="2861" w:type="dxa"/>
            <w:tcBorders>
              <w:top w:val="single" w:color="000000" w:sz="4" w:space="0"/>
              <w:left w:val="single" w:color="000000" w:sz="4" w:space="0"/>
              <w:bottom w:val="single" w:color="000000" w:sz="4" w:space="0"/>
            </w:tcBorders>
            <w:vAlign w:val="center"/>
          </w:tcPr>
          <w:p>
            <w:pPr>
              <w:pStyle w:val="41"/>
              <w:spacing w:before="17" w:line="240" w:lineRule="atLeast"/>
              <w:ind w:left="9"/>
              <w:jc w:val="both"/>
            </w:pPr>
            <w:r>
              <w:rPr>
                <w:rFonts w:ascii="Wingdings 2" w:hAnsi="Wingdings 2" w:eastAsia="Wingdings 2"/>
              </w:rPr>
              <w:sym w:font="Wingdings 2" w:char="0052"/>
            </w:r>
            <w:r>
              <w:t>首次申报项目</w:t>
            </w:r>
          </w:p>
          <w:p>
            <w:pPr>
              <w:pStyle w:val="41"/>
              <w:numPr>
                <w:ilvl w:val="0"/>
                <w:numId w:val="1"/>
              </w:numPr>
              <w:tabs>
                <w:tab w:val="left" w:pos="225"/>
              </w:tabs>
              <w:spacing w:before="2" w:line="240" w:lineRule="atLeast"/>
              <w:ind w:hanging="216"/>
              <w:jc w:val="both"/>
            </w:pPr>
            <w:r>
              <w:t>不予批准后再次申报项目</w:t>
            </w:r>
          </w:p>
          <w:p>
            <w:pPr>
              <w:pStyle w:val="41"/>
              <w:numPr>
                <w:ilvl w:val="0"/>
                <w:numId w:val="1"/>
              </w:numPr>
              <w:tabs>
                <w:tab w:val="left" w:pos="225"/>
              </w:tabs>
              <w:spacing w:before="5" w:line="240" w:lineRule="atLeast"/>
              <w:ind w:hanging="216"/>
              <w:jc w:val="both"/>
            </w:pPr>
            <w:r>
              <w:t>超五年重新审核项目</w:t>
            </w:r>
          </w:p>
          <w:p>
            <w:pPr>
              <w:pStyle w:val="41"/>
              <w:numPr>
                <w:ilvl w:val="0"/>
                <w:numId w:val="1"/>
              </w:numPr>
              <w:tabs>
                <w:tab w:val="left" w:pos="225"/>
              </w:tabs>
              <w:spacing w:before="4" w:line="240" w:lineRule="atLeast"/>
              <w:ind w:hanging="216"/>
              <w:jc w:val="both"/>
              <w:rPr>
                <w:rFonts w:ascii="Times New Roman" w:hAnsi="Times New Roman" w:cs="Times New Roman"/>
              </w:rPr>
            </w:pPr>
            <w:r>
              <w:t>重大变动重新报批项目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8" w:hRule="atLeast"/>
          <w:jc w:val="center"/>
        </w:trPr>
        <w:tc>
          <w:tcPr>
            <w:tcW w:w="1447" w:type="dxa"/>
            <w:tcBorders>
              <w:top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rPr>
            </w:pPr>
            <w:r>
              <w:rPr>
                <w:rFonts w:ascii="Times New Roman" w:hAnsi="Times New Roman" w:cs="Times New Roman"/>
                <w:spacing w:val="-1"/>
              </w:rPr>
              <w:t>项目审批</w:t>
            </w:r>
            <w:r>
              <w:rPr>
                <w:rFonts w:ascii="Times New Roman" w:hAnsi="Times New Roman" w:cs="Times New Roman"/>
                <w:spacing w:val="-3"/>
              </w:rPr>
              <w:t>（</w:t>
            </w:r>
            <w:r>
              <w:rPr>
                <w:rFonts w:ascii="Times New Roman" w:hAnsi="Times New Roman" w:cs="Times New Roman"/>
                <w:spacing w:val="-2"/>
              </w:rPr>
              <w:t>核准</w:t>
            </w:r>
            <w:r>
              <w:rPr>
                <w:rFonts w:ascii="Times New Roman" w:hAnsi="Times New Roman" w:cs="Times New Roman"/>
                <w:spacing w:val="-3"/>
              </w:rPr>
              <w:t xml:space="preserve">/ </w:t>
            </w:r>
            <w:r>
              <w:rPr>
                <w:rFonts w:ascii="Times New Roman" w:hAnsi="Times New Roman" w:cs="Times New Roman"/>
              </w:rPr>
              <w:t>备案</w:t>
            </w:r>
            <w:r>
              <w:rPr>
                <w:rFonts w:ascii="Times New Roman" w:hAnsi="Times New Roman" w:cs="Times New Roman"/>
                <w:spacing w:val="-3"/>
              </w:rPr>
              <w:t>）</w:t>
            </w:r>
            <w:r>
              <w:rPr>
                <w:rFonts w:ascii="Times New Roman" w:hAnsi="Times New Roman" w:cs="Times New Roman"/>
                <w:spacing w:val="-2"/>
              </w:rPr>
              <w:t>部门</w:t>
            </w:r>
            <w:r>
              <w:rPr>
                <w:rFonts w:ascii="Times New Roman" w:hAnsi="Times New Roman" w:cs="Times New Roman"/>
              </w:rPr>
              <w:t>（</w:t>
            </w:r>
            <w:r>
              <w:rPr>
                <w:rFonts w:ascii="Times New Roman" w:hAnsi="Times New Roman" w:cs="Times New Roman"/>
                <w:spacing w:val="-2"/>
              </w:rPr>
              <w:t>选填</w:t>
            </w:r>
            <w:r>
              <w:rPr>
                <w:rFonts w:ascii="Times New Roman" w:hAnsi="Times New Roman" w:cs="Times New Roman"/>
                <w:spacing w:val="-3"/>
              </w:rPr>
              <w:t>）</w:t>
            </w:r>
          </w:p>
        </w:tc>
        <w:tc>
          <w:tcPr>
            <w:tcW w:w="2570"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rPr>
            </w:pPr>
          </w:p>
          <w:p>
            <w:pPr>
              <w:pStyle w:val="41"/>
              <w:spacing w:line="240" w:lineRule="atLeast"/>
              <w:jc w:val="center"/>
              <w:rPr>
                <w:rFonts w:ascii="Times New Roman" w:hAnsi="Times New Roman" w:cs="Times New Roman"/>
              </w:rPr>
            </w:pPr>
            <w:r>
              <w:rPr>
                <w:rFonts w:ascii="Times New Roman" w:hAnsi="Times New Roman" w:cs="Times New Roman"/>
                <w:lang w:val="en-US"/>
              </w:rPr>
              <w:t>晋宁区发展和改革局</w:t>
            </w:r>
          </w:p>
          <w:p>
            <w:pPr>
              <w:pStyle w:val="41"/>
              <w:spacing w:line="240" w:lineRule="atLeast"/>
              <w:jc w:val="center"/>
              <w:rPr>
                <w:rFonts w:ascii="Times New Roman" w:hAnsi="Times New Roman" w:cs="Times New Roman"/>
              </w:rPr>
            </w:pPr>
          </w:p>
        </w:tc>
        <w:tc>
          <w:tcPr>
            <w:tcW w:w="1990"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rPr>
            </w:pPr>
            <w:r>
              <w:rPr>
                <w:rFonts w:ascii="Times New Roman" w:hAnsi="Times New Roman" w:cs="Times New Roman"/>
              </w:rPr>
              <w:t>项目审批（核准/ 备案）文号（选填）</w:t>
            </w:r>
          </w:p>
        </w:tc>
        <w:tc>
          <w:tcPr>
            <w:tcW w:w="2861" w:type="dxa"/>
            <w:tcBorders>
              <w:top w:val="single" w:color="000000" w:sz="4" w:space="0"/>
              <w:left w:val="single" w:color="000000" w:sz="4" w:space="0"/>
              <w:bottom w:val="single" w:color="000000" w:sz="4" w:space="0"/>
            </w:tcBorders>
            <w:vAlign w:val="center"/>
          </w:tcPr>
          <w:p>
            <w:pPr>
              <w:pStyle w:val="41"/>
              <w:spacing w:line="240" w:lineRule="atLeast"/>
              <w:jc w:val="center"/>
              <w:rPr>
                <w:rFonts w:ascii="Times New Roman" w:hAnsi="Times New Roman" w:cs="Times New Roman"/>
              </w:rPr>
            </w:pPr>
          </w:p>
          <w:p>
            <w:pPr>
              <w:pStyle w:val="41"/>
              <w:spacing w:line="240" w:lineRule="atLeast"/>
              <w:jc w:val="center"/>
              <w:rPr>
                <w:rFonts w:ascii="Times New Roman" w:hAnsi="Times New Roman" w:cs="Times New Roman"/>
              </w:rPr>
            </w:pPr>
            <w:r>
              <w:rPr>
                <w:rFonts w:ascii="Times New Roman" w:hAnsi="Times New Roman" w:cs="Times New Roman"/>
                <w:lang w:val="en-US"/>
              </w:rPr>
              <w:t>2101-530115-04-01-545644</w:t>
            </w:r>
          </w:p>
          <w:p>
            <w:pPr>
              <w:pStyle w:val="41"/>
              <w:spacing w:line="240" w:lineRule="atLeast"/>
              <w:jc w:val="center"/>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jc w:val="center"/>
        </w:trPr>
        <w:tc>
          <w:tcPr>
            <w:tcW w:w="1447" w:type="dxa"/>
            <w:tcBorders>
              <w:top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rPr>
            </w:pPr>
            <w:r>
              <w:rPr>
                <w:rFonts w:ascii="Times New Roman" w:hAnsi="Times New Roman" w:cs="Times New Roman"/>
              </w:rPr>
              <w:t>总投资（万元）</w:t>
            </w:r>
          </w:p>
        </w:tc>
        <w:tc>
          <w:tcPr>
            <w:tcW w:w="2570"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lang w:val="en-US"/>
              </w:rPr>
            </w:pPr>
            <w:r>
              <w:rPr>
                <w:rFonts w:hint="eastAsia" w:ascii="Times New Roman" w:hAnsi="Times New Roman" w:cs="Times New Roman"/>
                <w:lang w:val="en-US"/>
              </w:rPr>
              <w:t>105</w:t>
            </w:r>
          </w:p>
        </w:tc>
        <w:tc>
          <w:tcPr>
            <w:tcW w:w="1990"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rPr>
            </w:pPr>
            <w:r>
              <w:rPr>
                <w:rFonts w:ascii="Times New Roman" w:hAnsi="Times New Roman" w:cs="Times New Roman"/>
              </w:rPr>
              <w:t>环保投资（万元）</w:t>
            </w:r>
          </w:p>
        </w:tc>
        <w:tc>
          <w:tcPr>
            <w:tcW w:w="2861" w:type="dxa"/>
            <w:tcBorders>
              <w:top w:val="single" w:color="000000" w:sz="4" w:space="0"/>
              <w:left w:val="single" w:color="000000" w:sz="4" w:space="0"/>
              <w:bottom w:val="single" w:color="000000" w:sz="4" w:space="0"/>
            </w:tcBorders>
            <w:vAlign w:val="center"/>
          </w:tcPr>
          <w:p>
            <w:pPr>
              <w:pStyle w:val="41"/>
              <w:spacing w:line="240" w:lineRule="atLeast"/>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26.7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jc w:val="center"/>
        </w:trPr>
        <w:tc>
          <w:tcPr>
            <w:tcW w:w="1447" w:type="dxa"/>
            <w:tcBorders>
              <w:top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rPr>
            </w:pPr>
            <w:r>
              <w:rPr>
                <w:rFonts w:ascii="Times New Roman" w:hAnsi="Times New Roman" w:cs="Times New Roman"/>
              </w:rPr>
              <w:t>环保投资占比（%）</w:t>
            </w:r>
          </w:p>
        </w:tc>
        <w:tc>
          <w:tcPr>
            <w:tcW w:w="2570"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lang w:val="en-US"/>
              </w:rPr>
            </w:pPr>
            <w:r>
              <w:rPr>
                <w:rFonts w:hint="eastAsia" w:ascii="Times New Roman" w:hAnsi="Times New Roman" w:cs="Times New Roman"/>
                <w:lang w:val="en-US" w:eastAsia="zh-CN"/>
              </w:rPr>
              <w:t>25</w:t>
            </w:r>
            <w:r>
              <w:rPr>
                <w:rFonts w:hint="eastAsia" w:ascii="Times New Roman" w:hAnsi="Times New Roman" w:cs="Times New Roman"/>
                <w:lang w:val="en-US"/>
              </w:rPr>
              <w:t>%</w:t>
            </w:r>
          </w:p>
        </w:tc>
        <w:tc>
          <w:tcPr>
            <w:tcW w:w="1990"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rPr>
            </w:pPr>
            <w:r>
              <w:rPr>
                <w:rFonts w:ascii="Times New Roman" w:hAnsi="Times New Roman" w:cs="Times New Roman"/>
              </w:rPr>
              <w:t>施工工期</w:t>
            </w:r>
          </w:p>
        </w:tc>
        <w:tc>
          <w:tcPr>
            <w:tcW w:w="2861" w:type="dxa"/>
            <w:tcBorders>
              <w:top w:val="single" w:color="000000" w:sz="4" w:space="0"/>
              <w:left w:val="single" w:color="000000" w:sz="4" w:space="0"/>
              <w:bottom w:val="single" w:color="000000" w:sz="4" w:space="0"/>
            </w:tcBorders>
            <w:vAlign w:val="center"/>
          </w:tcPr>
          <w:p>
            <w:pPr>
              <w:pStyle w:val="41"/>
              <w:spacing w:line="240" w:lineRule="atLeast"/>
              <w:jc w:val="center"/>
              <w:rPr>
                <w:rFonts w:ascii="Times New Roman" w:hAnsi="Times New Roman" w:cs="Times New Roman"/>
                <w:lang w:val="en-US"/>
              </w:rPr>
            </w:pPr>
            <w:r>
              <w:rPr>
                <w:rFonts w:hint="eastAsia" w:ascii="Times New Roman" w:hAnsi="Times New Roman" w:cs="Times New Roman"/>
                <w:lang w:val="en-US"/>
              </w:rPr>
              <w:t>2个月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jc w:val="center"/>
        </w:trPr>
        <w:tc>
          <w:tcPr>
            <w:tcW w:w="1447" w:type="dxa"/>
            <w:tcBorders>
              <w:top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rPr>
            </w:pPr>
            <w:r>
              <w:rPr>
                <w:rFonts w:ascii="Times New Roman" w:hAnsi="Times New Roman" w:cs="Times New Roman"/>
              </w:rPr>
              <w:t>是否开工建设</w:t>
            </w:r>
          </w:p>
        </w:tc>
        <w:tc>
          <w:tcPr>
            <w:tcW w:w="2570" w:type="dxa"/>
            <w:tcBorders>
              <w:top w:val="single" w:color="000000" w:sz="4" w:space="0"/>
              <w:left w:val="single" w:color="000000" w:sz="4" w:space="0"/>
              <w:bottom w:val="single" w:color="000000" w:sz="4" w:space="0"/>
              <w:right w:val="single" w:color="000000" w:sz="4" w:space="0"/>
            </w:tcBorders>
            <w:vAlign w:val="center"/>
          </w:tcPr>
          <w:p>
            <w:pPr>
              <w:pStyle w:val="41"/>
              <w:tabs>
                <w:tab w:val="left" w:pos="199"/>
              </w:tabs>
              <w:spacing w:line="240" w:lineRule="atLeast"/>
              <w:jc w:val="both"/>
              <w:rPr>
                <w:rFonts w:ascii="Times New Roman" w:hAnsi="Times New Roman" w:cs="Times New Roman"/>
              </w:rPr>
            </w:pPr>
            <w:r>
              <w:rPr>
                <w:rFonts w:ascii="Times New Roman" w:hAnsi="Times New Roman" w:cs="Times New Roman"/>
                <w:spacing w:val="-1"/>
              </w:rPr>
              <w:sym w:font="Wingdings 2" w:char="0052"/>
            </w:r>
            <w:r>
              <w:rPr>
                <w:rFonts w:ascii="Times New Roman" w:hAnsi="Times New Roman" w:cs="Times New Roman"/>
                <w:spacing w:val="-3"/>
              </w:rPr>
              <w:t>否</w:t>
            </w:r>
          </w:p>
          <w:p>
            <w:pPr>
              <w:pStyle w:val="41"/>
              <w:tabs>
                <w:tab w:val="left" w:pos="199"/>
              </w:tabs>
              <w:spacing w:line="240" w:lineRule="atLeast"/>
              <w:jc w:val="both"/>
              <w:rPr>
                <w:rFonts w:ascii="Times New Roman" w:hAnsi="Times New Roman" w:cs="Times New Roman"/>
              </w:rPr>
            </w:pPr>
            <w:r>
              <w:rPr>
                <w:rFonts w:ascii="Times New Roman" w:hAnsi="Times New Roman" w:cs="Times New Roman"/>
                <w:spacing w:val="-1"/>
              </w:rPr>
              <w:sym w:font="Wingdings 2" w:char="00A3"/>
            </w:r>
            <w:r>
              <w:rPr>
                <w:rFonts w:ascii="Times New Roman" w:hAnsi="Times New Roman" w:cs="Times New Roman"/>
              </w:rPr>
              <w:t>是</w:t>
            </w:r>
          </w:p>
        </w:tc>
        <w:tc>
          <w:tcPr>
            <w:tcW w:w="1990"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rPr>
            </w:pPr>
            <w:r>
              <w:rPr>
                <w:rFonts w:ascii="Times New Roman" w:hAnsi="Times New Roman" w:cs="Times New Roman"/>
              </w:rPr>
              <w:t>用地（用海） 面积（m</w:t>
            </w:r>
            <w:r>
              <w:rPr>
                <w:rFonts w:hint="eastAsia" w:ascii="Times New Roman" w:hAnsi="Times New Roman" w:cs="Times New Roman"/>
                <w:vertAlign w:val="superscript"/>
                <w:lang w:val="en-US"/>
              </w:rPr>
              <w:t>2</w:t>
            </w:r>
            <w:r>
              <w:rPr>
                <w:rFonts w:ascii="Times New Roman" w:hAnsi="Times New Roman" w:cs="Times New Roman"/>
              </w:rPr>
              <w:t>）</w:t>
            </w:r>
          </w:p>
        </w:tc>
        <w:tc>
          <w:tcPr>
            <w:tcW w:w="2861" w:type="dxa"/>
            <w:tcBorders>
              <w:top w:val="single" w:color="000000" w:sz="4" w:space="0"/>
              <w:left w:val="single" w:color="000000" w:sz="4" w:space="0"/>
              <w:bottom w:val="single" w:color="000000" w:sz="4" w:space="0"/>
            </w:tcBorders>
            <w:vAlign w:val="center"/>
          </w:tcPr>
          <w:p>
            <w:pPr>
              <w:pStyle w:val="41"/>
              <w:spacing w:line="240" w:lineRule="atLeast"/>
              <w:jc w:val="center"/>
              <w:rPr>
                <w:rFonts w:ascii="Times New Roman" w:hAnsi="Times New Roman" w:cs="Times New Roman"/>
                <w:lang w:val="en-US"/>
              </w:rPr>
            </w:pPr>
            <w:r>
              <w:rPr>
                <w:rFonts w:ascii="Times New Roman" w:hAnsi="Times New Roman" w:cs="Times New Roman"/>
                <w:lang w:val="en-US"/>
              </w:rPr>
              <w:t>4000</w:t>
            </w:r>
            <w:r>
              <w:rPr>
                <w:rFonts w:hint="eastAsia" w:ascii="Times New Roman" w:hAnsi="Times New Roman" w:cs="Times New Roman"/>
                <w:lang w:val="en-US"/>
              </w:rPr>
              <w:t>m</w:t>
            </w:r>
            <w:r>
              <w:rPr>
                <w:rFonts w:hint="eastAsia" w:ascii="Times New Roman" w:hAnsi="Times New Roman" w:cs="Times New Roman"/>
                <w:vertAlign w:val="superscript"/>
                <w:lang w:val="en-US"/>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447" w:type="dxa"/>
            <w:tcBorders>
              <w:top w:val="single" w:color="000000" w:sz="4" w:space="0"/>
              <w:bottom w:val="single" w:color="000000" w:sz="4" w:space="0"/>
              <w:right w:val="single" w:color="000000" w:sz="4" w:space="0"/>
            </w:tcBorders>
            <w:vAlign w:val="center"/>
          </w:tcPr>
          <w:p>
            <w:pPr>
              <w:pStyle w:val="41"/>
              <w:spacing w:line="360" w:lineRule="auto"/>
              <w:jc w:val="center"/>
              <w:rPr>
                <w:rFonts w:ascii="Times New Roman" w:hAnsi="Times New Roman" w:cs="Times New Roman"/>
              </w:rPr>
            </w:pPr>
          </w:p>
          <w:p>
            <w:pPr>
              <w:pStyle w:val="41"/>
              <w:spacing w:line="360" w:lineRule="auto"/>
              <w:jc w:val="center"/>
              <w:rPr>
                <w:rFonts w:ascii="Times New Roman" w:hAnsi="Times New Roman" w:cs="Times New Roman"/>
              </w:rPr>
            </w:pPr>
            <w:r>
              <w:rPr>
                <w:rFonts w:ascii="Times New Roman" w:hAnsi="Times New Roman" w:cs="Times New Roman"/>
              </w:rPr>
              <w:t>专项评价设置情况</w:t>
            </w:r>
          </w:p>
        </w:tc>
        <w:tc>
          <w:tcPr>
            <w:tcW w:w="7421" w:type="dxa"/>
            <w:gridSpan w:val="3"/>
            <w:tcBorders>
              <w:top w:val="single" w:color="000000" w:sz="4" w:space="0"/>
              <w:left w:val="single" w:color="000000" w:sz="4" w:space="0"/>
              <w:bottom w:val="single" w:color="000000" w:sz="4" w:space="0"/>
            </w:tcBorders>
            <w:vAlign w:val="center"/>
          </w:tcPr>
          <w:p>
            <w:pPr>
              <w:pStyle w:val="41"/>
              <w:spacing w:line="360" w:lineRule="auto"/>
              <w:ind w:firstLine="480" w:firstLineChars="200"/>
              <w:jc w:val="both"/>
              <w:rPr>
                <w:rFonts w:ascii="Times New Roman" w:hAnsi="Times New Roman" w:cs="Times New Roman"/>
              </w:rPr>
            </w:pPr>
            <w:r>
              <w:rPr>
                <w:rFonts w:hint="eastAsia" w:ascii="Times New Roman" w:hAnsi="Times New Roman" w:cs="Times New Roman"/>
              </w:rPr>
              <w:t>本项目不属于排放废气含有毒有害污染物 、二噁英、苯并[a]芘、氰化物、氯气且厂界外500米范围内有环境空气保护目标的建设项目。项目无工业废水外排，不设地表水专章。项目涉及的有毒有害和易燃易爆物质存储量均未超过临界值，无需设置风险专章。项目不涉及取水口，无需设置生态专章。综上，项目不设置专章评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9" w:hRule="atLeast"/>
          <w:jc w:val="center"/>
        </w:trPr>
        <w:tc>
          <w:tcPr>
            <w:tcW w:w="1447" w:type="dxa"/>
            <w:tcBorders>
              <w:top w:val="single" w:color="000000" w:sz="4" w:space="0"/>
              <w:bottom w:val="single" w:color="000000" w:sz="4" w:space="0"/>
              <w:right w:val="single" w:color="000000" w:sz="4" w:space="0"/>
            </w:tcBorders>
            <w:vAlign w:val="center"/>
          </w:tcPr>
          <w:p>
            <w:pPr>
              <w:pStyle w:val="41"/>
              <w:spacing w:line="360" w:lineRule="auto"/>
              <w:jc w:val="center"/>
              <w:rPr>
                <w:rFonts w:ascii="Times New Roman" w:hAnsi="Times New Roman" w:cs="Times New Roman"/>
              </w:rPr>
            </w:pPr>
          </w:p>
          <w:p>
            <w:pPr>
              <w:pStyle w:val="41"/>
              <w:spacing w:line="360" w:lineRule="auto"/>
              <w:jc w:val="center"/>
              <w:rPr>
                <w:rFonts w:ascii="Times New Roman" w:hAnsi="Times New Roman" w:cs="Times New Roman"/>
              </w:rPr>
            </w:pPr>
            <w:r>
              <w:rPr>
                <w:rFonts w:ascii="Times New Roman" w:hAnsi="Times New Roman" w:cs="Times New Roman"/>
              </w:rPr>
              <w:t>规划情况</w:t>
            </w:r>
          </w:p>
        </w:tc>
        <w:tc>
          <w:tcPr>
            <w:tcW w:w="7421" w:type="dxa"/>
            <w:gridSpan w:val="3"/>
            <w:tcBorders>
              <w:top w:val="single" w:color="000000" w:sz="4" w:space="0"/>
              <w:left w:val="single" w:color="000000" w:sz="4" w:space="0"/>
              <w:bottom w:val="single" w:color="000000" w:sz="4" w:space="0"/>
            </w:tcBorders>
            <w:vAlign w:val="center"/>
          </w:tcPr>
          <w:p>
            <w:pPr>
              <w:pStyle w:val="41"/>
              <w:spacing w:line="360" w:lineRule="auto"/>
              <w:jc w:val="center"/>
              <w:rPr>
                <w:rFonts w:ascii="Times New Roman" w:hAnsi="Times New Roman" w:cs="Times New Roman"/>
              </w:rPr>
            </w:pPr>
            <w:r>
              <w:rPr>
                <w:rFonts w:ascii="Times New Roman" w:hAnsi="Times New Roman" w:cs="Times New Roman"/>
              </w:rPr>
              <w:t>《云南晋宁工业园区总体规划修编（2012-2030）》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2" w:hRule="atLeast"/>
          <w:jc w:val="center"/>
        </w:trPr>
        <w:tc>
          <w:tcPr>
            <w:tcW w:w="1447" w:type="dxa"/>
            <w:tcBorders>
              <w:top w:val="single" w:color="000000" w:sz="4" w:space="0"/>
              <w:bottom w:val="single" w:color="000000" w:sz="4" w:space="0"/>
              <w:right w:val="single" w:color="000000" w:sz="4" w:space="0"/>
            </w:tcBorders>
            <w:vAlign w:val="center"/>
          </w:tcPr>
          <w:p>
            <w:pPr>
              <w:pStyle w:val="41"/>
              <w:spacing w:line="360" w:lineRule="auto"/>
              <w:jc w:val="center"/>
              <w:rPr>
                <w:rFonts w:ascii="Times New Roman" w:hAnsi="Times New Roman" w:cs="Times New Roman"/>
              </w:rPr>
            </w:pPr>
          </w:p>
          <w:p>
            <w:pPr>
              <w:pStyle w:val="41"/>
              <w:spacing w:line="360" w:lineRule="auto"/>
              <w:jc w:val="center"/>
              <w:rPr>
                <w:rFonts w:ascii="Times New Roman" w:hAnsi="Times New Roman" w:cs="Times New Roman"/>
              </w:rPr>
            </w:pPr>
            <w:r>
              <w:rPr>
                <w:rFonts w:ascii="Times New Roman" w:hAnsi="Times New Roman" w:cs="Times New Roman"/>
              </w:rPr>
              <w:t>规划环境影响评价情况</w:t>
            </w:r>
          </w:p>
        </w:tc>
        <w:tc>
          <w:tcPr>
            <w:tcW w:w="7421" w:type="dxa"/>
            <w:gridSpan w:val="3"/>
            <w:tcBorders>
              <w:top w:val="single" w:color="000000" w:sz="4" w:space="0"/>
              <w:left w:val="single" w:color="000000" w:sz="4" w:space="0"/>
              <w:bottom w:val="single" w:color="000000" w:sz="4" w:space="0"/>
            </w:tcBorders>
            <w:vAlign w:val="center"/>
          </w:tcPr>
          <w:p>
            <w:pPr>
              <w:numPr>
                <w:ilvl w:val="0"/>
                <w:numId w:val="2"/>
              </w:numPr>
              <w:spacing w:line="360" w:lineRule="auto"/>
              <w:ind w:firstLine="480"/>
              <w:rPr>
                <w:rFonts w:hint="default" w:ascii="Times New Roman" w:hAnsi="Times New Roman" w:cs="Times New Roman"/>
                <w:lang w:val="zh-CN"/>
              </w:rPr>
            </w:pPr>
            <w:r>
              <w:rPr>
                <w:rFonts w:hint="default" w:ascii="Times New Roman" w:hAnsi="Times New Roman" w:cs="Times New Roman"/>
              </w:rPr>
              <w:t>规划环境影响评价文件名称：</w:t>
            </w:r>
            <w:r>
              <w:rPr>
                <w:rFonts w:hint="default" w:ascii="Times New Roman" w:hAnsi="Times New Roman" w:cs="Times New Roman"/>
                <w:lang w:val="zh-CN"/>
              </w:rPr>
              <w:t>《云南晋宁工业园区总体规划修编（2012-2030）环境影响报告书》；</w:t>
            </w:r>
          </w:p>
          <w:p>
            <w:pPr>
              <w:numPr>
                <w:ilvl w:val="0"/>
                <w:numId w:val="2"/>
              </w:numPr>
              <w:spacing w:line="360" w:lineRule="auto"/>
              <w:ind w:firstLine="480"/>
              <w:rPr>
                <w:rFonts w:hint="default" w:ascii="Times New Roman" w:hAnsi="Times New Roman" w:cs="Times New Roman"/>
                <w:lang w:val="zh-CN"/>
              </w:rPr>
            </w:pPr>
            <w:r>
              <w:rPr>
                <w:rFonts w:hint="default" w:ascii="Times New Roman" w:hAnsi="Times New Roman" w:cs="Times New Roman"/>
                <w:lang w:val="zh-CN"/>
              </w:rPr>
              <w:t>召集审查机关：云南省生态环境厅；</w:t>
            </w:r>
          </w:p>
          <w:p>
            <w:pPr>
              <w:adjustRightInd w:val="0"/>
              <w:snapToGrid w:val="0"/>
              <w:spacing w:line="360" w:lineRule="auto"/>
              <w:ind w:firstLine="480"/>
              <w:rPr>
                <w:rFonts w:ascii="Times New Roman" w:hAnsi="Times New Roman" w:cs="Times New Roman"/>
              </w:rPr>
            </w:pPr>
            <w:r>
              <w:rPr>
                <w:rFonts w:hint="eastAsia" w:ascii="Times New Roman" w:hAnsi="Times New Roman" w:cs="Times New Roman"/>
                <w:lang w:val="en-US" w:eastAsia="zh-CN"/>
              </w:rPr>
              <w:t>3、</w:t>
            </w:r>
            <w:r>
              <w:rPr>
                <w:rFonts w:hint="default" w:ascii="Times New Roman" w:hAnsi="Times New Roman" w:cs="Times New Roman"/>
                <w:lang w:val="zh-CN"/>
              </w:rPr>
              <w:t>审查文件：</w:t>
            </w:r>
            <w:r>
              <w:rPr>
                <w:rFonts w:hint="default" w:ascii="Times New Roman" w:hAnsi="Times New Roman" w:cs="Times New Roman"/>
                <w:color w:val="000000"/>
                <w:lang w:val="zh-CN"/>
              </w:rPr>
              <w:t>“云南省环境保护厅关于云南晋宁工业园区总体规划修编（2012-2030）环境影响报告书审查意见的函”（云环函【2014】131号）。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1" w:hRule="atLeast"/>
          <w:jc w:val="center"/>
        </w:trPr>
        <w:tc>
          <w:tcPr>
            <w:tcW w:w="1447" w:type="dxa"/>
            <w:tcBorders>
              <w:top w:val="single" w:color="000000" w:sz="4" w:space="0"/>
              <w:bottom w:val="single" w:color="000000" w:sz="4" w:space="0"/>
              <w:right w:val="single" w:color="000000" w:sz="4" w:space="0"/>
            </w:tcBorders>
            <w:vAlign w:val="center"/>
          </w:tcPr>
          <w:p>
            <w:pPr>
              <w:pStyle w:val="41"/>
              <w:spacing w:line="360" w:lineRule="auto"/>
              <w:jc w:val="center"/>
              <w:rPr>
                <w:rFonts w:ascii="Times New Roman" w:hAnsi="Times New Roman" w:cs="Times New Roman"/>
              </w:rPr>
            </w:pPr>
          </w:p>
          <w:p>
            <w:pPr>
              <w:pStyle w:val="41"/>
              <w:spacing w:line="360" w:lineRule="auto"/>
              <w:jc w:val="center"/>
              <w:rPr>
                <w:rFonts w:ascii="Times New Roman" w:hAnsi="Times New Roman" w:cs="Times New Roman"/>
              </w:rPr>
            </w:pPr>
            <w:r>
              <w:rPr>
                <w:rFonts w:ascii="Times New Roman" w:hAnsi="Times New Roman" w:cs="Times New Roman"/>
                <w:spacing w:val="-3"/>
              </w:rPr>
              <w:t>规划及规划环境 影响评价符合性分析</w:t>
            </w:r>
          </w:p>
        </w:tc>
        <w:tc>
          <w:tcPr>
            <w:tcW w:w="7421" w:type="dxa"/>
            <w:gridSpan w:val="3"/>
            <w:tcBorders>
              <w:top w:val="single" w:color="000000" w:sz="4" w:space="0"/>
              <w:left w:val="single" w:color="000000" w:sz="4" w:space="0"/>
              <w:bottom w:val="single" w:color="000000" w:sz="4" w:space="0"/>
            </w:tcBorders>
            <w:vAlign w:val="center"/>
          </w:tcPr>
          <w:p>
            <w:pPr>
              <w:numPr>
                <w:ilvl w:val="0"/>
                <w:numId w:val="3"/>
              </w:numPr>
              <w:adjustRightInd w:val="0"/>
              <w:snapToGrid w:val="0"/>
              <w:spacing w:line="360" w:lineRule="auto"/>
              <w:ind w:firstLine="482"/>
              <w:rPr>
                <w:rFonts w:ascii="Times New Roman" w:hAnsi="Times New Roman"/>
                <w:b/>
              </w:rPr>
            </w:pPr>
            <w:r>
              <w:rPr>
                <w:rFonts w:ascii="Times New Roman" w:hAnsi="Times New Roman"/>
                <w:b/>
              </w:rPr>
              <w:t>与《晋宁工业园区总体规划修编（2012-2030）》的相符性分析</w:t>
            </w:r>
          </w:p>
          <w:p>
            <w:pPr>
              <w:adjustRightInd w:val="0"/>
              <w:snapToGrid w:val="0"/>
              <w:spacing w:line="360" w:lineRule="auto"/>
              <w:ind w:firstLine="480" w:firstLineChars="200"/>
              <w:rPr>
                <w:rFonts w:ascii="Times New Roman" w:hAnsi="Times New Roman"/>
              </w:rPr>
            </w:pPr>
            <w:r>
              <w:rPr>
                <w:rFonts w:ascii="Times New Roman" w:hAnsi="Times New Roman"/>
                <w:bCs/>
              </w:rPr>
              <w:t>晋宁工业园区由二街、上蒜、晋城、青山、宝峰、乌龙等六个工业基地构成“一园六基地”，规划面积为92.69平方公里，</w:t>
            </w:r>
            <w:r>
              <w:rPr>
                <w:rFonts w:ascii="Times New Roman" w:hAnsi="Times New Roman"/>
              </w:rPr>
              <w:t>其中，二街工业基地重点发展精细磷化工产业，晋城工业基地重点发展先进装备制造产业，宝峰工业基地以发展生物资源加工、商贸物流产业为主，青山工业基地重点发展生产性服务产业，上蒜工业基地重点发展新型建材产业，乌龙工业基地重点发展以光学、电子和仪表研发制造为主的中小企业科技孵化。</w:t>
            </w:r>
          </w:p>
          <w:p>
            <w:pPr>
              <w:pStyle w:val="19"/>
              <w:widowControl/>
              <w:adjustRightInd w:val="0"/>
              <w:snapToGrid w:val="0"/>
              <w:spacing w:beforeAutospacing="0" w:afterAutospacing="0" w:line="360" w:lineRule="auto"/>
              <w:ind w:firstLine="480" w:firstLineChars="200"/>
              <w:jc w:val="both"/>
              <w:rPr>
                <w:rFonts w:ascii="Times New Roman" w:hAnsi="Times New Roman"/>
              </w:rPr>
            </w:pPr>
            <w:r>
              <w:rPr>
                <w:rFonts w:ascii="Times New Roman" w:hAnsi="Times New Roman"/>
              </w:rPr>
              <w:t>本项目位于昆明市晋宁工业园区</w:t>
            </w:r>
            <w:r>
              <w:rPr>
                <w:rFonts w:hint="eastAsia" w:ascii="Times New Roman" w:hAnsi="Times New Roman"/>
              </w:rPr>
              <w:t>宝峰</w:t>
            </w:r>
            <w:r>
              <w:rPr>
                <w:rFonts w:ascii="Times New Roman" w:hAnsi="Times New Roman"/>
              </w:rPr>
              <w:t>基地，属于</w:t>
            </w:r>
            <w:r>
              <w:rPr>
                <w:rFonts w:hint="eastAsia" w:ascii="Times New Roman" w:hAnsi="Times New Roman"/>
              </w:rPr>
              <w:t>宝峰</w:t>
            </w:r>
            <w:r>
              <w:rPr>
                <w:rFonts w:ascii="Times New Roman" w:hAnsi="Times New Roman"/>
              </w:rPr>
              <w:t>工业基地。</w:t>
            </w:r>
          </w:p>
          <w:p>
            <w:pPr>
              <w:adjustRightInd w:val="0"/>
              <w:snapToGrid w:val="0"/>
              <w:spacing w:line="360" w:lineRule="auto"/>
              <w:ind w:firstLine="480"/>
              <w:rPr>
                <w:rFonts w:ascii="Times New Roman" w:hAnsi="Times New Roman"/>
              </w:rPr>
            </w:pPr>
            <w:r>
              <w:rPr>
                <w:rFonts w:ascii="Times New Roman" w:hAnsi="Times New Roman"/>
              </w:rPr>
              <w:t>按照</w:t>
            </w:r>
            <w:r>
              <w:rPr>
                <w:rFonts w:hint="eastAsia" w:ascii="Times New Roman" w:hAnsi="Times New Roman"/>
              </w:rPr>
              <w:t>宝峰</w:t>
            </w:r>
            <w:r>
              <w:rPr>
                <w:rFonts w:ascii="Times New Roman" w:hAnsi="Times New Roman"/>
              </w:rPr>
              <w:t>工业基地功能要求和产业发展需求，规划确定宝峰工业基地的功能结构为“一心、五轴、两片区、十组团”的空间布局结构。</w:t>
            </w:r>
          </w:p>
          <w:p>
            <w:pPr>
              <w:adjustRightInd w:val="0"/>
              <w:snapToGrid w:val="0"/>
              <w:spacing w:line="360" w:lineRule="auto"/>
              <w:ind w:firstLine="480"/>
              <w:rPr>
                <w:rFonts w:ascii="Times New Roman" w:hAnsi="Times New Roman"/>
              </w:rPr>
            </w:pPr>
            <w:r>
              <w:rPr>
                <w:rFonts w:ascii="Times New Roman" w:hAnsi="Times New Roman"/>
              </w:rPr>
              <w:t>“一心”——结合规划中部山头形成的中央公园，在周边布局服务于整个园区的公共服务中心，配套以办公管理、商业金融、教育培训、商务接待等核心服务功能用地，是整个基地的商务服务区。</w:t>
            </w:r>
          </w:p>
          <w:p>
            <w:pPr>
              <w:adjustRightInd w:val="0"/>
              <w:snapToGrid w:val="0"/>
              <w:spacing w:line="360" w:lineRule="auto"/>
              <w:ind w:firstLine="480"/>
              <w:rPr>
                <w:rFonts w:ascii="Times New Roman" w:hAnsi="Times New Roman"/>
              </w:rPr>
            </w:pPr>
            <w:r>
              <w:rPr>
                <w:rFonts w:ascii="Times New Roman" w:hAnsi="Times New Roman"/>
              </w:rPr>
              <w:t>“五轴”——两条主要轴线分别为沿铁路南北向发展联系，联系昆阳方向的交通发展轴；以及以昆玉高速公路下口为主要联系方式的东西向交通发展轴；以三条园区主要交通干线形成的发展次轴线。五条发展轴线串连了各个产业发展组团。</w:t>
            </w:r>
          </w:p>
          <w:p>
            <w:pPr>
              <w:adjustRightInd w:val="0"/>
              <w:snapToGrid w:val="0"/>
              <w:spacing w:line="360" w:lineRule="auto"/>
              <w:ind w:firstLine="480"/>
              <w:rPr>
                <w:rFonts w:ascii="Times New Roman" w:hAnsi="Times New Roman"/>
              </w:rPr>
            </w:pPr>
            <w:r>
              <w:rPr>
                <w:rFonts w:ascii="Times New Roman" w:hAnsi="Times New Roman"/>
              </w:rPr>
              <w:t>“两片区”——规划保留昆玉铁路两侧两个大的村庄居住区，西部为宝峰老镇区居住综合片区，东部为昌家营、清水河社区居住综合片区，配套完善的商业、教育、医疗、行政、文体等公共服务设施，并结合产业园区统筹布局，便于村民就业安置与园区建设的协调发展。</w:t>
            </w:r>
          </w:p>
          <w:p>
            <w:pPr>
              <w:adjustRightInd w:val="0"/>
              <w:snapToGrid w:val="0"/>
              <w:spacing w:line="360" w:lineRule="auto"/>
              <w:ind w:firstLine="480"/>
              <w:rPr>
                <w:rFonts w:ascii="Times New Roman" w:hAnsi="Times New Roman"/>
              </w:rPr>
            </w:pPr>
            <w:r>
              <w:rPr>
                <w:rFonts w:ascii="Times New Roman" w:hAnsi="Times New Roman"/>
              </w:rPr>
              <w:t>“十组团”——结合规划产业定位形成的十个大的产业组团，体现农副产品、食品加工、环保科技创意产业、生态观光农业种植、有机农产品精深加工、商贸物流等产业特征。</w:t>
            </w:r>
          </w:p>
          <w:p>
            <w:pPr>
              <w:pStyle w:val="19"/>
              <w:widowControl/>
              <w:adjustRightInd w:val="0"/>
              <w:snapToGrid w:val="0"/>
              <w:spacing w:beforeAutospacing="0" w:afterAutospacing="0" w:line="360" w:lineRule="auto"/>
              <w:ind w:firstLine="480" w:firstLineChars="200"/>
              <w:jc w:val="both"/>
              <w:rPr>
                <w:rFonts w:ascii="Times New Roman" w:hAnsi="Times New Roman"/>
                <w:bCs/>
              </w:rPr>
            </w:pPr>
            <w:r>
              <w:rPr>
                <w:rFonts w:ascii="Times New Roman" w:hAnsi="Times New Roman"/>
              </w:rPr>
              <w:t>根据《云南省晋宁工业园总体规划修编（2012-2030</w:t>
            </w:r>
            <w:r>
              <w:rPr>
                <w:rFonts w:hint="eastAsia" w:ascii="Times New Roman" w:hAnsi="Times New Roman"/>
              </w:rPr>
              <w:t>）》宝峰基地土地使用规划图</w:t>
            </w:r>
            <w:r>
              <w:rPr>
                <w:rFonts w:ascii="Times New Roman" w:hAnsi="Times New Roman"/>
              </w:rPr>
              <w:t>（详见附图5），本项目位于M2类工业用地，项目建设后与</w:t>
            </w:r>
            <w:r>
              <w:rPr>
                <w:rFonts w:ascii="Times New Roman" w:hAnsi="Times New Roman"/>
                <w:bCs/>
              </w:rPr>
              <w:t>《晋宁工业园区总体规划修编（2012-2030）》不冲突，</w:t>
            </w:r>
            <w:r>
              <w:rPr>
                <w:rFonts w:ascii="Times New Roman" w:hAnsi="Times New Roman"/>
              </w:rPr>
              <w:t>目前项目已经取得了《晋宁工业园区管理委员会关于同意</w:t>
            </w:r>
            <w:r>
              <w:rPr>
                <w:rFonts w:hint="eastAsia" w:ascii="Times New Roman" w:hAnsi="Times New Roman"/>
              </w:rPr>
              <w:t>云南央博管业有限公司管材及管件建设</w:t>
            </w:r>
            <w:r>
              <w:rPr>
                <w:rFonts w:ascii="Times New Roman" w:hAnsi="Times New Roman"/>
              </w:rPr>
              <w:t>项目入园的批复》（</w:t>
            </w:r>
            <w:r>
              <w:rPr>
                <w:rFonts w:hint="eastAsia" w:ascii="Times New Roman" w:hAnsi="Times New Roman"/>
              </w:rPr>
              <w:t>园区管委会</w:t>
            </w:r>
            <w:r>
              <w:rPr>
                <w:rFonts w:ascii="Times New Roman" w:hAnsi="Times New Roman"/>
              </w:rPr>
              <w:t>复[20</w:t>
            </w:r>
            <w:r>
              <w:rPr>
                <w:rFonts w:hint="eastAsia" w:ascii="Times New Roman" w:hAnsi="Times New Roman"/>
              </w:rPr>
              <w:t>20</w:t>
            </w:r>
            <w:r>
              <w:rPr>
                <w:rFonts w:ascii="Times New Roman" w:hAnsi="Times New Roman"/>
              </w:rPr>
              <w:t>]</w:t>
            </w:r>
            <w:r>
              <w:rPr>
                <w:rFonts w:hint="eastAsia" w:ascii="Times New Roman" w:hAnsi="Times New Roman"/>
              </w:rPr>
              <w:t>194</w:t>
            </w:r>
            <w:r>
              <w:rPr>
                <w:rFonts w:ascii="Times New Roman" w:hAnsi="Times New Roman"/>
              </w:rPr>
              <w:t>号）</w:t>
            </w:r>
            <w:r>
              <w:rPr>
                <w:rFonts w:ascii="Times New Roman" w:hAnsi="Times New Roman"/>
                <w:bCs/>
              </w:rPr>
              <w:t>。</w:t>
            </w:r>
          </w:p>
          <w:p>
            <w:pPr>
              <w:adjustRightInd w:val="0"/>
              <w:snapToGrid w:val="0"/>
              <w:spacing w:line="360" w:lineRule="auto"/>
              <w:ind w:firstLine="482"/>
              <w:rPr>
                <w:rFonts w:ascii="Times New Roman" w:hAnsi="Times New Roman"/>
                <w:b/>
              </w:rPr>
            </w:pPr>
            <w:r>
              <w:rPr>
                <w:rFonts w:ascii="Times New Roman" w:hAnsi="Times New Roman"/>
                <w:b/>
              </w:rPr>
              <w:t>2、与《晋宁工业园区总体规划修编（2012-2030）环境影响报告书》的相符性分析</w:t>
            </w:r>
          </w:p>
          <w:p>
            <w:pPr>
              <w:widowControl/>
              <w:adjustRightInd w:val="0"/>
              <w:snapToGrid w:val="0"/>
              <w:spacing w:line="360" w:lineRule="auto"/>
              <w:ind w:firstLine="480"/>
              <w:rPr>
                <w:rFonts w:ascii="Times New Roman" w:hAnsi="Times New Roman"/>
                <w:bCs/>
              </w:rPr>
            </w:pPr>
            <w:r>
              <w:rPr>
                <w:rFonts w:ascii="Times New Roman" w:hAnsi="Times New Roman"/>
                <w:bCs/>
              </w:rPr>
              <w:t>本项目位于昆明市晋宁工业园区</w:t>
            </w:r>
            <w:r>
              <w:rPr>
                <w:rFonts w:hint="eastAsia" w:ascii="Times New Roman" w:hAnsi="Times New Roman"/>
                <w:bCs/>
              </w:rPr>
              <w:t>宝峰</w:t>
            </w:r>
            <w:r>
              <w:rPr>
                <w:rFonts w:ascii="Times New Roman" w:hAnsi="Times New Roman"/>
                <w:bCs/>
              </w:rPr>
              <w:t>基地，属于晋宁工业园区</w:t>
            </w:r>
            <w:r>
              <w:rPr>
                <w:rFonts w:hint="eastAsia" w:ascii="Times New Roman" w:hAnsi="Times New Roman"/>
                <w:bCs/>
              </w:rPr>
              <w:t>宝峰基地</w:t>
            </w:r>
            <w:r>
              <w:rPr>
                <w:rFonts w:ascii="Times New Roman" w:hAnsi="Times New Roman"/>
                <w:bCs/>
              </w:rPr>
              <w:t>，</w:t>
            </w:r>
            <w:r>
              <w:rPr>
                <w:rStyle w:val="26"/>
                <w:rFonts w:ascii="Times New Roman" w:hAnsi="Times New Roman"/>
                <w:bCs/>
                <w:shd w:val="clear" w:color="auto" w:fill="FFFFFF"/>
              </w:rPr>
              <w:t>本项目与</w:t>
            </w:r>
            <w:r>
              <w:rPr>
                <w:rFonts w:ascii="Times New Roman" w:hAnsi="Times New Roman"/>
                <w:bCs/>
              </w:rPr>
              <w:t>《晋宁工业园区总体规划修编（2012-2030）环境影响报告书》的相符性分析详见下表。</w:t>
            </w:r>
          </w:p>
          <w:p>
            <w:pPr>
              <w:pStyle w:val="52"/>
            </w:pPr>
            <w:r>
              <w:t>表</w:t>
            </w:r>
            <w:r>
              <w:rPr>
                <w:rFonts w:hint="eastAsia"/>
                <w:lang w:val="en-US"/>
              </w:rPr>
              <w:t>1-1</w:t>
            </w:r>
            <w:r>
              <w:t xml:space="preserve"> 项目与规划环评的相符性分析</w:t>
            </w:r>
          </w:p>
          <w:tbl>
            <w:tblPr>
              <w:tblStyle w:val="21"/>
              <w:tblW w:w="725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72"/>
              <w:gridCol w:w="2649"/>
              <w:gridCol w:w="3794"/>
              <w:gridCol w:w="44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1" w:type="dxa"/>
                  <w:gridSpan w:val="2"/>
                  <w:tcBorders>
                    <w:tl2br w:val="nil"/>
                    <w:tr2bl w:val="nil"/>
                  </w:tcBorders>
                  <w:vAlign w:val="center"/>
                </w:tcPr>
                <w:p>
                  <w:pPr>
                    <w:widowControl/>
                    <w:adjustRightInd w:val="0"/>
                    <w:snapToGrid w:val="0"/>
                    <w:jc w:val="center"/>
                    <w:rPr>
                      <w:rFonts w:ascii="Times New Roman" w:hAnsi="Times New Roman"/>
                      <w:bCs/>
                      <w:sz w:val="21"/>
                      <w:szCs w:val="21"/>
                    </w:rPr>
                  </w:pPr>
                  <w:r>
                    <w:rPr>
                      <w:rFonts w:ascii="Times New Roman" w:hAnsi="Times New Roman"/>
                      <w:b/>
                      <w:sz w:val="21"/>
                      <w:szCs w:val="21"/>
                    </w:rPr>
                    <w:t>晋宁工业园区总体规划修编（2012-2030）环境影响报告书相关要求</w:t>
                  </w:r>
                </w:p>
              </w:tc>
              <w:tc>
                <w:tcPr>
                  <w:tcW w:w="3794" w:type="dxa"/>
                  <w:tcBorders>
                    <w:tl2br w:val="nil"/>
                    <w:tr2bl w:val="nil"/>
                  </w:tcBorders>
                  <w:vAlign w:val="center"/>
                </w:tcPr>
                <w:p>
                  <w:pPr>
                    <w:widowControl/>
                    <w:adjustRightInd w:val="0"/>
                    <w:snapToGrid w:val="0"/>
                    <w:jc w:val="center"/>
                    <w:rPr>
                      <w:rFonts w:ascii="Times New Roman" w:hAnsi="Times New Roman"/>
                      <w:bCs/>
                      <w:sz w:val="21"/>
                      <w:szCs w:val="21"/>
                    </w:rPr>
                  </w:pPr>
                  <w:r>
                    <w:rPr>
                      <w:rFonts w:ascii="Times New Roman" w:hAnsi="Times New Roman"/>
                      <w:b/>
                      <w:sz w:val="21"/>
                      <w:szCs w:val="21"/>
                    </w:rPr>
                    <w:t>本项目</w:t>
                  </w:r>
                </w:p>
              </w:tc>
              <w:tc>
                <w:tcPr>
                  <w:tcW w:w="443" w:type="dxa"/>
                  <w:tcBorders>
                    <w:tl2br w:val="nil"/>
                    <w:tr2bl w:val="nil"/>
                  </w:tcBorders>
                  <w:vAlign w:val="center"/>
                </w:tcPr>
                <w:p>
                  <w:pPr>
                    <w:widowControl/>
                    <w:adjustRightInd w:val="0"/>
                    <w:snapToGrid w:val="0"/>
                    <w:jc w:val="center"/>
                    <w:rPr>
                      <w:rFonts w:ascii="Times New Roman" w:hAnsi="Times New Roman"/>
                      <w:b/>
                      <w:sz w:val="21"/>
                      <w:szCs w:val="21"/>
                    </w:rPr>
                  </w:pPr>
                  <w:r>
                    <w:rPr>
                      <w:rFonts w:ascii="Times New Roman" w:hAnsi="Times New Roman"/>
                      <w:b/>
                      <w:bCs/>
                      <w:sz w:val="21"/>
                      <w:szCs w:val="21"/>
                    </w:rPr>
                    <w:t>相符性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dxa"/>
                  <w:vMerge w:val="restart"/>
                  <w:tcBorders>
                    <w:tl2br w:val="nil"/>
                    <w:tr2bl w:val="nil"/>
                  </w:tcBorders>
                  <w:vAlign w:val="center"/>
                </w:tcPr>
                <w:p>
                  <w:pPr>
                    <w:widowControl/>
                    <w:adjustRightInd w:val="0"/>
                    <w:snapToGrid w:val="0"/>
                    <w:jc w:val="center"/>
                    <w:rPr>
                      <w:rFonts w:ascii="Times New Roman" w:hAnsi="Times New Roman"/>
                      <w:b/>
                      <w:bCs/>
                      <w:sz w:val="21"/>
                      <w:szCs w:val="21"/>
                    </w:rPr>
                  </w:pPr>
                  <w:r>
                    <w:rPr>
                      <w:rFonts w:ascii="Times New Roman" w:hAnsi="Times New Roman"/>
                      <w:b/>
                      <w:bCs/>
                      <w:sz w:val="21"/>
                      <w:szCs w:val="21"/>
                    </w:rPr>
                    <w:t>入驻企业原则</w:t>
                  </w:r>
                </w:p>
              </w:tc>
              <w:tc>
                <w:tcPr>
                  <w:tcW w:w="2649" w:type="dxa"/>
                  <w:tcBorders>
                    <w:tl2br w:val="nil"/>
                    <w:tr2bl w:val="nil"/>
                  </w:tcBorders>
                  <w:vAlign w:val="center"/>
                </w:tcPr>
                <w:p>
                  <w:pPr>
                    <w:widowControl/>
                    <w:adjustRightInd w:val="0"/>
                    <w:snapToGrid w:val="0"/>
                    <w:jc w:val="center"/>
                    <w:rPr>
                      <w:rFonts w:ascii="Times New Roman" w:hAnsi="Times New Roman"/>
                      <w:bCs/>
                      <w:sz w:val="21"/>
                      <w:szCs w:val="21"/>
                    </w:rPr>
                  </w:pPr>
                  <w:r>
                    <w:rPr>
                      <w:rFonts w:ascii="Times New Roman" w:hAnsi="Times New Roman"/>
                      <w:sz w:val="21"/>
                      <w:szCs w:val="21"/>
                    </w:rPr>
                    <w:t>符合国家及云南省相关产业政策原则：规划区引进的项目，其工艺、规模及产品应符合国家及云南省相关产业政策要求</w:t>
                  </w:r>
                </w:p>
              </w:tc>
              <w:tc>
                <w:tcPr>
                  <w:tcW w:w="3794" w:type="dxa"/>
                  <w:tcBorders>
                    <w:tl2br w:val="nil"/>
                    <w:tr2bl w:val="nil"/>
                  </w:tcBorders>
                  <w:vAlign w:val="center"/>
                </w:tcPr>
                <w:p>
                  <w:pPr>
                    <w:widowControl/>
                    <w:adjustRightInd w:val="0"/>
                    <w:snapToGrid w:val="0"/>
                    <w:jc w:val="center"/>
                    <w:rPr>
                      <w:rFonts w:hint="eastAsia" w:ascii="Times New Roman" w:hAnsi="Times New Roman" w:eastAsia="宋体"/>
                      <w:bCs/>
                      <w:sz w:val="21"/>
                      <w:szCs w:val="21"/>
                      <w:lang w:eastAsia="zh-CN"/>
                    </w:rPr>
                  </w:pPr>
                  <w:r>
                    <w:rPr>
                      <w:rFonts w:ascii="Times New Roman" w:hAnsi="Times New Roman"/>
                      <w:bCs/>
                      <w:sz w:val="21"/>
                      <w:szCs w:val="21"/>
                    </w:rPr>
                    <w:t>项目符合</w:t>
                  </w:r>
                  <w:r>
                    <w:rPr>
                      <w:rFonts w:ascii="Times New Roman" w:hAnsi="Times New Roman"/>
                      <w:sz w:val="21"/>
                      <w:szCs w:val="21"/>
                    </w:rPr>
                    <w:t>国家及云南省相关产业政策原则，符合规划区引进的项目，其工艺、规模及产品符合国家及云南省相关产业政策要求</w:t>
                  </w:r>
                  <w:r>
                    <w:rPr>
                      <w:rFonts w:hint="eastAsia" w:ascii="Times New Roman" w:hAnsi="Times New Roman"/>
                      <w:sz w:val="21"/>
                      <w:szCs w:val="21"/>
                      <w:lang w:eastAsia="zh-CN"/>
                    </w:rPr>
                    <w:t>。</w:t>
                  </w:r>
                </w:p>
              </w:tc>
              <w:tc>
                <w:tcPr>
                  <w:tcW w:w="443" w:type="dxa"/>
                  <w:tcBorders>
                    <w:tl2br w:val="nil"/>
                    <w:tr2bl w:val="nil"/>
                  </w:tcBorders>
                  <w:vAlign w:val="center"/>
                </w:tcPr>
                <w:p>
                  <w:pPr>
                    <w:widowControl/>
                    <w:adjustRightInd w:val="0"/>
                    <w:snapToGrid w:val="0"/>
                    <w:jc w:val="center"/>
                    <w:rPr>
                      <w:rFonts w:ascii="Times New Roman" w:hAnsi="Times New Roman"/>
                      <w:bCs/>
                      <w:sz w:val="21"/>
                      <w:szCs w:val="21"/>
                    </w:rPr>
                  </w:pPr>
                  <w:r>
                    <w:rPr>
                      <w:rFonts w:ascii="Times New Roman" w:hAnsi="Times New Roman"/>
                      <w:bCs/>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dxa"/>
                  <w:vMerge w:val="continue"/>
                  <w:tcBorders>
                    <w:tl2br w:val="nil"/>
                    <w:tr2bl w:val="nil"/>
                  </w:tcBorders>
                  <w:vAlign w:val="center"/>
                </w:tcPr>
                <w:p>
                  <w:pPr>
                    <w:widowControl/>
                    <w:adjustRightInd w:val="0"/>
                    <w:snapToGrid w:val="0"/>
                    <w:jc w:val="center"/>
                    <w:rPr>
                      <w:rFonts w:ascii="Times New Roman" w:hAnsi="Times New Roman"/>
                      <w:b/>
                      <w:bCs/>
                      <w:sz w:val="21"/>
                      <w:szCs w:val="21"/>
                    </w:rPr>
                  </w:pPr>
                </w:p>
              </w:tc>
              <w:tc>
                <w:tcPr>
                  <w:tcW w:w="2649" w:type="dxa"/>
                  <w:tcBorders>
                    <w:tl2br w:val="nil"/>
                    <w:tr2bl w:val="nil"/>
                  </w:tcBorders>
                  <w:vAlign w:val="center"/>
                </w:tcPr>
                <w:p>
                  <w:pPr>
                    <w:widowControl/>
                    <w:adjustRightInd w:val="0"/>
                    <w:snapToGrid w:val="0"/>
                    <w:jc w:val="center"/>
                    <w:rPr>
                      <w:rFonts w:ascii="Times New Roman" w:hAnsi="Times New Roman"/>
                      <w:bCs/>
                      <w:sz w:val="21"/>
                      <w:szCs w:val="21"/>
                    </w:rPr>
                  </w:pPr>
                  <w:r>
                    <w:rPr>
                      <w:rFonts w:ascii="Times New Roman" w:hAnsi="Times New Roman"/>
                      <w:sz w:val="21"/>
                      <w:szCs w:val="21"/>
                    </w:rPr>
                    <w:t>有利于实现晋宁工业园区产业结构的原则：引进的项目，应有利于实现晋宁工业园区产业结构，有利于晋宁工业园区规划目标的达成；</w:t>
                  </w:r>
                </w:p>
              </w:tc>
              <w:tc>
                <w:tcPr>
                  <w:tcW w:w="3794" w:type="dxa"/>
                  <w:tcBorders>
                    <w:tl2br w:val="nil"/>
                    <w:tr2bl w:val="nil"/>
                  </w:tcBorders>
                  <w:vAlign w:val="center"/>
                </w:tcPr>
                <w:p>
                  <w:pPr>
                    <w:widowControl/>
                    <w:adjustRightInd w:val="0"/>
                    <w:snapToGrid w:val="0"/>
                    <w:jc w:val="center"/>
                    <w:rPr>
                      <w:rFonts w:ascii="Times New Roman" w:hAnsi="Times New Roman"/>
                      <w:bCs/>
                      <w:sz w:val="21"/>
                      <w:szCs w:val="21"/>
                    </w:rPr>
                  </w:pPr>
                  <w:r>
                    <w:rPr>
                      <w:rFonts w:ascii="Times New Roman" w:hAnsi="Times New Roman"/>
                      <w:bCs/>
                      <w:sz w:val="21"/>
                      <w:szCs w:val="21"/>
                    </w:rPr>
                    <w:t>项目位于</w:t>
                  </w:r>
                  <w:r>
                    <w:rPr>
                      <w:rFonts w:hint="eastAsia" w:ascii="Times New Roman" w:hAnsi="Times New Roman"/>
                      <w:bCs/>
                      <w:sz w:val="21"/>
                      <w:szCs w:val="21"/>
                    </w:rPr>
                    <w:t>宝峰</w:t>
                  </w:r>
                  <w:r>
                    <w:rPr>
                      <w:rFonts w:ascii="Times New Roman" w:hAnsi="Times New Roman"/>
                      <w:bCs/>
                      <w:sz w:val="21"/>
                      <w:szCs w:val="21"/>
                    </w:rPr>
                    <w:t>基地，符合</w:t>
                  </w:r>
                  <w:r>
                    <w:rPr>
                      <w:rFonts w:ascii="Times New Roman" w:hAnsi="Times New Roman"/>
                      <w:sz w:val="21"/>
                      <w:szCs w:val="21"/>
                    </w:rPr>
                    <w:t>晋宁工业园区规划的要求。</w:t>
                  </w:r>
                </w:p>
              </w:tc>
              <w:tc>
                <w:tcPr>
                  <w:tcW w:w="443" w:type="dxa"/>
                  <w:tcBorders>
                    <w:tl2br w:val="nil"/>
                    <w:tr2bl w:val="nil"/>
                  </w:tcBorders>
                  <w:vAlign w:val="center"/>
                </w:tcPr>
                <w:p>
                  <w:pPr>
                    <w:widowControl/>
                    <w:adjustRightInd w:val="0"/>
                    <w:snapToGrid w:val="0"/>
                    <w:jc w:val="center"/>
                    <w:rPr>
                      <w:rFonts w:ascii="Times New Roman" w:hAnsi="Times New Roman"/>
                      <w:bCs/>
                      <w:sz w:val="21"/>
                      <w:szCs w:val="21"/>
                    </w:rPr>
                  </w:pPr>
                  <w:r>
                    <w:rPr>
                      <w:rFonts w:ascii="Times New Roman" w:hAnsi="Times New Roman"/>
                      <w:bCs/>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dxa"/>
                  <w:vMerge w:val="continue"/>
                  <w:tcBorders>
                    <w:tl2br w:val="nil"/>
                    <w:tr2bl w:val="nil"/>
                  </w:tcBorders>
                  <w:vAlign w:val="center"/>
                </w:tcPr>
                <w:p>
                  <w:pPr>
                    <w:widowControl/>
                    <w:adjustRightInd w:val="0"/>
                    <w:snapToGrid w:val="0"/>
                    <w:jc w:val="center"/>
                    <w:rPr>
                      <w:rFonts w:ascii="Times New Roman" w:hAnsi="Times New Roman"/>
                      <w:b/>
                      <w:bCs/>
                      <w:sz w:val="21"/>
                      <w:szCs w:val="21"/>
                    </w:rPr>
                  </w:pPr>
                </w:p>
              </w:tc>
              <w:tc>
                <w:tcPr>
                  <w:tcW w:w="2649" w:type="dxa"/>
                  <w:tcBorders>
                    <w:tl2br w:val="nil"/>
                    <w:tr2bl w:val="nil"/>
                  </w:tcBorders>
                  <w:vAlign w:val="center"/>
                </w:tcPr>
                <w:p>
                  <w:pPr>
                    <w:widowControl/>
                    <w:adjustRightInd w:val="0"/>
                    <w:snapToGrid w:val="0"/>
                    <w:jc w:val="center"/>
                    <w:rPr>
                      <w:rFonts w:ascii="Times New Roman" w:hAnsi="Times New Roman"/>
                      <w:bCs/>
                      <w:sz w:val="21"/>
                      <w:szCs w:val="21"/>
                    </w:rPr>
                  </w:pPr>
                  <w:r>
                    <w:rPr>
                      <w:rFonts w:ascii="Times New Roman" w:hAnsi="Times New Roman"/>
                      <w:sz w:val="21"/>
                      <w:szCs w:val="21"/>
                    </w:rPr>
                    <w:t>资源节约原则：引进的项目应能够满足资源节约的原则，清洁生产水平应达到国内先进水平以上；</w:t>
                  </w:r>
                </w:p>
              </w:tc>
              <w:tc>
                <w:tcPr>
                  <w:tcW w:w="3794" w:type="dxa"/>
                  <w:tcBorders>
                    <w:tl2br w:val="nil"/>
                    <w:tr2bl w:val="nil"/>
                  </w:tcBorders>
                  <w:vAlign w:val="center"/>
                </w:tcPr>
                <w:p>
                  <w:pPr>
                    <w:widowControl/>
                    <w:adjustRightInd w:val="0"/>
                    <w:snapToGrid w:val="0"/>
                    <w:jc w:val="center"/>
                    <w:rPr>
                      <w:rFonts w:ascii="Times New Roman" w:hAnsi="Times New Roman"/>
                      <w:bCs/>
                      <w:sz w:val="21"/>
                      <w:szCs w:val="21"/>
                    </w:rPr>
                  </w:pPr>
                  <w:r>
                    <w:rPr>
                      <w:rFonts w:ascii="Times New Roman" w:hAnsi="Times New Roman"/>
                      <w:bCs/>
                      <w:sz w:val="21"/>
                      <w:szCs w:val="21"/>
                    </w:rPr>
                    <w:t>本项目</w:t>
                  </w:r>
                  <w:r>
                    <w:rPr>
                      <w:rFonts w:hint="eastAsia" w:ascii="Times New Roman" w:hAnsi="Times New Roman"/>
                      <w:bCs/>
                      <w:sz w:val="21"/>
                      <w:szCs w:val="21"/>
                    </w:rPr>
                    <w:t>无生产废水产生，冷却水循环使用不外排。</w:t>
                  </w:r>
                </w:p>
              </w:tc>
              <w:tc>
                <w:tcPr>
                  <w:tcW w:w="443" w:type="dxa"/>
                  <w:tcBorders>
                    <w:tl2br w:val="nil"/>
                    <w:tr2bl w:val="nil"/>
                  </w:tcBorders>
                  <w:vAlign w:val="center"/>
                </w:tcPr>
                <w:p>
                  <w:pPr>
                    <w:widowControl/>
                    <w:adjustRightInd w:val="0"/>
                    <w:snapToGrid w:val="0"/>
                    <w:jc w:val="center"/>
                    <w:rPr>
                      <w:rFonts w:ascii="Times New Roman" w:hAnsi="Times New Roman"/>
                      <w:bCs/>
                      <w:sz w:val="21"/>
                      <w:szCs w:val="21"/>
                    </w:rPr>
                  </w:pPr>
                  <w:r>
                    <w:rPr>
                      <w:rFonts w:ascii="Times New Roman" w:hAnsi="Times New Roman"/>
                      <w:bCs/>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dxa"/>
                  <w:vMerge w:val="restart"/>
                  <w:tcBorders>
                    <w:tl2br w:val="nil"/>
                    <w:tr2bl w:val="nil"/>
                  </w:tcBorders>
                  <w:vAlign w:val="center"/>
                </w:tcPr>
                <w:p>
                  <w:pPr>
                    <w:jc w:val="center"/>
                    <w:rPr>
                      <w:rFonts w:ascii="Times New Roman" w:hAnsi="Times New Roman"/>
                      <w:b/>
                      <w:bCs/>
                      <w:sz w:val="21"/>
                      <w:szCs w:val="21"/>
                    </w:rPr>
                  </w:pPr>
                </w:p>
                <w:p>
                  <w:pPr>
                    <w:jc w:val="center"/>
                    <w:rPr>
                      <w:rFonts w:ascii="Times New Roman" w:hAnsi="Times New Roman"/>
                      <w:b/>
                      <w:bCs/>
                      <w:sz w:val="21"/>
                      <w:szCs w:val="21"/>
                    </w:rPr>
                  </w:pPr>
                  <w:r>
                    <w:rPr>
                      <w:rFonts w:ascii="Times New Roman" w:hAnsi="Times New Roman"/>
                      <w:b/>
                      <w:bCs/>
                      <w:sz w:val="21"/>
                      <w:szCs w:val="21"/>
                    </w:rPr>
                    <w:t>入驻企业环保要求</w:t>
                  </w:r>
                </w:p>
              </w:tc>
              <w:tc>
                <w:tcPr>
                  <w:tcW w:w="2649" w:type="dxa"/>
                  <w:tcBorders>
                    <w:tl2br w:val="nil"/>
                    <w:tr2bl w:val="nil"/>
                  </w:tcBorders>
                  <w:vAlign w:val="center"/>
                </w:tcPr>
                <w:p>
                  <w:pPr>
                    <w:adjustRightInd w:val="0"/>
                    <w:snapToGrid w:val="0"/>
                    <w:jc w:val="center"/>
                    <w:rPr>
                      <w:rFonts w:ascii="Times New Roman" w:hAnsi="Times New Roman"/>
                      <w:bCs/>
                      <w:sz w:val="21"/>
                      <w:szCs w:val="21"/>
                    </w:rPr>
                  </w:pPr>
                  <w:r>
                    <w:rPr>
                      <w:rFonts w:ascii="Times New Roman" w:hAnsi="Times New Roman"/>
                      <w:sz w:val="21"/>
                      <w:szCs w:val="21"/>
                    </w:rPr>
                    <w:t>项目必须实现达标排放，同时满足规划区总量控制要求；</w:t>
                  </w:r>
                </w:p>
              </w:tc>
              <w:tc>
                <w:tcPr>
                  <w:tcW w:w="3794" w:type="dxa"/>
                  <w:tcBorders>
                    <w:tl2br w:val="nil"/>
                    <w:tr2bl w:val="nil"/>
                  </w:tcBorders>
                  <w:vAlign w:val="center"/>
                </w:tcPr>
                <w:p>
                  <w:pPr>
                    <w:widowControl/>
                    <w:adjustRightInd w:val="0"/>
                    <w:snapToGrid w:val="0"/>
                    <w:jc w:val="center"/>
                    <w:rPr>
                      <w:rFonts w:hint="eastAsia" w:ascii="Times New Roman" w:hAnsi="Times New Roman" w:eastAsia="宋体"/>
                      <w:bCs/>
                      <w:sz w:val="21"/>
                      <w:szCs w:val="21"/>
                      <w:lang w:val="en-US" w:eastAsia="zh-CN"/>
                    </w:rPr>
                  </w:pPr>
                  <w:r>
                    <w:rPr>
                      <w:rFonts w:hint="eastAsia"/>
                      <w:kern w:val="2"/>
                      <w:sz w:val="21"/>
                      <w:szCs w:val="21"/>
                      <w:lang w:val="en-US" w:eastAsia="zh-CN"/>
                    </w:rPr>
                    <w:t>本项目可实现达标排放，满足规划区总量控制要求</w:t>
                  </w:r>
                  <w:r>
                    <w:rPr>
                      <w:rFonts w:hint="eastAsia" w:ascii="Times New Roman" w:hAnsi="Times New Roman" w:cs="Times New Roman"/>
                      <w:bCs/>
                      <w:sz w:val="21"/>
                      <w:szCs w:val="21"/>
                      <w:lang w:val="en-US" w:eastAsia="zh-CN"/>
                    </w:rPr>
                    <w:t>。</w:t>
                  </w:r>
                </w:p>
              </w:tc>
              <w:tc>
                <w:tcPr>
                  <w:tcW w:w="443" w:type="dxa"/>
                  <w:tcBorders>
                    <w:tl2br w:val="nil"/>
                    <w:tr2bl w:val="nil"/>
                  </w:tcBorders>
                  <w:vAlign w:val="center"/>
                </w:tcPr>
                <w:p>
                  <w:pPr>
                    <w:widowControl/>
                    <w:adjustRightInd w:val="0"/>
                    <w:snapToGrid w:val="0"/>
                    <w:jc w:val="center"/>
                    <w:rPr>
                      <w:rFonts w:ascii="Times New Roman" w:hAnsi="Times New Roman"/>
                      <w:bCs/>
                      <w:sz w:val="21"/>
                      <w:szCs w:val="21"/>
                    </w:rPr>
                  </w:pPr>
                  <w:r>
                    <w:rPr>
                      <w:rFonts w:ascii="Times New Roman" w:hAnsi="Times New Roman"/>
                      <w:bCs/>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dxa"/>
                  <w:vMerge w:val="continue"/>
                  <w:tcBorders>
                    <w:tl2br w:val="nil"/>
                    <w:tr2bl w:val="nil"/>
                  </w:tcBorders>
                </w:tcPr>
                <w:p>
                  <w:pPr>
                    <w:rPr>
                      <w:rFonts w:ascii="Times New Roman" w:hAnsi="Times New Roman"/>
                      <w:sz w:val="21"/>
                      <w:szCs w:val="21"/>
                    </w:rPr>
                  </w:pPr>
                </w:p>
              </w:tc>
              <w:tc>
                <w:tcPr>
                  <w:tcW w:w="2649" w:type="dxa"/>
                  <w:tcBorders>
                    <w:tl2br w:val="nil"/>
                    <w:tr2bl w:val="nil"/>
                  </w:tcBorders>
                  <w:vAlign w:val="center"/>
                </w:tcPr>
                <w:p>
                  <w:pPr>
                    <w:adjustRightInd w:val="0"/>
                    <w:snapToGrid w:val="0"/>
                    <w:jc w:val="center"/>
                    <w:rPr>
                      <w:rFonts w:ascii="Times New Roman" w:hAnsi="Times New Roman"/>
                      <w:sz w:val="21"/>
                      <w:szCs w:val="21"/>
                    </w:rPr>
                  </w:pPr>
                  <w:r>
                    <w:rPr>
                      <w:rFonts w:ascii="Times New Roman" w:hAnsi="Times New Roman"/>
                      <w:sz w:val="21"/>
                      <w:szCs w:val="21"/>
                    </w:rPr>
                    <w:t>入驻项目应采取满足达标排放要求、运行稳定、技术先进、经济效益好的污染治理设施、措施；</w:t>
                  </w:r>
                </w:p>
              </w:tc>
              <w:tc>
                <w:tcPr>
                  <w:tcW w:w="3794" w:type="dxa"/>
                  <w:tcBorders>
                    <w:tl2br w:val="nil"/>
                    <w:tr2bl w:val="nil"/>
                  </w:tcBorders>
                  <w:vAlign w:val="center"/>
                </w:tcPr>
                <w:p>
                  <w:pPr>
                    <w:widowControl/>
                    <w:adjustRightInd w:val="0"/>
                    <w:snapToGrid w:val="0"/>
                    <w:jc w:val="center"/>
                    <w:rPr>
                      <w:rFonts w:hint="eastAsia" w:ascii="Times New Roman" w:hAnsi="Times New Roman" w:eastAsia="宋体"/>
                      <w:bCs/>
                      <w:sz w:val="21"/>
                      <w:szCs w:val="21"/>
                      <w:lang w:eastAsia="zh-CN"/>
                    </w:rPr>
                  </w:pPr>
                  <w:r>
                    <w:rPr>
                      <w:rFonts w:hint="eastAsia"/>
                      <w:kern w:val="2"/>
                      <w:sz w:val="21"/>
                      <w:szCs w:val="21"/>
                      <w:lang w:val="en-US" w:eastAsia="zh-CN"/>
                    </w:rPr>
                    <w:t>本项目采取满足达标排放要求、项目运行稳定、技术先进、经济效益好的污染治理设施、措施</w:t>
                  </w:r>
                </w:p>
              </w:tc>
              <w:tc>
                <w:tcPr>
                  <w:tcW w:w="443" w:type="dxa"/>
                  <w:tcBorders>
                    <w:tl2br w:val="nil"/>
                    <w:tr2bl w:val="nil"/>
                  </w:tcBorders>
                  <w:vAlign w:val="center"/>
                </w:tcPr>
                <w:p>
                  <w:pPr>
                    <w:widowControl/>
                    <w:adjustRightInd w:val="0"/>
                    <w:snapToGrid w:val="0"/>
                    <w:jc w:val="center"/>
                    <w:rPr>
                      <w:rFonts w:ascii="Times New Roman" w:hAnsi="Times New Roman"/>
                      <w:bCs/>
                      <w:sz w:val="21"/>
                      <w:szCs w:val="21"/>
                    </w:rPr>
                  </w:pPr>
                  <w:r>
                    <w:rPr>
                      <w:rFonts w:ascii="Times New Roman" w:hAnsi="Times New Roman"/>
                      <w:bCs/>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dxa"/>
                  <w:vMerge w:val="continue"/>
                  <w:tcBorders>
                    <w:tl2br w:val="nil"/>
                    <w:tr2bl w:val="nil"/>
                  </w:tcBorders>
                </w:tcPr>
                <w:p>
                  <w:pPr>
                    <w:rPr>
                      <w:rFonts w:ascii="Times New Roman" w:hAnsi="Times New Roman"/>
                      <w:sz w:val="21"/>
                      <w:szCs w:val="21"/>
                    </w:rPr>
                  </w:pPr>
                </w:p>
              </w:tc>
              <w:tc>
                <w:tcPr>
                  <w:tcW w:w="2649" w:type="dxa"/>
                  <w:tcBorders>
                    <w:tl2br w:val="nil"/>
                    <w:tr2bl w:val="nil"/>
                  </w:tcBorders>
                  <w:vAlign w:val="center"/>
                </w:tcPr>
                <w:p>
                  <w:pPr>
                    <w:adjustRightInd w:val="0"/>
                    <w:snapToGrid w:val="0"/>
                    <w:jc w:val="center"/>
                    <w:rPr>
                      <w:rFonts w:ascii="Times New Roman" w:hAnsi="Times New Roman"/>
                      <w:sz w:val="21"/>
                      <w:szCs w:val="21"/>
                    </w:rPr>
                  </w:pPr>
                  <w:r>
                    <w:rPr>
                      <w:rFonts w:ascii="Times New Roman" w:hAnsi="Times New Roman"/>
                      <w:sz w:val="21"/>
                      <w:szCs w:val="21"/>
                    </w:rPr>
                    <w:t>对排放相同特征污染物的企业，应鼓励企业之间建设联合污染治理措施，以降低污染治理成本；</w:t>
                  </w:r>
                </w:p>
              </w:tc>
              <w:tc>
                <w:tcPr>
                  <w:tcW w:w="3794" w:type="dxa"/>
                  <w:tcBorders>
                    <w:tl2br w:val="nil"/>
                    <w:tr2bl w:val="nil"/>
                  </w:tcBorders>
                  <w:vAlign w:val="center"/>
                </w:tcPr>
                <w:p>
                  <w:pPr>
                    <w:widowControl/>
                    <w:adjustRightInd w:val="0"/>
                    <w:snapToGrid w:val="0"/>
                    <w:jc w:val="center"/>
                    <w:rPr>
                      <w:rFonts w:ascii="Times New Roman" w:hAnsi="Times New Roman"/>
                      <w:bCs/>
                      <w:sz w:val="21"/>
                      <w:szCs w:val="21"/>
                      <w:lang w:val="en-US"/>
                    </w:rPr>
                  </w:pPr>
                  <w:r>
                    <w:rPr>
                      <w:rFonts w:hint="eastAsia" w:ascii="Times New Roman" w:hAnsi="Times New Roman"/>
                      <w:bCs/>
                      <w:sz w:val="21"/>
                      <w:szCs w:val="21"/>
                      <w:lang w:val="en-US"/>
                    </w:rPr>
                    <w:t>/</w:t>
                  </w:r>
                </w:p>
              </w:tc>
              <w:tc>
                <w:tcPr>
                  <w:tcW w:w="443" w:type="dxa"/>
                  <w:tcBorders>
                    <w:tl2br w:val="nil"/>
                    <w:tr2bl w:val="nil"/>
                  </w:tcBorders>
                  <w:vAlign w:val="center"/>
                </w:tcPr>
                <w:p>
                  <w:pPr>
                    <w:widowControl/>
                    <w:adjustRightInd w:val="0"/>
                    <w:snapToGrid w:val="0"/>
                    <w:jc w:val="center"/>
                    <w:rPr>
                      <w:rFonts w:ascii="Times New Roman" w:hAnsi="Times New Roman"/>
                      <w:bCs/>
                      <w:sz w:val="21"/>
                      <w:szCs w:val="21"/>
                    </w:rPr>
                  </w:pPr>
                  <w:r>
                    <w:rPr>
                      <w:rFonts w:ascii="Times New Roman" w:hAnsi="Times New Roman"/>
                      <w:bCs/>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dxa"/>
                  <w:vMerge w:val="continue"/>
                  <w:tcBorders>
                    <w:tl2br w:val="nil"/>
                    <w:tr2bl w:val="nil"/>
                  </w:tcBorders>
                </w:tcPr>
                <w:p>
                  <w:pPr>
                    <w:rPr>
                      <w:rFonts w:ascii="Times New Roman" w:hAnsi="Times New Roman"/>
                      <w:sz w:val="21"/>
                      <w:szCs w:val="21"/>
                    </w:rPr>
                  </w:pPr>
                </w:p>
              </w:tc>
              <w:tc>
                <w:tcPr>
                  <w:tcW w:w="2649" w:type="dxa"/>
                  <w:tcBorders>
                    <w:tl2br w:val="nil"/>
                    <w:tr2bl w:val="nil"/>
                  </w:tcBorders>
                  <w:vAlign w:val="center"/>
                </w:tcPr>
                <w:p>
                  <w:pPr>
                    <w:adjustRightInd w:val="0"/>
                    <w:snapToGrid w:val="0"/>
                    <w:jc w:val="center"/>
                    <w:rPr>
                      <w:rFonts w:ascii="Times New Roman" w:hAnsi="Times New Roman"/>
                      <w:sz w:val="21"/>
                      <w:szCs w:val="21"/>
                    </w:rPr>
                  </w:pPr>
                  <w:r>
                    <w:rPr>
                      <w:rFonts w:ascii="Times New Roman" w:hAnsi="Times New Roman"/>
                      <w:sz w:val="21"/>
                      <w:szCs w:val="21"/>
                    </w:rPr>
                    <w:t>入驻企业产生的各种工业固体废弃物，应满足“减量化、资源化、无害化”要求，实现废物的零排放；</w:t>
                  </w:r>
                </w:p>
              </w:tc>
              <w:tc>
                <w:tcPr>
                  <w:tcW w:w="3794" w:type="dxa"/>
                  <w:tcBorders>
                    <w:tl2br w:val="nil"/>
                    <w:tr2bl w:val="nil"/>
                  </w:tcBorders>
                  <w:vAlign w:val="center"/>
                </w:tcPr>
                <w:p>
                  <w:pPr>
                    <w:adjustRightInd w:val="0"/>
                    <w:snapToGrid w:val="0"/>
                    <w:jc w:val="center"/>
                    <w:rPr>
                      <w:rFonts w:hint="eastAsia" w:ascii="Times New Roman" w:hAnsi="Times New Roman" w:eastAsia="宋体"/>
                      <w:sz w:val="21"/>
                      <w:szCs w:val="21"/>
                      <w:lang w:eastAsia="zh-CN"/>
                    </w:rPr>
                  </w:pPr>
                  <w:r>
                    <w:rPr>
                      <w:rFonts w:ascii="Times New Roman" w:hAnsi="Times New Roman"/>
                      <w:sz w:val="21"/>
                      <w:szCs w:val="21"/>
                      <w:lang w:val="en-US"/>
                    </w:rPr>
                    <w:t>本项目各种工业固体废弃物均采取有效措施处理</w:t>
                  </w:r>
                  <w:r>
                    <w:rPr>
                      <w:rFonts w:hint="eastAsia" w:ascii="Times New Roman" w:hAnsi="Times New Roman"/>
                      <w:sz w:val="21"/>
                      <w:szCs w:val="21"/>
                      <w:lang w:val="en-US" w:eastAsia="zh-CN"/>
                    </w:rPr>
                    <w:t>。</w:t>
                  </w:r>
                </w:p>
              </w:tc>
              <w:tc>
                <w:tcPr>
                  <w:tcW w:w="443" w:type="dxa"/>
                  <w:tcBorders>
                    <w:tl2br w:val="nil"/>
                    <w:tr2bl w:val="nil"/>
                  </w:tcBorders>
                  <w:vAlign w:val="center"/>
                </w:tcPr>
                <w:p>
                  <w:pPr>
                    <w:widowControl/>
                    <w:adjustRightInd w:val="0"/>
                    <w:snapToGrid w:val="0"/>
                    <w:jc w:val="center"/>
                    <w:rPr>
                      <w:rFonts w:ascii="Times New Roman" w:hAnsi="Times New Roman"/>
                      <w:bCs/>
                      <w:sz w:val="21"/>
                      <w:szCs w:val="21"/>
                    </w:rPr>
                  </w:pPr>
                  <w:r>
                    <w:rPr>
                      <w:rFonts w:ascii="Times New Roman" w:hAnsi="Times New Roman"/>
                      <w:bCs/>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dxa"/>
                  <w:vMerge w:val="continue"/>
                  <w:tcBorders>
                    <w:tl2br w:val="nil"/>
                    <w:tr2bl w:val="nil"/>
                  </w:tcBorders>
                </w:tcPr>
                <w:p>
                  <w:pPr>
                    <w:rPr>
                      <w:rFonts w:ascii="Times New Roman" w:hAnsi="Times New Roman"/>
                      <w:sz w:val="21"/>
                      <w:szCs w:val="21"/>
                    </w:rPr>
                  </w:pPr>
                </w:p>
              </w:tc>
              <w:tc>
                <w:tcPr>
                  <w:tcW w:w="2649" w:type="dxa"/>
                  <w:tcBorders>
                    <w:tl2br w:val="nil"/>
                    <w:tr2bl w:val="nil"/>
                  </w:tcBorders>
                  <w:vAlign w:val="center"/>
                </w:tcPr>
                <w:p>
                  <w:pPr>
                    <w:adjustRightInd w:val="0"/>
                    <w:snapToGrid w:val="0"/>
                    <w:jc w:val="center"/>
                    <w:rPr>
                      <w:rFonts w:ascii="Times New Roman" w:hAnsi="Times New Roman"/>
                      <w:sz w:val="21"/>
                      <w:szCs w:val="21"/>
                    </w:rPr>
                  </w:pPr>
                  <w:r>
                    <w:rPr>
                      <w:rFonts w:ascii="Times New Roman" w:hAnsi="Times New Roman"/>
                      <w:sz w:val="21"/>
                      <w:szCs w:val="21"/>
                    </w:rPr>
                    <w:t>限制发展高耗水、高排水产业</w:t>
                  </w:r>
                </w:p>
              </w:tc>
              <w:tc>
                <w:tcPr>
                  <w:tcW w:w="3794" w:type="dxa"/>
                  <w:tcBorders>
                    <w:tl2br w:val="nil"/>
                    <w:tr2bl w:val="nil"/>
                  </w:tcBorders>
                  <w:vAlign w:val="center"/>
                </w:tcPr>
                <w:p>
                  <w:pPr>
                    <w:adjustRightInd w:val="0"/>
                    <w:snapToGrid w:val="0"/>
                    <w:jc w:val="center"/>
                    <w:rPr>
                      <w:rFonts w:ascii="Times New Roman" w:hAnsi="Times New Roman"/>
                      <w:sz w:val="21"/>
                      <w:szCs w:val="21"/>
                    </w:rPr>
                  </w:pPr>
                  <w:r>
                    <w:rPr>
                      <w:rFonts w:ascii="Times New Roman" w:hAnsi="Times New Roman"/>
                      <w:sz w:val="21"/>
                      <w:szCs w:val="21"/>
                      <w:lang w:val="en-US"/>
                    </w:rPr>
                    <w:t>本项目不属于高耗水、高排水产业</w:t>
                  </w:r>
                  <w:r>
                    <w:rPr>
                      <w:rFonts w:hint="eastAsia" w:ascii="Times New Roman" w:hAnsi="Times New Roman"/>
                      <w:sz w:val="21"/>
                      <w:szCs w:val="21"/>
                      <w:lang w:val="en-US"/>
                    </w:rPr>
                    <w:t>。</w:t>
                  </w:r>
                </w:p>
              </w:tc>
              <w:tc>
                <w:tcPr>
                  <w:tcW w:w="443" w:type="dxa"/>
                  <w:tcBorders>
                    <w:tl2br w:val="nil"/>
                    <w:tr2bl w:val="nil"/>
                  </w:tcBorders>
                  <w:vAlign w:val="center"/>
                </w:tcPr>
                <w:p>
                  <w:pPr>
                    <w:widowControl/>
                    <w:adjustRightInd w:val="0"/>
                    <w:snapToGrid w:val="0"/>
                    <w:jc w:val="center"/>
                    <w:rPr>
                      <w:rFonts w:ascii="Times New Roman" w:hAnsi="Times New Roman"/>
                      <w:bCs/>
                      <w:sz w:val="21"/>
                      <w:szCs w:val="21"/>
                    </w:rPr>
                  </w:pPr>
                  <w:r>
                    <w:rPr>
                      <w:rFonts w:ascii="Times New Roman" w:hAnsi="Times New Roman"/>
                      <w:bCs/>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dxa"/>
                  <w:vMerge w:val="continue"/>
                  <w:tcBorders>
                    <w:tl2br w:val="nil"/>
                    <w:tr2bl w:val="nil"/>
                  </w:tcBorders>
                </w:tcPr>
                <w:p>
                  <w:pPr>
                    <w:rPr>
                      <w:rFonts w:ascii="Times New Roman" w:hAnsi="Times New Roman"/>
                      <w:sz w:val="21"/>
                      <w:szCs w:val="21"/>
                    </w:rPr>
                  </w:pPr>
                </w:p>
              </w:tc>
              <w:tc>
                <w:tcPr>
                  <w:tcW w:w="2649" w:type="dxa"/>
                  <w:tcBorders>
                    <w:tl2br w:val="nil"/>
                    <w:tr2bl w:val="nil"/>
                  </w:tcBorders>
                  <w:vAlign w:val="center"/>
                </w:tcPr>
                <w:p>
                  <w:pPr>
                    <w:adjustRightInd w:val="0"/>
                    <w:snapToGrid w:val="0"/>
                    <w:jc w:val="center"/>
                    <w:rPr>
                      <w:rFonts w:ascii="Times New Roman" w:hAnsi="Times New Roman"/>
                      <w:sz w:val="21"/>
                      <w:szCs w:val="21"/>
                    </w:rPr>
                  </w:pPr>
                  <w:r>
                    <w:rPr>
                      <w:rFonts w:ascii="Times New Roman" w:hAnsi="Times New Roman"/>
                      <w:sz w:val="21"/>
                      <w:szCs w:val="21"/>
                    </w:rPr>
                    <w:t>应鼓励各入驻企业积极参与和本企业有关的环保技术的研发，并尽快形成生产力。</w:t>
                  </w:r>
                </w:p>
              </w:tc>
              <w:tc>
                <w:tcPr>
                  <w:tcW w:w="3794" w:type="dxa"/>
                  <w:tcBorders>
                    <w:tl2br w:val="nil"/>
                    <w:tr2bl w:val="nil"/>
                  </w:tcBorders>
                  <w:vAlign w:val="center"/>
                </w:tcPr>
                <w:p>
                  <w:pPr>
                    <w:adjustRightInd w:val="0"/>
                    <w:snapToGrid w:val="0"/>
                    <w:jc w:val="center"/>
                    <w:rPr>
                      <w:rFonts w:ascii="Times New Roman" w:hAnsi="Times New Roman"/>
                      <w:sz w:val="21"/>
                      <w:szCs w:val="21"/>
                    </w:rPr>
                  </w:pPr>
                  <w:r>
                    <w:rPr>
                      <w:rFonts w:ascii="Times New Roman" w:hAnsi="Times New Roman"/>
                      <w:sz w:val="21"/>
                      <w:szCs w:val="21"/>
                    </w:rPr>
                    <w:t>建设单位积极参与利用一般固废，例如</w:t>
                  </w:r>
                  <w:r>
                    <w:rPr>
                      <w:rFonts w:hint="eastAsia" w:ascii="Times New Roman" w:hAnsi="Times New Roman"/>
                      <w:sz w:val="21"/>
                      <w:szCs w:val="21"/>
                    </w:rPr>
                    <w:t>边角料、不合格产品回用于生产。</w:t>
                  </w:r>
                </w:p>
              </w:tc>
              <w:tc>
                <w:tcPr>
                  <w:tcW w:w="443" w:type="dxa"/>
                  <w:tcBorders>
                    <w:tl2br w:val="nil"/>
                    <w:tr2bl w:val="nil"/>
                  </w:tcBorders>
                  <w:vAlign w:val="center"/>
                </w:tcPr>
                <w:p>
                  <w:pPr>
                    <w:widowControl/>
                    <w:adjustRightInd w:val="0"/>
                    <w:snapToGrid w:val="0"/>
                    <w:jc w:val="center"/>
                    <w:rPr>
                      <w:rFonts w:ascii="Times New Roman" w:hAnsi="Times New Roman"/>
                      <w:bCs/>
                      <w:sz w:val="21"/>
                      <w:szCs w:val="21"/>
                    </w:rPr>
                  </w:pPr>
                  <w:r>
                    <w:rPr>
                      <w:rFonts w:ascii="Times New Roman" w:hAnsi="Times New Roman"/>
                      <w:bCs/>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dxa"/>
                  <w:vMerge w:val="continue"/>
                  <w:tcBorders>
                    <w:tl2br w:val="nil"/>
                    <w:tr2bl w:val="nil"/>
                  </w:tcBorders>
                </w:tcPr>
                <w:p>
                  <w:pPr>
                    <w:rPr>
                      <w:rFonts w:ascii="Times New Roman" w:hAnsi="Times New Roman"/>
                      <w:sz w:val="21"/>
                      <w:szCs w:val="21"/>
                    </w:rPr>
                  </w:pPr>
                </w:p>
              </w:tc>
              <w:tc>
                <w:tcPr>
                  <w:tcW w:w="2649" w:type="dxa"/>
                  <w:tcBorders>
                    <w:tl2br w:val="nil"/>
                    <w:tr2bl w:val="nil"/>
                  </w:tcBorders>
                  <w:vAlign w:val="center"/>
                </w:tcPr>
                <w:p>
                  <w:pPr>
                    <w:adjustRightInd w:val="0"/>
                    <w:snapToGrid w:val="0"/>
                    <w:jc w:val="center"/>
                    <w:rPr>
                      <w:rFonts w:ascii="Times New Roman" w:hAnsi="Times New Roman"/>
                      <w:sz w:val="21"/>
                      <w:szCs w:val="21"/>
                    </w:rPr>
                  </w:pPr>
                  <w:r>
                    <w:rPr>
                      <w:rFonts w:ascii="Times New Roman" w:hAnsi="Times New Roman"/>
                      <w:sz w:val="21"/>
                      <w:szCs w:val="21"/>
                    </w:rPr>
                    <w:t>滇池流域不得引进违反《云南省滇池保护条例》（2013年1月1日执行）限制或禁止建设的项目，即：严禁在滇池盆地区（上蒜、晋城、青山、宝峰、乌龙基地）新建钢铁、有色冶金、基础化工、石油化工、化肥、农药、电镀、造纸制浆、制革、印染、石棉制品、土硫磺、土磷肥和染料等污染严重的企业和项目。</w:t>
                  </w:r>
                </w:p>
              </w:tc>
              <w:tc>
                <w:tcPr>
                  <w:tcW w:w="3794" w:type="dxa"/>
                  <w:tcBorders>
                    <w:tl2br w:val="nil"/>
                    <w:tr2bl w:val="nil"/>
                  </w:tcBorders>
                  <w:vAlign w:val="center"/>
                </w:tcPr>
                <w:p>
                  <w:pPr>
                    <w:adjustRightInd w:val="0"/>
                    <w:snapToGrid w:val="0"/>
                    <w:jc w:val="center"/>
                    <w:rPr>
                      <w:rFonts w:ascii="Times New Roman" w:hAnsi="Times New Roman"/>
                      <w:sz w:val="21"/>
                      <w:szCs w:val="21"/>
                    </w:rPr>
                  </w:pPr>
                  <w:r>
                    <w:rPr>
                      <w:rFonts w:hint="default" w:ascii="Times New Roman" w:hAnsi="Times New Roman"/>
                      <w:sz w:val="21"/>
                      <w:szCs w:val="21"/>
                    </w:rPr>
                    <w:t>本项目符合</w:t>
                  </w:r>
                  <w:r>
                    <w:rPr>
                      <w:rFonts w:hint="default" w:ascii="Times New Roman" w:hAnsi="Times New Roman"/>
                      <w:sz w:val="21"/>
                      <w:szCs w:val="21"/>
                      <w:lang w:val="zh-CN"/>
                    </w:rPr>
                    <w:t>《云南省滇池保护条例》</w:t>
                  </w:r>
                  <w:r>
                    <w:rPr>
                      <w:rFonts w:hint="default" w:ascii="Times New Roman" w:hAnsi="Times New Roman"/>
                      <w:sz w:val="21"/>
                      <w:szCs w:val="21"/>
                      <w:lang w:eastAsia="zh-CN"/>
                    </w:rPr>
                    <w:t>（</w:t>
                  </w:r>
                  <w:r>
                    <w:rPr>
                      <w:rFonts w:hint="default" w:ascii="Times New Roman" w:hAnsi="Times New Roman"/>
                      <w:sz w:val="21"/>
                      <w:szCs w:val="21"/>
                    </w:rPr>
                    <w:t>2018年11月29日云南省第十三届人民代表大会常务委员会第七次会议修订通过</w:t>
                  </w:r>
                  <w:r>
                    <w:rPr>
                      <w:rFonts w:hint="default" w:ascii="Times New Roman" w:hAnsi="Times New Roman"/>
                      <w:sz w:val="21"/>
                      <w:szCs w:val="21"/>
                      <w:lang w:eastAsia="zh-CN"/>
                    </w:rPr>
                    <w:t>）</w:t>
                  </w:r>
                  <w:r>
                    <w:rPr>
                      <w:rFonts w:hint="eastAsia" w:ascii="Times New Roman" w:hAnsi="Times New Roman"/>
                      <w:sz w:val="21"/>
                      <w:szCs w:val="21"/>
                      <w:lang w:eastAsia="zh-CN"/>
                    </w:rPr>
                    <w:t>。</w:t>
                  </w:r>
                </w:p>
              </w:tc>
              <w:tc>
                <w:tcPr>
                  <w:tcW w:w="443" w:type="dxa"/>
                  <w:tcBorders>
                    <w:tl2br w:val="nil"/>
                    <w:tr2bl w:val="nil"/>
                  </w:tcBorders>
                  <w:vAlign w:val="center"/>
                </w:tcPr>
                <w:p>
                  <w:pPr>
                    <w:widowControl/>
                    <w:adjustRightInd w:val="0"/>
                    <w:snapToGrid w:val="0"/>
                    <w:jc w:val="center"/>
                    <w:rPr>
                      <w:rFonts w:ascii="Times New Roman" w:hAnsi="Times New Roman"/>
                      <w:bCs/>
                      <w:sz w:val="21"/>
                      <w:szCs w:val="21"/>
                    </w:rPr>
                  </w:pPr>
                  <w:r>
                    <w:rPr>
                      <w:rFonts w:ascii="Times New Roman" w:hAnsi="Times New Roman"/>
                      <w:bCs/>
                      <w:sz w:val="21"/>
                      <w:szCs w:val="21"/>
                    </w:rPr>
                    <w:t>符合</w:t>
                  </w:r>
                </w:p>
              </w:tc>
            </w:tr>
          </w:tbl>
          <w:p>
            <w:pPr>
              <w:widowControl/>
              <w:adjustRightInd w:val="0"/>
              <w:snapToGrid w:val="0"/>
              <w:spacing w:line="360" w:lineRule="auto"/>
              <w:ind w:firstLine="480"/>
              <w:rPr>
                <w:rFonts w:ascii="Times New Roman" w:hAnsi="Times New Roman"/>
                <w:bCs/>
              </w:rPr>
            </w:pPr>
            <w:r>
              <w:rPr>
                <w:rFonts w:ascii="Times New Roman" w:hAnsi="Times New Roman"/>
                <w:bCs/>
              </w:rPr>
              <w:t>综上所述，项目与规划环评是相符的。</w:t>
            </w:r>
          </w:p>
          <w:p>
            <w:pPr>
              <w:widowControl/>
              <w:adjustRightInd w:val="0"/>
              <w:snapToGrid w:val="0"/>
              <w:spacing w:line="360" w:lineRule="auto"/>
              <w:ind w:firstLine="482"/>
              <w:rPr>
                <w:rFonts w:ascii="Times New Roman" w:hAnsi="Times New Roman"/>
                <w:b/>
              </w:rPr>
            </w:pPr>
            <w:r>
              <w:rPr>
                <w:rFonts w:ascii="Times New Roman" w:hAnsi="Times New Roman"/>
                <w:b/>
              </w:rPr>
              <w:t>3、与《晋宁工业园区总体规划修编（2012-2030）环境影响报告书》审查意见的相符性分析</w:t>
            </w:r>
          </w:p>
          <w:p>
            <w:pPr>
              <w:pStyle w:val="2"/>
              <w:adjustRightInd w:val="0"/>
              <w:snapToGrid w:val="0"/>
              <w:spacing w:line="360" w:lineRule="auto"/>
              <w:ind w:firstLine="420"/>
              <w:rPr>
                <w:rFonts w:ascii="Times New Roman" w:hAnsi="Times New Roman"/>
                <w:bCs/>
              </w:rPr>
            </w:pPr>
            <w:r>
              <w:rPr>
                <w:rFonts w:ascii="Times New Roman" w:hAnsi="Times New Roman"/>
                <w:bCs/>
              </w:rPr>
              <w:t>本项目与《晋宁工业园区总体规划修编（2012-2030）环境影响报告书》审查意见相符性分析，详见下表：</w:t>
            </w:r>
          </w:p>
          <w:p>
            <w:pPr>
              <w:pStyle w:val="52"/>
            </w:pPr>
            <w:r>
              <w:t>表</w:t>
            </w:r>
            <w:r>
              <w:rPr>
                <w:rFonts w:hint="eastAsia"/>
                <w:lang w:val="en-US"/>
              </w:rPr>
              <w:t>1-2</w:t>
            </w:r>
            <w:r>
              <w:t xml:space="preserve"> 项目与规划环评审查意见的相符性分析</w:t>
            </w:r>
          </w:p>
          <w:tbl>
            <w:tblPr>
              <w:tblStyle w:val="21"/>
              <w:tblW w:w="725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377"/>
              <w:gridCol w:w="2535"/>
              <w:gridCol w:w="43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4293" w:type="dxa"/>
                  <w:gridSpan w:val="2"/>
                  <w:tcBorders>
                    <w:tl2br w:val="nil"/>
                    <w:tr2bl w:val="nil"/>
                  </w:tcBorders>
                  <w:vAlign w:val="center"/>
                </w:tcPr>
                <w:p>
                  <w:pPr>
                    <w:adjustRightInd w:val="0"/>
                    <w:snapToGrid w:val="0"/>
                    <w:jc w:val="center"/>
                    <w:rPr>
                      <w:rFonts w:ascii="Times New Roman" w:hAnsi="Times New Roman"/>
                      <w:b/>
                      <w:sz w:val="21"/>
                      <w:szCs w:val="21"/>
                    </w:rPr>
                  </w:pPr>
                  <w:r>
                    <w:rPr>
                      <w:rFonts w:ascii="Times New Roman" w:hAnsi="Times New Roman"/>
                      <w:b/>
                      <w:sz w:val="21"/>
                      <w:szCs w:val="21"/>
                    </w:rPr>
                    <w:t>审查意见</w:t>
                  </w:r>
                </w:p>
              </w:tc>
              <w:tc>
                <w:tcPr>
                  <w:tcW w:w="2535" w:type="dxa"/>
                  <w:tcBorders>
                    <w:tl2br w:val="nil"/>
                    <w:tr2bl w:val="nil"/>
                  </w:tcBorders>
                  <w:vAlign w:val="center"/>
                </w:tcPr>
                <w:p>
                  <w:pPr>
                    <w:adjustRightInd w:val="0"/>
                    <w:snapToGrid w:val="0"/>
                    <w:jc w:val="center"/>
                    <w:rPr>
                      <w:rFonts w:ascii="Times New Roman" w:hAnsi="Times New Roman"/>
                      <w:b/>
                      <w:bCs/>
                      <w:sz w:val="21"/>
                      <w:szCs w:val="21"/>
                    </w:rPr>
                  </w:pPr>
                  <w:r>
                    <w:rPr>
                      <w:rFonts w:ascii="Times New Roman" w:hAnsi="Times New Roman"/>
                      <w:b/>
                      <w:bCs/>
                      <w:sz w:val="21"/>
                      <w:szCs w:val="21"/>
                    </w:rPr>
                    <w:t>本项目</w:t>
                  </w:r>
                </w:p>
              </w:tc>
              <w:tc>
                <w:tcPr>
                  <w:tcW w:w="430" w:type="dxa"/>
                  <w:tcBorders>
                    <w:tl2br w:val="nil"/>
                    <w:tr2bl w:val="nil"/>
                  </w:tcBorders>
                  <w:vAlign w:val="center"/>
                </w:tcPr>
                <w:p>
                  <w:pPr>
                    <w:adjustRightInd w:val="0"/>
                    <w:snapToGrid w:val="0"/>
                    <w:jc w:val="center"/>
                    <w:rPr>
                      <w:rFonts w:ascii="Times New Roman" w:hAnsi="Times New Roman"/>
                      <w:b/>
                      <w:bCs/>
                      <w:sz w:val="21"/>
                      <w:szCs w:val="21"/>
                    </w:rPr>
                  </w:pPr>
                  <w:r>
                    <w:rPr>
                      <w:rFonts w:ascii="Times New Roman" w:hAnsi="Times New Roman"/>
                      <w:b/>
                      <w:bCs/>
                      <w:sz w:val="21"/>
                      <w:szCs w:val="21"/>
                    </w:rPr>
                    <w:t>相符性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916" w:type="dxa"/>
                  <w:tcBorders>
                    <w:tl2br w:val="nil"/>
                    <w:tr2bl w:val="nil"/>
                  </w:tcBorders>
                  <w:vAlign w:val="center"/>
                </w:tcPr>
                <w:p>
                  <w:pPr>
                    <w:adjustRightInd w:val="0"/>
                    <w:snapToGrid w:val="0"/>
                    <w:rPr>
                      <w:rFonts w:ascii="Times New Roman" w:hAnsi="Times New Roman"/>
                      <w:sz w:val="21"/>
                      <w:szCs w:val="21"/>
                    </w:rPr>
                  </w:pPr>
                  <w:r>
                    <w:rPr>
                      <w:rFonts w:ascii="Times New Roman" w:hAnsi="Times New Roman"/>
                      <w:sz w:val="21"/>
                      <w:szCs w:val="21"/>
                    </w:rPr>
                    <w:t>关于园区规划范围和产业布局</w:t>
                  </w:r>
                </w:p>
              </w:tc>
              <w:tc>
                <w:tcPr>
                  <w:tcW w:w="3377" w:type="dxa"/>
                  <w:tcBorders>
                    <w:tl2br w:val="nil"/>
                    <w:tr2bl w:val="nil"/>
                  </w:tcBorders>
                  <w:vAlign w:val="center"/>
                </w:tcPr>
                <w:p>
                  <w:pPr>
                    <w:adjustRightInd w:val="0"/>
                    <w:snapToGrid w:val="0"/>
                    <w:rPr>
                      <w:rFonts w:ascii="Times New Roman" w:hAnsi="Times New Roman"/>
                      <w:sz w:val="21"/>
                      <w:szCs w:val="21"/>
                    </w:rPr>
                  </w:pPr>
                  <w:r>
                    <w:rPr>
                      <w:rFonts w:ascii="Times New Roman" w:hAnsi="Times New Roman"/>
                      <w:sz w:val="21"/>
                      <w:szCs w:val="21"/>
                    </w:rPr>
                    <w:t>晋宁工业园区由二街、上蒜、晋城、青山、宝峰、乌龙等六个工业基地构成“一园六基地”，规划面积为92.69平方公里。</w:t>
                  </w:r>
                </w:p>
                <w:p>
                  <w:pPr>
                    <w:adjustRightInd w:val="0"/>
                    <w:snapToGrid w:val="0"/>
                    <w:rPr>
                      <w:rFonts w:ascii="Times New Roman" w:hAnsi="Times New Roman"/>
                      <w:sz w:val="21"/>
                      <w:szCs w:val="21"/>
                    </w:rPr>
                  </w:pPr>
                  <w:r>
                    <w:rPr>
                      <w:rFonts w:ascii="Times New Roman" w:hAnsi="Times New Roman"/>
                      <w:sz w:val="21"/>
                      <w:szCs w:val="21"/>
                    </w:rPr>
                    <w:t>规划实施过程中应加强对水源保护区的保护，宝峰基地部分区域涉及到双龙水库水源保护区，应将涉及到的饮用水源保护区区域调出宝峰片区规划范围。宝峰基地规划范围包含宝峰集镇、龙泉村、昌家营、清水河，园区的污染物对集镇及村庄分布的敏感目标会产生影响，园区与集镇之间应保持一定的防护距离，并将集镇及村庄调出规划范围。</w:t>
                  </w:r>
                </w:p>
                <w:p>
                  <w:pPr>
                    <w:adjustRightInd w:val="0"/>
                    <w:snapToGrid w:val="0"/>
                    <w:rPr>
                      <w:rFonts w:ascii="Times New Roman" w:hAnsi="Times New Roman"/>
                      <w:sz w:val="21"/>
                      <w:szCs w:val="21"/>
                    </w:rPr>
                  </w:pPr>
                  <w:r>
                    <w:rPr>
                      <w:rFonts w:ascii="Times New Roman" w:hAnsi="Times New Roman"/>
                      <w:sz w:val="21"/>
                      <w:szCs w:val="21"/>
                    </w:rPr>
                    <w:t>二街基地位于昆明市和安宁市的上风向，同时距离二街集镇较近，布局的有色金属、磷化工产业对上述区域有一定的影响，应调整产业结构，布局污染较小的有色金属制品加工及精细磷化工产业。</w:t>
                  </w:r>
                </w:p>
                <w:p>
                  <w:pPr>
                    <w:adjustRightInd w:val="0"/>
                    <w:snapToGrid w:val="0"/>
                    <w:rPr>
                      <w:rFonts w:ascii="Times New Roman" w:hAnsi="Times New Roman"/>
                      <w:sz w:val="21"/>
                      <w:szCs w:val="21"/>
                    </w:rPr>
                  </w:pPr>
                  <w:r>
                    <w:rPr>
                      <w:rFonts w:ascii="Times New Roman" w:hAnsi="Times New Roman"/>
                      <w:sz w:val="21"/>
                      <w:szCs w:val="21"/>
                    </w:rPr>
                    <w:t>上蒜基地位于昆明南城上风向，产业以建材为主，对南城旅游发展有一定的影响，不宜再扩大发展。</w:t>
                  </w:r>
                </w:p>
              </w:tc>
              <w:tc>
                <w:tcPr>
                  <w:tcW w:w="2535" w:type="dxa"/>
                  <w:tcBorders>
                    <w:tl2br w:val="nil"/>
                    <w:tr2bl w:val="nil"/>
                  </w:tcBorders>
                  <w:vAlign w:val="center"/>
                </w:tcPr>
                <w:p>
                  <w:pPr>
                    <w:pStyle w:val="2"/>
                    <w:adjustRightInd w:val="0"/>
                    <w:snapToGrid w:val="0"/>
                    <w:ind w:firstLine="0" w:firstLineChars="0"/>
                    <w:rPr>
                      <w:rFonts w:hint="eastAsia" w:ascii="Times New Roman" w:hAnsi="Times New Roman" w:eastAsia="宋体"/>
                      <w:szCs w:val="21"/>
                      <w:lang w:val="en-US" w:eastAsia="zh-CN"/>
                    </w:rPr>
                  </w:pPr>
                  <w:r>
                    <w:rPr>
                      <w:rFonts w:ascii="Times New Roman" w:hAnsi="Times New Roman" w:eastAsia="宋体" w:cs="宋体"/>
                      <w:sz w:val="21"/>
                      <w:szCs w:val="21"/>
                      <w:lang w:val="zh-CN" w:eastAsia="zh-CN" w:bidi="zh-CN"/>
                    </w:rPr>
                    <w:t>本项目位于</w:t>
                  </w:r>
                  <w:r>
                    <w:rPr>
                      <w:rFonts w:hint="eastAsia" w:ascii="Times New Roman" w:hAnsi="Times New Roman" w:eastAsia="宋体" w:cs="宋体"/>
                      <w:sz w:val="21"/>
                      <w:szCs w:val="21"/>
                      <w:lang w:val="zh-CN" w:eastAsia="zh-CN" w:bidi="zh-CN"/>
                    </w:rPr>
                    <w:t>宝峰</w:t>
                  </w:r>
                  <w:r>
                    <w:rPr>
                      <w:rFonts w:ascii="Times New Roman" w:hAnsi="Times New Roman" w:eastAsia="宋体" w:cs="宋体"/>
                      <w:sz w:val="21"/>
                      <w:szCs w:val="21"/>
                      <w:lang w:val="zh-CN" w:eastAsia="zh-CN" w:bidi="zh-CN"/>
                    </w:rPr>
                    <w:t>基地，</w:t>
                  </w:r>
                  <w:r>
                    <w:rPr>
                      <w:rFonts w:hint="eastAsia" w:ascii="Times New Roman" w:hAnsi="Times New Roman"/>
                      <w:sz w:val="21"/>
                      <w:szCs w:val="21"/>
                    </w:rPr>
                    <w:t>并已取得入园批复</w:t>
                  </w:r>
                  <w:r>
                    <w:rPr>
                      <w:rFonts w:ascii="Times New Roman" w:hAnsi="Times New Roman"/>
                      <w:sz w:val="21"/>
                      <w:szCs w:val="21"/>
                    </w:rPr>
                    <w:t>因此符合园区规划范围和产业布局</w:t>
                  </w:r>
                  <w:r>
                    <w:rPr>
                      <w:rFonts w:hint="eastAsia"/>
                      <w:sz w:val="21"/>
                      <w:szCs w:val="21"/>
                      <w:lang w:eastAsia="zh-CN"/>
                    </w:rPr>
                    <w:t>。</w:t>
                  </w:r>
                </w:p>
              </w:tc>
              <w:tc>
                <w:tcPr>
                  <w:tcW w:w="430" w:type="dxa"/>
                  <w:tcBorders>
                    <w:tl2br w:val="nil"/>
                    <w:tr2bl w:val="nil"/>
                  </w:tcBorders>
                  <w:vAlign w:val="center"/>
                </w:tcPr>
                <w:p>
                  <w:pPr>
                    <w:adjustRightInd w:val="0"/>
                    <w:snapToGrid w:val="0"/>
                    <w:jc w:val="center"/>
                    <w:rPr>
                      <w:rFonts w:ascii="Times New Roman" w:hAnsi="Times New Roman"/>
                      <w:sz w:val="21"/>
                      <w:szCs w:val="21"/>
                    </w:rPr>
                  </w:pPr>
                  <w:r>
                    <w:rPr>
                      <w:rFonts w:ascii="Times New Roman" w:hAnsi="Times New Roman"/>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916" w:type="dxa"/>
                  <w:vMerge w:val="restart"/>
                  <w:tcBorders>
                    <w:tl2br w:val="nil"/>
                    <w:tr2bl w:val="nil"/>
                  </w:tcBorders>
                  <w:vAlign w:val="center"/>
                </w:tcPr>
                <w:p>
                  <w:pPr>
                    <w:adjustRightInd w:val="0"/>
                    <w:snapToGrid w:val="0"/>
                    <w:rPr>
                      <w:rFonts w:ascii="Times New Roman" w:hAnsi="Times New Roman"/>
                      <w:sz w:val="21"/>
                      <w:szCs w:val="21"/>
                    </w:rPr>
                  </w:pPr>
                  <w:r>
                    <w:rPr>
                      <w:rFonts w:ascii="Times New Roman" w:hAnsi="Times New Roman"/>
                      <w:sz w:val="21"/>
                      <w:szCs w:val="21"/>
                    </w:rPr>
                    <w:t>关于园区水资源保障和水环境保护问题</w:t>
                  </w:r>
                </w:p>
              </w:tc>
              <w:tc>
                <w:tcPr>
                  <w:tcW w:w="3377" w:type="dxa"/>
                  <w:tcBorders>
                    <w:tl2br w:val="nil"/>
                    <w:tr2bl w:val="nil"/>
                  </w:tcBorders>
                  <w:vAlign w:val="center"/>
                </w:tcPr>
                <w:p>
                  <w:pPr>
                    <w:adjustRightInd w:val="0"/>
                    <w:snapToGrid w:val="0"/>
                    <w:rPr>
                      <w:rFonts w:ascii="Times New Roman" w:hAnsi="Times New Roman"/>
                      <w:sz w:val="21"/>
                      <w:szCs w:val="21"/>
                    </w:rPr>
                  </w:pPr>
                  <w:r>
                    <w:rPr>
                      <w:rFonts w:ascii="Times New Roman" w:hAnsi="Times New Roman"/>
                      <w:sz w:val="21"/>
                      <w:szCs w:val="21"/>
                    </w:rPr>
                    <w:t>（一）工业园区所在滇池流域缺水矛盾突出，全县水资源不能满足发展用水量的需求，园区应认真对产业发展区水资源的供给保障与调度分配进行论证，制定明确的水资源保障与分配规划，加快园区内污水处理工程的建设和中水回用设施建设，提高工业用水循环重复使用率，提高中水回用率。</w:t>
                  </w:r>
                </w:p>
              </w:tc>
              <w:tc>
                <w:tcPr>
                  <w:tcW w:w="2535" w:type="dxa"/>
                  <w:tcBorders>
                    <w:tl2br w:val="nil"/>
                    <w:tr2bl w:val="nil"/>
                  </w:tcBorders>
                  <w:vAlign w:val="center"/>
                </w:tcPr>
                <w:p>
                  <w:pPr>
                    <w:adjustRightInd w:val="0"/>
                    <w:snapToGrid w:val="0"/>
                    <w:rPr>
                      <w:rFonts w:hint="eastAsia" w:ascii="Times New Roman" w:hAnsi="Times New Roman" w:eastAsia="宋体"/>
                      <w:sz w:val="21"/>
                      <w:szCs w:val="21"/>
                      <w:lang w:eastAsia="zh-CN"/>
                    </w:rPr>
                  </w:pPr>
                  <w:r>
                    <w:rPr>
                      <w:rFonts w:ascii="Times New Roman" w:hAnsi="Times New Roman"/>
                      <w:sz w:val="21"/>
                      <w:szCs w:val="21"/>
                    </w:rPr>
                    <w:t>本项目生产</w:t>
                  </w:r>
                  <w:r>
                    <w:rPr>
                      <w:rFonts w:hint="eastAsia" w:ascii="Times New Roman" w:hAnsi="Times New Roman"/>
                      <w:sz w:val="21"/>
                      <w:szCs w:val="21"/>
                    </w:rPr>
                    <w:t>冷却水</w:t>
                  </w:r>
                  <w:r>
                    <w:rPr>
                      <w:rFonts w:ascii="Times New Roman" w:hAnsi="Times New Roman"/>
                      <w:sz w:val="21"/>
                      <w:szCs w:val="21"/>
                    </w:rPr>
                    <w:t>循环</w:t>
                  </w:r>
                  <w:r>
                    <w:rPr>
                      <w:rFonts w:hint="eastAsia" w:ascii="Times New Roman" w:hAnsi="Times New Roman"/>
                      <w:sz w:val="21"/>
                      <w:szCs w:val="21"/>
                    </w:rPr>
                    <w:t>使用</w:t>
                  </w:r>
                  <w:r>
                    <w:rPr>
                      <w:rFonts w:hint="eastAsia" w:ascii="Times New Roman" w:hAnsi="Times New Roman"/>
                      <w:sz w:val="21"/>
                      <w:szCs w:val="21"/>
                      <w:lang w:eastAsia="zh-CN"/>
                    </w:rPr>
                    <w:t>。</w:t>
                  </w:r>
                </w:p>
              </w:tc>
              <w:tc>
                <w:tcPr>
                  <w:tcW w:w="430" w:type="dxa"/>
                  <w:tcBorders>
                    <w:tl2br w:val="nil"/>
                    <w:tr2bl w:val="nil"/>
                  </w:tcBorders>
                  <w:vAlign w:val="center"/>
                </w:tcPr>
                <w:p>
                  <w:pPr>
                    <w:adjustRightInd w:val="0"/>
                    <w:snapToGrid w:val="0"/>
                    <w:jc w:val="center"/>
                    <w:rPr>
                      <w:rFonts w:ascii="Times New Roman" w:hAnsi="Times New Roman"/>
                      <w:sz w:val="21"/>
                      <w:szCs w:val="21"/>
                    </w:rPr>
                  </w:pPr>
                  <w:r>
                    <w:rPr>
                      <w:rFonts w:ascii="Times New Roman" w:hAnsi="Times New Roman"/>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916" w:type="dxa"/>
                  <w:vMerge w:val="continue"/>
                  <w:tcBorders>
                    <w:tl2br w:val="nil"/>
                    <w:tr2bl w:val="nil"/>
                  </w:tcBorders>
                  <w:vAlign w:val="center"/>
                </w:tcPr>
                <w:p>
                  <w:pPr>
                    <w:adjustRightInd w:val="0"/>
                    <w:snapToGrid w:val="0"/>
                    <w:rPr>
                      <w:rFonts w:ascii="Times New Roman" w:hAnsi="Times New Roman"/>
                      <w:sz w:val="21"/>
                      <w:szCs w:val="21"/>
                    </w:rPr>
                  </w:pPr>
                </w:p>
              </w:tc>
              <w:tc>
                <w:tcPr>
                  <w:tcW w:w="3377" w:type="dxa"/>
                  <w:tcBorders>
                    <w:tl2br w:val="nil"/>
                    <w:tr2bl w:val="nil"/>
                  </w:tcBorders>
                  <w:vAlign w:val="center"/>
                </w:tcPr>
                <w:p>
                  <w:pPr>
                    <w:adjustRightInd w:val="0"/>
                    <w:snapToGrid w:val="0"/>
                    <w:rPr>
                      <w:rFonts w:ascii="Times New Roman" w:hAnsi="Times New Roman"/>
                      <w:sz w:val="21"/>
                      <w:szCs w:val="21"/>
                    </w:rPr>
                  </w:pPr>
                  <w:r>
                    <w:rPr>
                      <w:rFonts w:ascii="Times New Roman" w:hAnsi="Times New Roman"/>
                      <w:sz w:val="21"/>
                      <w:szCs w:val="21"/>
                    </w:rPr>
                    <w:t>（二）按照“雨污分流、生产废水和生活污水分流、分散与集中处理相结合”的原则，规范设计和建设各工业片区初期雨水收集系统、事故水收集系统、生活污水、生产废水的收集处理系统和回用系统。规范建设和设置各片区生产和生活排水管网。</w:t>
                  </w:r>
                </w:p>
              </w:tc>
              <w:tc>
                <w:tcPr>
                  <w:tcW w:w="2535" w:type="dxa"/>
                  <w:tcBorders>
                    <w:tl2br w:val="nil"/>
                    <w:tr2bl w:val="nil"/>
                  </w:tcBorders>
                  <w:vAlign w:val="center"/>
                </w:tcPr>
                <w:p>
                  <w:pPr>
                    <w:adjustRightInd w:val="0"/>
                    <w:snapToGrid w:val="0"/>
                    <w:jc w:val="both"/>
                    <w:rPr>
                      <w:rFonts w:hint="eastAsia" w:ascii="Times New Roman" w:hAnsi="Times New Roman" w:eastAsia="宋体"/>
                      <w:sz w:val="21"/>
                      <w:szCs w:val="21"/>
                      <w:lang w:eastAsia="zh-CN"/>
                    </w:rPr>
                  </w:pPr>
                  <w:r>
                    <w:rPr>
                      <w:rFonts w:hint="eastAsia" w:ascii="Times New Roman" w:hAnsi="Times New Roman"/>
                      <w:sz w:val="21"/>
                      <w:szCs w:val="21"/>
                    </w:rPr>
                    <w:t>本项目设置雨污分流，项目无生产废水产生，生活废水经</w:t>
                  </w:r>
                  <w:r>
                    <w:rPr>
                      <w:rFonts w:hint="eastAsia" w:ascii="Times New Roman" w:hAnsi="Times New Roman"/>
                      <w:sz w:val="21"/>
                      <w:szCs w:val="21"/>
                      <w:lang w:val="en-US" w:eastAsia="zh-CN"/>
                    </w:rPr>
                    <w:t>化粪池处理</w:t>
                  </w:r>
                  <w:r>
                    <w:rPr>
                      <w:rFonts w:ascii="Times New Roman" w:hAnsi="Times New Roman" w:cs="Times New Roman"/>
                      <w:bCs/>
                      <w:sz w:val="21"/>
                      <w:szCs w:val="21"/>
                      <w:lang w:val="en-US"/>
                    </w:rPr>
                    <w:t>，</w:t>
                  </w:r>
                  <w:r>
                    <w:rPr>
                      <w:rFonts w:hint="default" w:ascii="Times New Roman" w:hAnsi="Times New Roman" w:cs="Times New Roman"/>
                      <w:bCs/>
                      <w:sz w:val="21"/>
                      <w:szCs w:val="21"/>
                      <w:lang w:val="en-US" w:eastAsia="zh-CN"/>
                    </w:rPr>
                    <w:t>处理达</w:t>
                  </w:r>
                  <w:r>
                    <w:rPr>
                      <w:rFonts w:hint="default" w:ascii="Times New Roman" w:hAnsi="Times New Roman" w:cs="Times New Roman"/>
                      <w:bCs/>
                      <w:sz w:val="21"/>
                      <w:szCs w:val="21"/>
                      <w:lang w:val="en-US"/>
                    </w:rPr>
                    <w:t>GB/T31962-2015 《污水排入城镇下水道水质标准》</w:t>
                  </w:r>
                  <w:r>
                    <w:rPr>
                      <w:rFonts w:hint="default" w:ascii="Times New Roman" w:hAnsi="Times New Roman" w:cs="Times New Roman"/>
                      <w:bCs/>
                      <w:sz w:val="21"/>
                      <w:szCs w:val="21"/>
                      <w:lang w:val="en-US" w:eastAsia="zh-CN"/>
                    </w:rPr>
                    <w:t>后委托晋宁杰博清洁有限公司清运到</w:t>
                  </w:r>
                  <w:r>
                    <w:rPr>
                      <w:rFonts w:hint="eastAsia" w:ascii="Times New Roman" w:hAnsi="Times New Roman" w:cs="Times New Roman"/>
                      <w:bCs/>
                      <w:sz w:val="21"/>
                      <w:szCs w:val="21"/>
                      <w:lang w:val="en-US" w:eastAsia="zh-CN"/>
                    </w:rPr>
                    <w:t>昆明市昆阳水质净化厂处理</w:t>
                  </w:r>
                  <w:r>
                    <w:rPr>
                      <w:rFonts w:hint="default" w:ascii="Times New Roman" w:hAnsi="Times New Roman" w:cs="Times New Roman"/>
                      <w:bCs/>
                      <w:sz w:val="21"/>
                      <w:szCs w:val="21"/>
                      <w:lang w:val="en-US" w:eastAsia="zh-CN"/>
                    </w:rPr>
                    <w:t>。</w:t>
                  </w:r>
                </w:p>
              </w:tc>
              <w:tc>
                <w:tcPr>
                  <w:tcW w:w="430" w:type="dxa"/>
                  <w:tcBorders>
                    <w:tl2br w:val="nil"/>
                    <w:tr2bl w:val="nil"/>
                  </w:tcBorders>
                  <w:vAlign w:val="center"/>
                </w:tcPr>
                <w:p>
                  <w:pPr>
                    <w:adjustRightInd w:val="0"/>
                    <w:snapToGrid w:val="0"/>
                    <w:jc w:val="center"/>
                    <w:rPr>
                      <w:rFonts w:ascii="Times New Roman" w:hAnsi="Times New Roman"/>
                      <w:sz w:val="21"/>
                      <w:szCs w:val="21"/>
                    </w:rPr>
                  </w:pPr>
                  <w:r>
                    <w:rPr>
                      <w:rFonts w:ascii="Times New Roman" w:hAnsi="Times New Roman"/>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916" w:type="dxa"/>
                  <w:vMerge w:val="continue"/>
                  <w:tcBorders>
                    <w:tl2br w:val="nil"/>
                    <w:tr2bl w:val="nil"/>
                  </w:tcBorders>
                  <w:vAlign w:val="center"/>
                </w:tcPr>
                <w:p>
                  <w:pPr>
                    <w:adjustRightInd w:val="0"/>
                    <w:snapToGrid w:val="0"/>
                    <w:rPr>
                      <w:rFonts w:ascii="Times New Roman" w:hAnsi="Times New Roman"/>
                      <w:sz w:val="21"/>
                      <w:szCs w:val="21"/>
                    </w:rPr>
                  </w:pPr>
                </w:p>
              </w:tc>
              <w:tc>
                <w:tcPr>
                  <w:tcW w:w="3377" w:type="dxa"/>
                  <w:tcBorders>
                    <w:tl2br w:val="nil"/>
                    <w:tr2bl w:val="nil"/>
                  </w:tcBorders>
                  <w:vAlign w:val="center"/>
                </w:tcPr>
                <w:p>
                  <w:pPr>
                    <w:adjustRightInd w:val="0"/>
                    <w:snapToGrid w:val="0"/>
                    <w:rPr>
                      <w:rFonts w:ascii="Times New Roman" w:hAnsi="Times New Roman"/>
                      <w:sz w:val="21"/>
                      <w:szCs w:val="21"/>
                    </w:rPr>
                  </w:pPr>
                  <w:r>
                    <w:rPr>
                      <w:rFonts w:ascii="Times New Roman" w:hAnsi="Times New Roman"/>
                      <w:sz w:val="21"/>
                      <w:szCs w:val="21"/>
                    </w:rPr>
                    <w:t>（三）园区青山、宝峰、上蒜、晋城、乌龙5个基地均位于滇池流域，规划实施过程中应严格执行《云南省滇池保护条例》相关规定，禁止建设造纸、制革、印染、染料、炼焦、炼硫、炼砷、炼油、炼汞、电镀、化肥、农药、石棉、水泥、玻璃、冶金、火电以及其他严重污染环境的生产项目。加快乌龙、青山、上蒜、晋城基地与截污干管的对接工作，确保各基地项目入驻时，能够及时进入各基地对应的污水处理厂处理。在古城河、大河、柴河和东大河等入滇河流两侧外延50米不得进行园区建设。</w:t>
                  </w:r>
                </w:p>
              </w:tc>
              <w:tc>
                <w:tcPr>
                  <w:tcW w:w="2535" w:type="dxa"/>
                  <w:tcBorders>
                    <w:tl2br w:val="nil"/>
                    <w:tr2bl w:val="nil"/>
                  </w:tcBorders>
                  <w:vAlign w:val="center"/>
                </w:tcPr>
                <w:p>
                  <w:pPr>
                    <w:adjustRightInd w:val="0"/>
                    <w:snapToGrid w:val="0"/>
                    <w:rPr>
                      <w:rFonts w:hint="eastAsia" w:ascii="Times New Roman" w:hAnsi="Times New Roman" w:eastAsia="宋体"/>
                      <w:sz w:val="21"/>
                      <w:szCs w:val="21"/>
                      <w:lang w:eastAsia="zh-CN"/>
                    </w:rPr>
                  </w:pPr>
                  <w:r>
                    <w:rPr>
                      <w:rFonts w:ascii="Times New Roman" w:hAnsi="Times New Roman"/>
                      <w:sz w:val="21"/>
                      <w:szCs w:val="21"/>
                    </w:rPr>
                    <w:t>本项目不属于造纸、制革、印染、染料、炼焦、炼硫、炼砷、炼油、炼汞、电镀、化肥、农药、石棉、水泥、玻璃、冶金、火电以及其他严重污染环境的生产项目。</w:t>
                  </w:r>
                  <w:r>
                    <w:rPr>
                      <w:rFonts w:hint="eastAsia" w:ascii="Times New Roman" w:hAnsi="Times New Roman"/>
                      <w:sz w:val="21"/>
                      <w:szCs w:val="21"/>
                    </w:rPr>
                    <w:t>本项目</w:t>
                  </w:r>
                  <w:r>
                    <w:rPr>
                      <w:rFonts w:ascii="Times New Roman" w:hAnsi="Times New Roman" w:cs="Times New Roman"/>
                      <w:bCs/>
                      <w:sz w:val="21"/>
                      <w:szCs w:val="21"/>
                      <w:lang w:val="en-US"/>
                    </w:rPr>
                    <w:t>生产废水</w:t>
                  </w:r>
                  <w:r>
                    <w:rPr>
                      <w:rFonts w:hint="eastAsia" w:ascii="Times New Roman" w:hAnsi="Times New Roman" w:cs="Times New Roman"/>
                      <w:bCs/>
                      <w:sz w:val="21"/>
                      <w:szCs w:val="21"/>
                      <w:lang w:val="en-US"/>
                    </w:rPr>
                    <w:t>循环使用</w:t>
                  </w:r>
                  <w:r>
                    <w:rPr>
                      <w:rFonts w:ascii="Times New Roman" w:hAnsi="Times New Roman" w:cs="Times New Roman"/>
                      <w:bCs/>
                      <w:sz w:val="21"/>
                      <w:szCs w:val="21"/>
                      <w:lang w:val="en-US"/>
                    </w:rPr>
                    <w:t>不外排。</w:t>
                  </w:r>
                  <w:r>
                    <w:rPr>
                      <w:rFonts w:hint="eastAsia" w:ascii="Times New Roman" w:hAnsi="Times New Roman"/>
                      <w:sz w:val="21"/>
                      <w:szCs w:val="21"/>
                    </w:rPr>
                    <w:t>生活废水经</w:t>
                  </w:r>
                  <w:r>
                    <w:rPr>
                      <w:rFonts w:hint="eastAsia" w:ascii="Times New Roman" w:hAnsi="Times New Roman"/>
                      <w:sz w:val="21"/>
                      <w:szCs w:val="21"/>
                      <w:lang w:val="en-US" w:eastAsia="zh-CN"/>
                    </w:rPr>
                    <w:t>化粪池处理</w:t>
                  </w:r>
                  <w:r>
                    <w:rPr>
                      <w:rFonts w:ascii="Times New Roman" w:hAnsi="Times New Roman" w:cs="Times New Roman"/>
                      <w:bCs/>
                      <w:sz w:val="21"/>
                      <w:szCs w:val="21"/>
                      <w:lang w:val="en-US"/>
                    </w:rPr>
                    <w:t>，</w:t>
                  </w:r>
                  <w:r>
                    <w:rPr>
                      <w:rFonts w:hint="default" w:ascii="Times New Roman" w:hAnsi="Times New Roman" w:cs="Times New Roman"/>
                      <w:bCs/>
                      <w:sz w:val="21"/>
                      <w:szCs w:val="21"/>
                      <w:lang w:val="en-US" w:eastAsia="zh-CN"/>
                    </w:rPr>
                    <w:t>处理达</w:t>
                  </w:r>
                  <w:r>
                    <w:rPr>
                      <w:rFonts w:hint="default" w:ascii="Times New Roman" w:hAnsi="Times New Roman" w:cs="Times New Roman"/>
                      <w:bCs/>
                      <w:sz w:val="21"/>
                      <w:szCs w:val="21"/>
                      <w:lang w:val="en-US"/>
                    </w:rPr>
                    <w:t>GB/T31962-2015 《污水排入城镇下水道水质标准》</w:t>
                  </w:r>
                  <w:r>
                    <w:rPr>
                      <w:rFonts w:hint="default" w:ascii="Times New Roman" w:hAnsi="Times New Roman" w:cs="Times New Roman"/>
                      <w:bCs/>
                      <w:sz w:val="21"/>
                      <w:szCs w:val="21"/>
                      <w:lang w:val="en-US" w:eastAsia="zh-CN"/>
                    </w:rPr>
                    <w:t>后委托晋宁杰博清洁有限公司清运到</w:t>
                  </w:r>
                  <w:r>
                    <w:rPr>
                      <w:rFonts w:hint="eastAsia" w:ascii="Times New Roman" w:hAnsi="Times New Roman" w:cs="Times New Roman"/>
                      <w:bCs/>
                      <w:sz w:val="21"/>
                      <w:szCs w:val="21"/>
                      <w:lang w:val="en-US" w:eastAsia="zh-CN"/>
                    </w:rPr>
                    <w:t>昆明市昆阳水质净化厂处理</w:t>
                  </w:r>
                  <w:r>
                    <w:rPr>
                      <w:rFonts w:hint="default" w:ascii="Times New Roman" w:hAnsi="Times New Roman" w:cs="Times New Roman"/>
                      <w:bCs/>
                      <w:sz w:val="21"/>
                      <w:szCs w:val="21"/>
                      <w:lang w:val="en-US" w:eastAsia="zh-CN"/>
                    </w:rPr>
                    <w:t>。</w:t>
                  </w:r>
                </w:p>
              </w:tc>
              <w:tc>
                <w:tcPr>
                  <w:tcW w:w="430" w:type="dxa"/>
                  <w:tcBorders>
                    <w:tl2br w:val="nil"/>
                    <w:tr2bl w:val="nil"/>
                  </w:tcBorders>
                  <w:vAlign w:val="center"/>
                </w:tcPr>
                <w:p>
                  <w:pPr>
                    <w:adjustRightInd w:val="0"/>
                    <w:snapToGrid w:val="0"/>
                    <w:jc w:val="center"/>
                    <w:rPr>
                      <w:rFonts w:ascii="Times New Roman" w:hAnsi="Times New Roman"/>
                      <w:sz w:val="21"/>
                      <w:szCs w:val="21"/>
                    </w:rPr>
                  </w:pPr>
                  <w:r>
                    <w:rPr>
                      <w:rFonts w:ascii="Times New Roman" w:hAnsi="Times New Roman"/>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916" w:type="dxa"/>
                  <w:vMerge w:val="continue"/>
                  <w:tcBorders>
                    <w:tl2br w:val="nil"/>
                    <w:tr2bl w:val="nil"/>
                  </w:tcBorders>
                  <w:vAlign w:val="center"/>
                </w:tcPr>
                <w:p>
                  <w:pPr>
                    <w:adjustRightInd w:val="0"/>
                    <w:snapToGrid w:val="0"/>
                    <w:rPr>
                      <w:rFonts w:ascii="Times New Roman" w:hAnsi="Times New Roman"/>
                      <w:sz w:val="21"/>
                      <w:szCs w:val="21"/>
                    </w:rPr>
                  </w:pPr>
                </w:p>
              </w:tc>
              <w:tc>
                <w:tcPr>
                  <w:tcW w:w="3377" w:type="dxa"/>
                  <w:tcBorders>
                    <w:tl2br w:val="nil"/>
                    <w:tr2bl w:val="nil"/>
                  </w:tcBorders>
                  <w:vAlign w:val="center"/>
                </w:tcPr>
                <w:p>
                  <w:pPr>
                    <w:adjustRightInd w:val="0"/>
                    <w:snapToGrid w:val="0"/>
                    <w:rPr>
                      <w:rFonts w:ascii="Times New Roman" w:hAnsi="Times New Roman"/>
                      <w:sz w:val="21"/>
                      <w:szCs w:val="21"/>
                    </w:rPr>
                  </w:pPr>
                  <w:r>
                    <w:rPr>
                      <w:rFonts w:ascii="Times New Roman" w:hAnsi="Times New Roman"/>
                      <w:sz w:val="21"/>
                      <w:szCs w:val="21"/>
                    </w:rPr>
                    <w:t>（四）在各工业基地基础设施建设中，应统筹考思园区公共绿地浇灌和工业再生水贮存及供给问题。</w:t>
                  </w:r>
                </w:p>
              </w:tc>
              <w:tc>
                <w:tcPr>
                  <w:tcW w:w="2535" w:type="dxa"/>
                  <w:vMerge w:val="restart"/>
                  <w:tcBorders>
                    <w:tl2br w:val="nil"/>
                    <w:tr2bl w:val="nil"/>
                  </w:tcBorders>
                  <w:vAlign w:val="center"/>
                </w:tcPr>
                <w:p>
                  <w:pPr>
                    <w:adjustRightInd w:val="0"/>
                    <w:snapToGrid w:val="0"/>
                    <w:rPr>
                      <w:rFonts w:hint="eastAsia" w:ascii="Times New Roman" w:hAnsi="Times New Roman" w:eastAsia="宋体"/>
                      <w:sz w:val="21"/>
                      <w:szCs w:val="21"/>
                      <w:lang w:eastAsia="zh-CN"/>
                    </w:rPr>
                  </w:pPr>
                  <w:r>
                    <w:rPr>
                      <w:rFonts w:ascii="Times New Roman" w:hAnsi="Times New Roman" w:cs="Times New Roman"/>
                      <w:bCs/>
                      <w:sz w:val="21"/>
                      <w:szCs w:val="21"/>
                      <w:lang w:val="en-US"/>
                    </w:rPr>
                    <w:t>生产废水</w:t>
                  </w:r>
                  <w:r>
                    <w:rPr>
                      <w:rFonts w:hint="eastAsia" w:ascii="Times New Roman" w:hAnsi="Times New Roman" w:cs="Times New Roman"/>
                      <w:bCs/>
                      <w:sz w:val="21"/>
                      <w:szCs w:val="21"/>
                      <w:lang w:val="en-US"/>
                    </w:rPr>
                    <w:t>循环使用</w:t>
                  </w:r>
                  <w:r>
                    <w:rPr>
                      <w:rFonts w:ascii="Times New Roman" w:hAnsi="Times New Roman" w:cs="Times New Roman"/>
                      <w:bCs/>
                      <w:sz w:val="21"/>
                      <w:szCs w:val="21"/>
                      <w:lang w:val="en-US"/>
                    </w:rPr>
                    <w:t>不外排。</w:t>
                  </w:r>
                  <w:r>
                    <w:rPr>
                      <w:rFonts w:hint="eastAsia" w:ascii="Times New Roman" w:hAnsi="Times New Roman"/>
                      <w:sz w:val="21"/>
                      <w:szCs w:val="21"/>
                    </w:rPr>
                    <w:t>生活废水经</w:t>
                  </w:r>
                  <w:r>
                    <w:rPr>
                      <w:rFonts w:hint="eastAsia" w:ascii="Times New Roman" w:hAnsi="Times New Roman"/>
                      <w:sz w:val="21"/>
                      <w:szCs w:val="21"/>
                      <w:lang w:val="en-US" w:eastAsia="zh-CN"/>
                    </w:rPr>
                    <w:t>化粪池处理</w:t>
                  </w:r>
                  <w:r>
                    <w:rPr>
                      <w:rFonts w:ascii="Times New Roman" w:hAnsi="Times New Roman" w:cs="Times New Roman"/>
                      <w:bCs/>
                      <w:sz w:val="21"/>
                      <w:szCs w:val="21"/>
                      <w:lang w:val="en-US"/>
                    </w:rPr>
                    <w:t>，</w:t>
                  </w:r>
                  <w:r>
                    <w:rPr>
                      <w:rFonts w:hint="default" w:ascii="Times New Roman" w:hAnsi="Times New Roman" w:cs="Times New Roman"/>
                      <w:bCs/>
                      <w:sz w:val="21"/>
                      <w:szCs w:val="21"/>
                      <w:lang w:val="en-US" w:eastAsia="zh-CN"/>
                    </w:rPr>
                    <w:t>处理达</w:t>
                  </w:r>
                  <w:r>
                    <w:rPr>
                      <w:rFonts w:hint="default" w:ascii="Times New Roman" w:hAnsi="Times New Roman" w:cs="Times New Roman"/>
                      <w:bCs/>
                      <w:sz w:val="21"/>
                      <w:szCs w:val="21"/>
                      <w:lang w:val="en-US"/>
                    </w:rPr>
                    <w:t>GB/T31962-2015 《污水排入城镇下水道水质标准》</w:t>
                  </w:r>
                  <w:r>
                    <w:rPr>
                      <w:rFonts w:hint="default" w:ascii="Times New Roman" w:hAnsi="Times New Roman" w:cs="Times New Roman"/>
                      <w:bCs/>
                      <w:sz w:val="21"/>
                      <w:szCs w:val="21"/>
                      <w:lang w:val="en-US" w:eastAsia="zh-CN"/>
                    </w:rPr>
                    <w:t>后委托晋宁杰博清洁有限公司清运到</w:t>
                  </w:r>
                  <w:r>
                    <w:rPr>
                      <w:rFonts w:hint="eastAsia" w:ascii="Times New Roman" w:hAnsi="Times New Roman" w:cs="Times New Roman"/>
                      <w:bCs/>
                      <w:sz w:val="21"/>
                      <w:szCs w:val="21"/>
                      <w:lang w:val="en-US" w:eastAsia="zh-CN"/>
                    </w:rPr>
                    <w:t>昆明市昆阳水质净化厂处理</w:t>
                  </w:r>
                  <w:r>
                    <w:rPr>
                      <w:rFonts w:hint="default" w:ascii="Times New Roman" w:hAnsi="Times New Roman" w:cs="Times New Roman"/>
                      <w:bCs/>
                      <w:sz w:val="21"/>
                      <w:szCs w:val="21"/>
                      <w:lang w:val="en-US" w:eastAsia="zh-CN"/>
                    </w:rPr>
                    <w:t>。</w:t>
                  </w:r>
                </w:p>
              </w:tc>
              <w:tc>
                <w:tcPr>
                  <w:tcW w:w="430" w:type="dxa"/>
                  <w:tcBorders>
                    <w:tl2br w:val="nil"/>
                    <w:tr2bl w:val="nil"/>
                  </w:tcBorders>
                  <w:vAlign w:val="center"/>
                </w:tcPr>
                <w:p>
                  <w:pPr>
                    <w:adjustRightInd w:val="0"/>
                    <w:snapToGrid w:val="0"/>
                    <w:jc w:val="center"/>
                    <w:rPr>
                      <w:rFonts w:ascii="Times New Roman" w:hAnsi="Times New Roman"/>
                      <w:sz w:val="21"/>
                      <w:szCs w:val="21"/>
                    </w:rPr>
                  </w:pPr>
                  <w:r>
                    <w:rPr>
                      <w:rFonts w:ascii="Times New Roman" w:hAnsi="Times New Roman"/>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916" w:type="dxa"/>
                  <w:vMerge w:val="continue"/>
                  <w:tcBorders>
                    <w:tl2br w:val="nil"/>
                    <w:tr2bl w:val="nil"/>
                  </w:tcBorders>
                  <w:vAlign w:val="center"/>
                </w:tcPr>
                <w:p>
                  <w:pPr>
                    <w:adjustRightInd w:val="0"/>
                    <w:snapToGrid w:val="0"/>
                    <w:rPr>
                      <w:rFonts w:ascii="Times New Roman" w:hAnsi="Times New Roman"/>
                      <w:sz w:val="21"/>
                      <w:szCs w:val="21"/>
                    </w:rPr>
                  </w:pPr>
                </w:p>
              </w:tc>
              <w:tc>
                <w:tcPr>
                  <w:tcW w:w="3377" w:type="dxa"/>
                  <w:tcBorders>
                    <w:tl2br w:val="nil"/>
                    <w:tr2bl w:val="nil"/>
                  </w:tcBorders>
                  <w:vAlign w:val="center"/>
                </w:tcPr>
                <w:p>
                  <w:pPr>
                    <w:adjustRightInd w:val="0"/>
                    <w:snapToGrid w:val="0"/>
                    <w:rPr>
                      <w:rFonts w:ascii="Times New Roman" w:hAnsi="Times New Roman"/>
                      <w:sz w:val="21"/>
                      <w:szCs w:val="21"/>
                    </w:rPr>
                  </w:pPr>
                  <w:r>
                    <w:rPr>
                      <w:rFonts w:ascii="Times New Roman" w:hAnsi="Times New Roman"/>
                      <w:sz w:val="21"/>
                      <w:szCs w:val="21"/>
                    </w:rPr>
                    <w:t>（五）园区涉及的地表水体为二街河、柴河、大河、淤泥河、古城河、东大河，上述水体现状均超过《地表水环境质量标准》（GB3838-2002）I类，水环境现状已无剩余环境容量。园区内污水排放问题是规划园区开发建设的主要制约因素。晋宁县政府及有关部门应认真梳理分析水环境污染原因，将保护晋宁主要河流和防治水体污染纳入晋宁县相关规划，尽快完善和实施河道综合整治工程，制定区域污染物总量削减计划并抓紧实施，确保入园项目的建设满足污染物排放总量控制的要求。</w:t>
                  </w:r>
                </w:p>
              </w:tc>
              <w:tc>
                <w:tcPr>
                  <w:tcW w:w="2535" w:type="dxa"/>
                  <w:vMerge w:val="continue"/>
                  <w:tcBorders>
                    <w:tl2br w:val="nil"/>
                    <w:tr2bl w:val="nil"/>
                  </w:tcBorders>
                  <w:vAlign w:val="center"/>
                </w:tcPr>
                <w:p>
                  <w:pPr>
                    <w:adjustRightInd w:val="0"/>
                    <w:snapToGrid w:val="0"/>
                    <w:rPr>
                      <w:rFonts w:ascii="Times New Roman" w:hAnsi="Times New Roman"/>
                      <w:sz w:val="21"/>
                      <w:szCs w:val="21"/>
                    </w:rPr>
                  </w:pPr>
                </w:p>
              </w:tc>
              <w:tc>
                <w:tcPr>
                  <w:tcW w:w="430" w:type="dxa"/>
                  <w:tcBorders>
                    <w:tl2br w:val="nil"/>
                    <w:tr2bl w:val="nil"/>
                  </w:tcBorders>
                  <w:vAlign w:val="center"/>
                </w:tcPr>
                <w:p>
                  <w:pPr>
                    <w:adjustRightInd w:val="0"/>
                    <w:snapToGrid w:val="0"/>
                    <w:jc w:val="center"/>
                    <w:rPr>
                      <w:rFonts w:ascii="Times New Roman" w:hAnsi="Times New Roman"/>
                      <w:sz w:val="21"/>
                      <w:szCs w:val="21"/>
                    </w:rPr>
                  </w:pPr>
                  <w:r>
                    <w:rPr>
                      <w:rFonts w:ascii="Times New Roman" w:hAnsi="Times New Roman"/>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916" w:type="dxa"/>
                  <w:vMerge w:val="restart"/>
                  <w:tcBorders>
                    <w:tl2br w:val="nil"/>
                    <w:tr2bl w:val="nil"/>
                  </w:tcBorders>
                  <w:vAlign w:val="center"/>
                </w:tcPr>
                <w:p>
                  <w:pPr>
                    <w:adjustRightInd w:val="0"/>
                    <w:snapToGrid w:val="0"/>
                    <w:rPr>
                      <w:rFonts w:ascii="Times New Roman" w:hAnsi="Times New Roman"/>
                      <w:sz w:val="21"/>
                      <w:szCs w:val="21"/>
                    </w:rPr>
                  </w:pPr>
                  <w:r>
                    <w:rPr>
                      <w:rFonts w:ascii="Times New Roman" w:hAnsi="Times New Roman"/>
                      <w:sz w:val="21"/>
                      <w:szCs w:val="21"/>
                    </w:rPr>
                    <w:t>关于园区大气环境保护问题</w:t>
                  </w:r>
                </w:p>
              </w:tc>
              <w:tc>
                <w:tcPr>
                  <w:tcW w:w="3377" w:type="dxa"/>
                  <w:tcBorders>
                    <w:tl2br w:val="nil"/>
                    <w:tr2bl w:val="nil"/>
                  </w:tcBorders>
                  <w:vAlign w:val="center"/>
                </w:tcPr>
                <w:p>
                  <w:pPr>
                    <w:adjustRightInd w:val="0"/>
                    <w:snapToGrid w:val="0"/>
                    <w:rPr>
                      <w:rFonts w:ascii="Times New Roman" w:hAnsi="Times New Roman"/>
                      <w:sz w:val="21"/>
                      <w:szCs w:val="21"/>
                    </w:rPr>
                  </w:pPr>
                  <w:r>
                    <w:rPr>
                      <w:rFonts w:ascii="Times New Roman" w:hAnsi="Times New Roman"/>
                      <w:sz w:val="21"/>
                      <w:szCs w:val="21"/>
                    </w:rPr>
                    <w:t>（一）严格控制处于昆明市、安宁市和海口新区上风向的二街基地的能源结构以及影响环境的大气污染物的排放，除对原有企业的升级改造外，不宜再新增布局有色金属和粗放型的磷工业等大气污染严重产业。青山基地产业定位中加工业定位不明确，建议下步规划中进一步明确，严格控制大气污染，不应规划布局大气污染较重的加工产业，发展精加工的低污染产业。</w:t>
                  </w:r>
                </w:p>
              </w:tc>
              <w:tc>
                <w:tcPr>
                  <w:tcW w:w="2535" w:type="dxa"/>
                  <w:tcBorders>
                    <w:tl2br w:val="nil"/>
                    <w:tr2bl w:val="nil"/>
                  </w:tcBorders>
                  <w:vAlign w:val="center"/>
                </w:tcPr>
                <w:p>
                  <w:pPr>
                    <w:adjustRightInd w:val="0"/>
                    <w:snapToGrid w:val="0"/>
                    <w:rPr>
                      <w:rFonts w:hint="eastAsia" w:ascii="Times New Roman" w:hAnsi="Times New Roman" w:eastAsia="宋体"/>
                      <w:sz w:val="21"/>
                      <w:szCs w:val="21"/>
                      <w:lang w:eastAsia="zh-CN"/>
                    </w:rPr>
                  </w:pPr>
                  <w:r>
                    <w:rPr>
                      <w:rFonts w:ascii="Times New Roman" w:hAnsi="Times New Roman"/>
                      <w:sz w:val="21"/>
                      <w:szCs w:val="21"/>
                    </w:rPr>
                    <w:t>本项目位于</w:t>
                  </w:r>
                  <w:r>
                    <w:rPr>
                      <w:rFonts w:hint="eastAsia" w:ascii="Times New Roman" w:hAnsi="Times New Roman"/>
                      <w:sz w:val="21"/>
                      <w:szCs w:val="21"/>
                    </w:rPr>
                    <w:t>宝峰</w:t>
                  </w:r>
                  <w:r>
                    <w:rPr>
                      <w:rFonts w:ascii="Times New Roman" w:hAnsi="Times New Roman"/>
                      <w:sz w:val="21"/>
                      <w:szCs w:val="21"/>
                    </w:rPr>
                    <w:t>基地</w:t>
                  </w:r>
                  <w:r>
                    <w:rPr>
                      <w:rFonts w:hint="eastAsia" w:ascii="Times New Roman" w:hAnsi="Times New Roman"/>
                      <w:sz w:val="21"/>
                      <w:szCs w:val="21"/>
                      <w:lang w:eastAsia="zh-CN"/>
                    </w:rPr>
                    <w:t>。</w:t>
                  </w:r>
                </w:p>
              </w:tc>
              <w:tc>
                <w:tcPr>
                  <w:tcW w:w="430" w:type="dxa"/>
                  <w:tcBorders>
                    <w:tl2br w:val="nil"/>
                    <w:tr2bl w:val="nil"/>
                  </w:tcBorders>
                  <w:vAlign w:val="center"/>
                </w:tcPr>
                <w:p>
                  <w:pPr>
                    <w:adjustRightInd w:val="0"/>
                    <w:snapToGrid w:val="0"/>
                    <w:jc w:val="center"/>
                    <w:rPr>
                      <w:rFonts w:ascii="Times New Roman" w:hAnsi="Times New Roman"/>
                      <w:sz w:val="21"/>
                      <w:szCs w:val="21"/>
                    </w:rPr>
                  </w:pPr>
                  <w:r>
                    <w:rPr>
                      <w:rFonts w:ascii="Times New Roman" w:hAnsi="Times New Roman"/>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916" w:type="dxa"/>
                  <w:vMerge w:val="continue"/>
                  <w:tcBorders>
                    <w:tl2br w:val="nil"/>
                    <w:tr2bl w:val="nil"/>
                  </w:tcBorders>
                  <w:vAlign w:val="center"/>
                </w:tcPr>
                <w:p>
                  <w:pPr>
                    <w:adjustRightInd w:val="0"/>
                    <w:snapToGrid w:val="0"/>
                    <w:rPr>
                      <w:rFonts w:ascii="Times New Roman" w:hAnsi="Times New Roman"/>
                      <w:sz w:val="21"/>
                      <w:szCs w:val="21"/>
                    </w:rPr>
                  </w:pPr>
                </w:p>
              </w:tc>
              <w:tc>
                <w:tcPr>
                  <w:tcW w:w="3377" w:type="dxa"/>
                  <w:tcBorders>
                    <w:tl2br w:val="nil"/>
                    <w:tr2bl w:val="nil"/>
                  </w:tcBorders>
                  <w:vAlign w:val="center"/>
                </w:tcPr>
                <w:p>
                  <w:pPr>
                    <w:adjustRightInd w:val="0"/>
                    <w:snapToGrid w:val="0"/>
                    <w:rPr>
                      <w:rFonts w:ascii="Times New Roman" w:hAnsi="Times New Roman"/>
                      <w:sz w:val="21"/>
                      <w:szCs w:val="21"/>
                    </w:rPr>
                  </w:pPr>
                  <w:r>
                    <w:rPr>
                      <w:rFonts w:ascii="Times New Roman" w:hAnsi="Times New Roman"/>
                      <w:sz w:val="21"/>
                      <w:szCs w:val="21"/>
                    </w:rPr>
                    <w:t>（二）园区应与城镇发展规划、园内村庄搬迁及园内现有村庄保持必要的环境防护距离，入园企业应严格按照建设项目环境影响评价文件明确的环境防护距离要求进行选址，防止对保留村庄的环境污染影响。</w:t>
                  </w:r>
                </w:p>
              </w:tc>
              <w:tc>
                <w:tcPr>
                  <w:tcW w:w="2535" w:type="dxa"/>
                  <w:tcBorders>
                    <w:tl2br w:val="nil"/>
                    <w:tr2bl w:val="nil"/>
                  </w:tcBorders>
                  <w:vAlign w:val="center"/>
                </w:tcPr>
                <w:p>
                  <w:pPr>
                    <w:adjustRightInd w:val="0"/>
                    <w:snapToGrid w:val="0"/>
                    <w:rPr>
                      <w:rFonts w:ascii="Times New Roman" w:hAnsi="Times New Roman"/>
                      <w:sz w:val="21"/>
                      <w:szCs w:val="21"/>
                    </w:rPr>
                  </w:pPr>
                  <w:r>
                    <w:rPr>
                      <w:rFonts w:ascii="Times New Roman" w:hAnsi="Times New Roman"/>
                      <w:sz w:val="21"/>
                      <w:szCs w:val="21"/>
                    </w:rPr>
                    <w:t>本项目选址位于</w:t>
                  </w:r>
                  <w:r>
                    <w:rPr>
                      <w:rFonts w:hint="eastAsia" w:ascii="Times New Roman" w:hAnsi="Times New Roman"/>
                      <w:sz w:val="21"/>
                      <w:szCs w:val="21"/>
                    </w:rPr>
                    <w:t>宝峰</w:t>
                  </w:r>
                  <w:r>
                    <w:rPr>
                      <w:rFonts w:ascii="Times New Roman" w:hAnsi="Times New Roman"/>
                      <w:sz w:val="21"/>
                      <w:szCs w:val="21"/>
                    </w:rPr>
                    <w:t>基地，</w:t>
                  </w:r>
                  <w:r>
                    <w:rPr>
                      <w:rFonts w:hint="eastAsia" w:ascii="Times New Roman" w:hAnsi="Times New Roman"/>
                      <w:sz w:val="21"/>
                      <w:szCs w:val="21"/>
                    </w:rPr>
                    <w:t>并已取得入园批复</w:t>
                  </w:r>
                  <w:r>
                    <w:rPr>
                      <w:rFonts w:ascii="Times New Roman" w:hAnsi="Times New Roman"/>
                      <w:sz w:val="21"/>
                      <w:szCs w:val="21"/>
                    </w:rPr>
                    <w:t>因此符合选址要求</w:t>
                  </w:r>
                  <w:r>
                    <w:rPr>
                      <w:rFonts w:hint="eastAsia" w:ascii="Times New Roman" w:hAnsi="Times New Roman"/>
                      <w:sz w:val="21"/>
                      <w:szCs w:val="21"/>
                    </w:rPr>
                    <w:t>。</w:t>
                  </w:r>
                </w:p>
              </w:tc>
              <w:tc>
                <w:tcPr>
                  <w:tcW w:w="430" w:type="dxa"/>
                  <w:tcBorders>
                    <w:tl2br w:val="nil"/>
                    <w:tr2bl w:val="nil"/>
                  </w:tcBorders>
                  <w:vAlign w:val="center"/>
                </w:tcPr>
                <w:p>
                  <w:pPr>
                    <w:adjustRightInd w:val="0"/>
                    <w:snapToGrid w:val="0"/>
                    <w:jc w:val="center"/>
                    <w:rPr>
                      <w:rFonts w:ascii="Times New Roman" w:hAnsi="Times New Roman"/>
                      <w:sz w:val="21"/>
                      <w:szCs w:val="21"/>
                    </w:rPr>
                  </w:pPr>
                  <w:r>
                    <w:rPr>
                      <w:rFonts w:ascii="Times New Roman" w:hAnsi="Times New Roman"/>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916" w:type="dxa"/>
                  <w:vMerge w:val="restart"/>
                  <w:tcBorders>
                    <w:tl2br w:val="nil"/>
                    <w:tr2bl w:val="nil"/>
                  </w:tcBorders>
                  <w:vAlign w:val="center"/>
                </w:tcPr>
                <w:p>
                  <w:pPr>
                    <w:adjustRightInd w:val="0"/>
                    <w:snapToGrid w:val="0"/>
                    <w:rPr>
                      <w:rFonts w:ascii="Times New Roman" w:hAnsi="Times New Roman"/>
                      <w:sz w:val="21"/>
                      <w:szCs w:val="21"/>
                    </w:rPr>
                  </w:pPr>
                  <w:r>
                    <w:rPr>
                      <w:rFonts w:ascii="Times New Roman" w:hAnsi="Times New Roman"/>
                      <w:sz w:val="21"/>
                      <w:szCs w:val="21"/>
                    </w:rPr>
                    <w:t>关于园区固体废弃物处置问题</w:t>
                  </w:r>
                </w:p>
              </w:tc>
              <w:tc>
                <w:tcPr>
                  <w:tcW w:w="3377" w:type="dxa"/>
                  <w:tcBorders>
                    <w:tl2br w:val="nil"/>
                    <w:tr2bl w:val="nil"/>
                  </w:tcBorders>
                  <w:vAlign w:val="center"/>
                </w:tcPr>
                <w:p>
                  <w:pPr>
                    <w:adjustRightInd w:val="0"/>
                    <w:snapToGrid w:val="0"/>
                    <w:rPr>
                      <w:rFonts w:ascii="Times New Roman" w:hAnsi="Times New Roman"/>
                      <w:sz w:val="21"/>
                      <w:szCs w:val="21"/>
                    </w:rPr>
                  </w:pPr>
                  <w:r>
                    <w:rPr>
                      <w:rFonts w:ascii="Times New Roman" w:hAnsi="Times New Roman"/>
                      <w:sz w:val="21"/>
                      <w:szCs w:val="21"/>
                    </w:rPr>
                    <w:t>（一）应按照分散与集中处理相结合的原则，提前考虑固废处置场等基础设施的建设，做好园区工业固废堆场选址的水文地质调查和建设工作，确保入园企业的固体废弃物处置满足无害化要求。</w:t>
                  </w:r>
                </w:p>
              </w:tc>
              <w:tc>
                <w:tcPr>
                  <w:tcW w:w="2535" w:type="dxa"/>
                  <w:tcBorders>
                    <w:tl2br w:val="nil"/>
                    <w:tr2bl w:val="nil"/>
                  </w:tcBorders>
                  <w:vAlign w:val="center"/>
                </w:tcPr>
                <w:p>
                  <w:pPr>
                    <w:adjustRightInd w:val="0"/>
                    <w:snapToGrid w:val="0"/>
                    <w:ind w:firstLine="210" w:firstLineChars="100"/>
                    <w:rPr>
                      <w:rFonts w:ascii="Times New Roman" w:hAnsi="Times New Roman"/>
                      <w:sz w:val="21"/>
                      <w:szCs w:val="21"/>
                    </w:rPr>
                  </w:pPr>
                  <w:r>
                    <w:rPr>
                      <w:rFonts w:hint="default" w:ascii="Times New Roman" w:hAnsi="Times New Roman" w:cs="Times New Roman"/>
                      <w:color w:val="000000"/>
                      <w:sz w:val="21"/>
                      <w:szCs w:val="21"/>
                    </w:rPr>
                    <w:t>本项目处置率100%</w:t>
                  </w:r>
                </w:p>
              </w:tc>
              <w:tc>
                <w:tcPr>
                  <w:tcW w:w="430" w:type="dxa"/>
                  <w:tcBorders>
                    <w:tl2br w:val="nil"/>
                    <w:tr2bl w:val="nil"/>
                  </w:tcBorders>
                  <w:vAlign w:val="center"/>
                </w:tcPr>
                <w:p>
                  <w:pPr>
                    <w:adjustRightInd w:val="0"/>
                    <w:snapToGrid w:val="0"/>
                    <w:jc w:val="center"/>
                    <w:rPr>
                      <w:rFonts w:ascii="Times New Roman" w:hAnsi="Times New Roman"/>
                      <w:sz w:val="21"/>
                      <w:szCs w:val="21"/>
                    </w:rPr>
                  </w:pPr>
                  <w:r>
                    <w:rPr>
                      <w:rFonts w:ascii="Times New Roman" w:hAnsi="Times New Roman"/>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916" w:type="dxa"/>
                  <w:vMerge w:val="continue"/>
                  <w:tcBorders>
                    <w:tl2br w:val="nil"/>
                    <w:tr2bl w:val="nil"/>
                  </w:tcBorders>
                  <w:vAlign w:val="center"/>
                </w:tcPr>
                <w:p>
                  <w:pPr>
                    <w:adjustRightInd w:val="0"/>
                    <w:snapToGrid w:val="0"/>
                    <w:rPr>
                      <w:rFonts w:ascii="Times New Roman" w:hAnsi="Times New Roman"/>
                      <w:sz w:val="21"/>
                      <w:szCs w:val="21"/>
                    </w:rPr>
                  </w:pPr>
                </w:p>
              </w:tc>
              <w:tc>
                <w:tcPr>
                  <w:tcW w:w="3377" w:type="dxa"/>
                  <w:tcBorders>
                    <w:tl2br w:val="nil"/>
                    <w:tr2bl w:val="nil"/>
                  </w:tcBorders>
                  <w:vAlign w:val="center"/>
                </w:tcPr>
                <w:p>
                  <w:pPr>
                    <w:adjustRightInd w:val="0"/>
                    <w:snapToGrid w:val="0"/>
                    <w:rPr>
                      <w:rFonts w:ascii="Times New Roman" w:hAnsi="Times New Roman"/>
                      <w:sz w:val="21"/>
                      <w:szCs w:val="21"/>
                    </w:rPr>
                  </w:pPr>
                  <w:r>
                    <w:rPr>
                      <w:rFonts w:ascii="Times New Roman" w:hAnsi="Times New Roman"/>
                      <w:sz w:val="21"/>
                      <w:szCs w:val="21"/>
                    </w:rPr>
                    <w:t>（二）园区应加强管理，要求企业自身提高固废回收利用率，同时合理引入下游产业将固体废物充分综合利用，尽量将园区工业固体废物资源化和减量化。二街基地应鼓励精细磷化工的发展（如食品级、饲料级磷酸盐等），限制初级磷化工的发展。</w:t>
                  </w:r>
                </w:p>
              </w:tc>
              <w:tc>
                <w:tcPr>
                  <w:tcW w:w="2535" w:type="dxa"/>
                  <w:tcBorders>
                    <w:tl2br w:val="nil"/>
                    <w:tr2bl w:val="nil"/>
                  </w:tcBorders>
                  <w:vAlign w:val="center"/>
                </w:tcPr>
                <w:p>
                  <w:pPr>
                    <w:adjustRightInd w:val="0"/>
                    <w:snapToGrid w:val="0"/>
                    <w:ind w:firstLine="210" w:firstLineChars="100"/>
                    <w:rPr>
                      <w:rFonts w:ascii="Times New Roman" w:hAnsi="Times New Roman"/>
                      <w:sz w:val="21"/>
                      <w:szCs w:val="21"/>
                    </w:rPr>
                  </w:pPr>
                  <w:r>
                    <w:rPr>
                      <w:rFonts w:hint="default" w:ascii="Times New Roman" w:hAnsi="Times New Roman" w:cs="Times New Roman"/>
                      <w:color w:val="000000"/>
                      <w:sz w:val="21"/>
                      <w:szCs w:val="21"/>
                    </w:rPr>
                    <w:t>本项目处置率100%</w:t>
                  </w:r>
                </w:p>
              </w:tc>
              <w:tc>
                <w:tcPr>
                  <w:tcW w:w="430" w:type="dxa"/>
                  <w:tcBorders>
                    <w:tl2br w:val="nil"/>
                    <w:tr2bl w:val="nil"/>
                  </w:tcBorders>
                  <w:vAlign w:val="center"/>
                </w:tcPr>
                <w:p>
                  <w:pPr>
                    <w:adjustRightInd w:val="0"/>
                    <w:snapToGrid w:val="0"/>
                    <w:jc w:val="center"/>
                    <w:rPr>
                      <w:rFonts w:ascii="Times New Roman" w:hAnsi="Times New Roman"/>
                      <w:sz w:val="21"/>
                      <w:szCs w:val="21"/>
                    </w:rPr>
                  </w:pPr>
                  <w:r>
                    <w:rPr>
                      <w:rFonts w:ascii="Times New Roman" w:hAnsi="Times New Roman"/>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699" w:hRule="atLeast"/>
                <w:jc w:val="center"/>
              </w:trPr>
              <w:tc>
                <w:tcPr>
                  <w:tcW w:w="916" w:type="dxa"/>
                  <w:vMerge w:val="restart"/>
                  <w:tcBorders>
                    <w:tl2br w:val="nil"/>
                    <w:tr2bl w:val="nil"/>
                  </w:tcBorders>
                  <w:vAlign w:val="center"/>
                </w:tcPr>
                <w:p>
                  <w:pPr>
                    <w:adjustRightInd w:val="0"/>
                    <w:snapToGrid w:val="0"/>
                    <w:rPr>
                      <w:rFonts w:ascii="Times New Roman" w:hAnsi="Times New Roman"/>
                      <w:sz w:val="21"/>
                      <w:szCs w:val="21"/>
                    </w:rPr>
                  </w:pPr>
                  <w:r>
                    <w:rPr>
                      <w:rFonts w:ascii="Times New Roman" w:hAnsi="Times New Roman"/>
                      <w:sz w:val="21"/>
                      <w:szCs w:val="21"/>
                    </w:rPr>
                    <w:t>关于入园企业的环境准入和现有企业的整治问题</w:t>
                  </w:r>
                </w:p>
              </w:tc>
              <w:tc>
                <w:tcPr>
                  <w:tcW w:w="3377" w:type="dxa"/>
                  <w:tcBorders>
                    <w:tl2br w:val="nil"/>
                    <w:tr2bl w:val="nil"/>
                  </w:tcBorders>
                  <w:vAlign w:val="center"/>
                </w:tcPr>
                <w:p>
                  <w:pPr>
                    <w:adjustRightInd w:val="0"/>
                    <w:snapToGrid w:val="0"/>
                    <w:rPr>
                      <w:rFonts w:ascii="Times New Roman" w:hAnsi="Times New Roman"/>
                      <w:sz w:val="21"/>
                      <w:szCs w:val="21"/>
                    </w:rPr>
                  </w:pPr>
                  <w:r>
                    <w:rPr>
                      <w:rFonts w:ascii="Times New Roman" w:hAnsi="Times New Roman"/>
                      <w:sz w:val="21"/>
                      <w:szCs w:val="21"/>
                    </w:rPr>
                    <w:t>（一）在工业园区修编规划的编制、审批、设计、建设及管理中应进一步明确各片区的功能定位和布局，认真落实国家颁布的产业政策，严格各入园企业的环境准入条件，提升入园企业节能减排和清洁生产水平，积极促进循环经济产业的建立，注意节约土地资源。工业园区用地规划应符合晋宁县城总体规划、土地利用总体规划和滇池流域保护规划的相关要求。</w:t>
                  </w:r>
                </w:p>
              </w:tc>
              <w:tc>
                <w:tcPr>
                  <w:tcW w:w="2535" w:type="dxa"/>
                  <w:tcBorders>
                    <w:tl2br w:val="nil"/>
                    <w:tr2bl w:val="nil"/>
                  </w:tcBorders>
                  <w:vAlign w:val="center"/>
                </w:tcPr>
                <w:p>
                  <w:pPr>
                    <w:adjustRightInd w:val="0"/>
                    <w:snapToGrid w:val="0"/>
                    <w:rPr>
                      <w:rFonts w:ascii="Times New Roman" w:hAnsi="Times New Roman"/>
                      <w:sz w:val="21"/>
                      <w:szCs w:val="21"/>
                    </w:rPr>
                  </w:pPr>
                  <w:r>
                    <w:rPr>
                      <w:rFonts w:ascii="Times New Roman" w:hAnsi="Times New Roman"/>
                      <w:sz w:val="21"/>
                      <w:szCs w:val="21"/>
                    </w:rPr>
                    <w:t>本项目选址位于</w:t>
                  </w:r>
                  <w:r>
                    <w:rPr>
                      <w:rFonts w:hint="eastAsia" w:ascii="Times New Roman" w:hAnsi="Times New Roman"/>
                      <w:sz w:val="21"/>
                      <w:szCs w:val="21"/>
                    </w:rPr>
                    <w:t>宝峰</w:t>
                  </w:r>
                  <w:r>
                    <w:rPr>
                      <w:rFonts w:ascii="Times New Roman" w:hAnsi="Times New Roman"/>
                      <w:sz w:val="21"/>
                      <w:szCs w:val="21"/>
                    </w:rPr>
                    <w:t>基地，</w:t>
                  </w:r>
                  <w:r>
                    <w:rPr>
                      <w:rFonts w:hint="eastAsia" w:ascii="Times New Roman" w:hAnsi="Times New Roman"/>
                      <w:sz w:val="21"/>
                      <w:szCs w:val="21"/>
                    </w:rPr>
                    <w:t>并已取得入园批复</w:t>
                  </w:r>
                  <w:r>
                    <w:rPr>
                      <w:rFonts w:ascii="Times New Roman" w:hAnsi="Times New Roman"/>
                      <w:sz w:val="21"/>
                      <w:szCs w:val="21"/>
                    </w:rPr>
                    <w:t>因此符合选址要求</w:t>
                  </w:r>
                  <w:r>
                    <w:rPr>
                      <w:rFonts w:hint="eastAsia" w:ascii="Times New Roman" w:hAnsi="Times New Roman"/>
                      <w:sz w:val="21"/>
                      <w:szCs w:val="21"/>
                    </w:rPr>
                    <w:t>。</w:t>
                  </w:r>
                </w:p>
              </w:tc>
              <w:tc>
                <w:tcPr>
                  <w:tcW w:w="430" w:type="dxa"/>
                  <w:tcBorders>
                    <w:tl2br w:val="nil"/>
                    <w:tr2bl w:val="nil"/>
                  </w:tcBorders>
                  <w:vAlign w:val="center"/>
                </w:tcPr>
                <w:p>
                  <w:pPr>
                    <w:adjustRightInd w:val="0"/>
                    <w:snapToGrid w:val="0"/>
                    <w:jc w:val="center"/>
                    <w:rPr>
                      <w:rFonts w:ascii="Times New Roman" w:hAnsi="Times New Roman"/>
                      <w:sz w:val="21"/>
                      <w:szCs w:val="21"/>
                    </w:rPr>
                  </w:pPr>
                  <w:r>
                    <w:rPr>
                      <w:rFonts w:ascii="Times New Roman" w:hAnsi="Times New Roman"/>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916" w:type="dxa"/>
                  <w:vMerge w:val="continue"/>
                  <w:tcBorders>
                    <w:tl2br w:val="nil"/>
                    <w:tr2bl w:val="nil"/>
                  </w:tcBorders>
                  <w:vAlign w:val="center"/>
                </w:tcPr>
                <w:p>
                  <w:pPr>
                    <w:adjustRightInd w:val="0"/>
                    <w:snapToGrid w:val="0"/>
                    <w:rPr>
                      <w:rFonts w:ascii="Times New Roman" w:hAnsi="Times New Roman"/>
                      <w:sz w:val="21"/>
                      <w:szCs w:val="21"/>
                    </w:rPr>
                  </w:pPr>
                </w:p>
              </w:tc>
              <w:tc>
                <w:tcPr>
                  <w:tcW w:w="3377" w:type="dxa"/>
                  <w:tcBorders>
                    <w:tl2br w:val="nil"/>
                    <w:tr2bl w:val="nil"/>
                  </w:tcBorders>
                  <w:vAlign w:val="center"/>
                </w:tcPr>
                <w:p>
                  <w:pPr>
                    <w:adjustRightInd w:val="0"/>
                    <w:snapToGrid w:val="0"/>
                    <w:rPr>
                      <w:rFonts w:ascii="Times New Roman" w:hAnsi="Times New Roman"/>
                      <w:sz w:val="21"/>
                      <w:szCs w:val="21"/>
                    </w:rPr>
                  </w:pPr>
                  <w:r>
                    <w:rPr>
                      <w:rFonts w:ascii="Times New Roman" w:hAnsi="Times New Roman"/>
                      <w:sz w:val="21"/>
                      <w:szCs w:val="21"/>
                    </w:rPr>
                    <w:t>（二）与园区规划功能不相符的现有企业不得再行扩建或技改，实行逐步淘汰或转移到与规划相符的相关基地范围内。加快淘汰晋宁县域内不符合产业政策和落后产能的企业，为新入园企业建设腾出环境容量和主要污染物排放总量指标。制定并尽快实施不符合园区功能和布局要求企业的搬迁计划。</w:t>
                  </w:r>
                </w:p>
              </w:tc>
              <w:tc>
                <w:tcPr>
                  <w:tcW w:w="2535" w:type="dxa"/>
                  <w:tcBorders>
                    <w:tl2br w:val="nil"/>
                    <w:tr2bl w:val="nil"/>
                  </w:tcBorders>
                  <w:vAlign w:val="center"/>
                </w:tcPr>
                <w:p>
                  <w:pPr>
                    <w:adjustRightInd w:val="0"/>
                    <w:snapToGrid w:val="0"/>
                    <w:rPr>
                      <w:rFonts w:ascii="Times New Roman" w:hAnsi="Times New Roman"/>
                      <w:sz w:val="21"/>
                      <w:szCs w:val="21"/>
                    </w:rPr>
                  </w:pPr>
                  <w:r>
                    <w:rPr>
                      <w:rFonts w:ascii="Times New Roman" w:hAnsi="Times New Roman"/>
                      <w:sz w:val="21"/>
                      <w:szCs w:val="21"/>
                    </w:rPr>
                    <w:t>本项目选址位于</w:t>
                  </w:r>
                  <w:r>
                    <w:rPr>
                      <w:rFonts w:hint="eastAsia" w:ascii="Times New Roman" w:hAnsi="Times New Roman"/>
                      <w:sz w:val="21"/>
                      <w:szCs w:val="21"/>
                    </w:rPr>
                    <w:t>宝峰</w:t>
                  </w:r>
                  <w:r>
                    <w:rPr>
                      <w:rFonts w:ascii="Times New Roman" w:hAnsi="Times New Roman"/>
                      <w:sz w:val="21"/>
                      <w:szCs w:val="21"/>
                    </w:rPr>
                    <w:t>基地，</w:t>
                  </w:r>
                  <w:r>
                    <w:rPr>
                      <w:rFonts w:hint="eastAsia" w:ascii="Times New Roman" w:hAnsi="Times New Roman"/>
                      <w:sz w:val="21"/>
                      <w:szCs w:val="21"/>
                    </w:rPr>
                    <w:t>并已取得入园批复</w:t>
                  </w:r>
                  <w:r>
                    <w:rPr>
                      <w:rFonts w:ascii="Times New Roman" w:hAnsi="Times New Roman"/>
                      <w:sz w:val="21"/>
                      <w:szCs w:val="21"/>
                    </w:rPr>
                    <w:t>因此符合选址要求</w:t>
                  </w:r>
                  <w:r>
                    <w:rPr>
                      <w:rFonts w:hint="eastAsia" w:ascii="Times New Roman" w:hAnsi="Times New Roman"/>
                      <w:sz w:val="21"/>
                      <w:szCs w:val="21"/>
                    </w:rPr>
                    <w:t>。</w:t>
                  </w:r>
                </w:p>
              </w:tc>
              <w:tc>
                <w:tcPr>
                  <w:tcW w:w="430" w:type="dxa"/>
                  <w:tcBorders>
                    <w:tl2br w:val="nil"/>
                    <w:tr2bl w:val="nil"/>
                  </w:tcBorders>
                  <w:vAlign w:val="center"/>
                </w:tcPr>
                <w:p>
                  <w:pPr>
                    <w:adjustRightInd w:val="0"/>
                    <w:snapToGrid w:val="0"/>
                    <w:jc w:val="center"/>
                    <w:rPr>
                      <w:rFonts w:ascii="Times New Roman" w:hAnsi="Times New Roman"/>
                      <w:sz w:val="21"/>
                      <w:szCs w:val="21"/>
                    </w:rPr>
                  </w:pPr>
                  <w:r>
                    <w:rPr>
                      <w:rFonts w:ascii="Times New Roman" w:hAnsi="Times New Roman"/>
                      <w:sz w:val="21"/>
                      <w:szCs w:val="21"/>
                    </w:rPr>
                    <w:t>符合</w:t>
                  </w:r>
                </w:p>
              </w:tc>
            </w:tr>
          </w:tbl>
          <w:p>
            <w:pPr>
              <w:pStyle w:val="2"/>
              <w:adjustRightInd w:val="0"/>
              <w:snapToGrid w:val="0"/>
              <w:spacing w:line="360" w:lineRule="auto"/>
              <w:ind w:left="0" w:leftChars="0" w:firstLine="480" w:firstLineChars="200"/>
              <w:rPr>
                <w:rFonts w:ascii="Times New Roman" w:hAnsi="Times New Roman" w:cs="Times New Roman"/>
                <w:sz w:val="24"/>
                <w:szCs w:val="24"/>
              </w:rPr>
            </w:pPr>
            <w:r>
              <w:rPr>
                <w:rFonts w:ascii="Times New Roman" w:hAnsi="Times New Roman"/>
                <w:bCs/>
                <w:sz w:val="24"/>
                <w:szCs w:val="24"/>
              </w:rPr>
              <w:t>根据表</w:t>
            </w:r>
            <w:r>
              <w:rPr>
                <w:rFonts w:hint="eastAsia" w:ascii="Times New Roman" w:hAnsi="Times New Roman"/>
                <w:bCs/>
                <w:sz w:val="24"/>
                <w:szCs w:val="24"/>
                <w:lang w:val="en-US"/>
              </w:rPr>
              <w:t>1-2</w:t>
            </w:r>
            <w:r>
              <w:rPr>
                <w:rFonts w:ascii="Times New Roman" w:hAnsi="Times New Roman"/>
                <w:bCs/>
                <w:sz w:val="24"/>
                <w:szCs w:val="24"/>
              </w:rPr>
              <w:t>，项目与规划环评审查意见是相符的。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1" w:hRule="atLeast"/>
          <w:jc w:val="center"/>
        </w:trPr>
        <w:tc>
          <w:tcPr>
            <w:tcW w:w="1447" w:type="dxa"/>
            <w:tcBorders>
              <w:top w:val="single" w:color="000000" w:sz="4" w:space="0"/>
              <w:right w:val="single" w:color="000000" w:sz="4" w:space="0"/>
            </w:tcBorders>
            <w:vAlign w:val="center"/>
          </w:tcPr>
          <w:p>
            <w:pPr>
              <w:pStyle w:val="41"/>
              <w:spacing w:line="360" w:lineRule="auto"/>
              <w:jc w:val="center"/>
              <w:rPr>
                <w:rFonts w:ascii="Times New Roman" w:hAnsi="Times New Roman" w:cs="Times New Roman"/>
              </w:rPr>
            </w:pPr>
          </w:p>
          <w:p>
            <w:pPr>
              <w:pStyle w:val="41"/>
              <w:spacing w:line="360" w:lineRule="auto"/>
              <w:jc w:val="center"/>
              <w:rPr>
                <w:rFonts w:ascii="Times New Roman" w:hAnsi="Times New Roman" w:cs="Times New Roman"/>
              </w:rPr>
            </w:pPr>
            <w:r>
              <w:rPr>
                <w:rFonts w:ascii="Times New Roman" w:hAnsi="Times New Roman" w:cs="Times New Roman"/>
              </w:rPr>
              <w:t>其他符合性分析</w:t>
            </w:r>
          </w:p>
        </w:tc>
        <w:tc>
          <w:tcPr>
            <w:tcW w:w="7421" w:type="dxa"/>
            <w:gridSpan w:val="3"/>
            <w:tcBorders>
              <w:top w:val="single" w:color="000000" w:sz="4" w:space="0"/>
              <w:left w:val="single" w:color="000000" w:sz="4" w:space="0"/>
            </w:tcBorders>
            <w:vAlign w:val="center"/>
          </w:tcPr>
          <w:p>
            <w:pPr>
              <w:pStyle w:val="41"/>
              <w:numPr>
                <w:ilvl w:val="0"/>
                <w:numId w:val="4"/>
              </w:numPr>
              <w:spacing w:line="360" w:lineRule="auto"/>
              <w:ind w:firstLine="482" w:firstLineChars="200"/>
              <w:jc w:val="both"/>
              <w:rPr>
                <w:b/>
                <w:bCs/>
              </w:rPr>
            </w:pPr>
            <w:r>
              <w:rPr>
                <w:b/>
                <w:bCs/>
              </w:rPr>
              <w:t>产业政策符合性分析</w:t>
            </w:r>
          </w:p>
          <w:p>
            <w:pPr>
              <w:pStyle w:val="41"/>
              <w:spacing w:line="360" w:lineRule="auto"/>
              <w:ind w:firstLine="480" w:firstLineChars="200"/>
              <w:jc w:val="both"/>
              <w:rPr>
                <w:rFonts w:ascii="Times New Roman" w:hAnsi="Times New Roman" w:cs="Times New Roman"/>
              </w:rPr>
            </w:pPr>
            <w:r>
              <w:rPr>
                <w:rFonts w:ascii="Times New Roman" w:hAnsi="Times New Roman" w:cs="Times New Roman"/>
              </w:rPr>
              <w:t>本项目经与《产业结构调整指导目录（2019 年本）》对照分析，本项目不属于《产业结构调整指导目录（2019 年本）》中的限制类、淘汰类项目，也不属于鼓励类，是允许类项目。</w:t>
            </w:r>
          </w:p>
          <w:p>
            <w:pPr>
              <w:adjustRightInd w:val="0"/>
              <w:snapToGrid w:val="0"/>
              <w:spacing w:line="360" w:lineRule="auto"/>
              <w:ind w:firstLine="480" w:firstLineChars="200"/>
              <w:jc w:val="both"/>
            </w:pPr>
            <w:r>
              <w:t>因此，本项目的建设符合国家现行产业政策。</w:t>
            </w:r>
          </w:p>
          <w:p>
            <w:pPr>
              <w:adjustRightInd w:val="0"/>
              <w:snapToGrid w:val="0"/>
              <w:spacing w:line="360" w:lineRule="auto"/>
              <w:ind w:firstLine="482" w:firstLineChars="200"/>
              <w:jc w:val="both"/>
              <w:rPr>
                <w:rFonts w:ascii="Times New Roman" w:hAnsi="Times New Roman"/>
                <w:b/>
                <w:bCs/>
              </w:rPr>
            </w:pPr>
            <w:r>
              <w:rPr>
                <w:rFonts w:hint="eastAsia" w:ascii="Times New Roman" w:hAnsi="Times New Roman"/>
                <w:b/>
                <w:bCs/>
                <w:lang w:val="en-US"/>
              </w:rPr>
              <w:t>2</w:t>
            </w:r>
            <w:r>
              <w:rPr>
                <w:rFonts w:ascii="Times New Roman" w:hAnsi="Times New Roman"/>
                <w:b/>
                <w:bCs/>
              </w:rPr>
              <w:t>、选址合理性分析</w:t>
            </w:r>
          </w:p>
          <w:p>
            <w:pPr>
              <w:pStyle w:val="19"/>
              <w:widowControl/>
              <w:adjustRightInd w:val="0"/>
              <w:snapToGrid w:val="0"/>
              <w:spacing w:beforeAutospacing="0" w:afterAutospacing="0" w:line="360" w:lineRule="auto"/>
              <w:ind w:firstLine="480" w:firstLineChars="200"/>
              <w:jc w:val="both"/>
              <w:rPr>
                <w:rFonts w:ascii="Times New Roman" w:hAnsi="Times New Roman"/>
              </w:rPr>
            </w:pPr>
            <w:r>
              <w:rPr>
                <w:rFonts w:ascii="Times New Roman" w:hAnsi="Times New Roman"/>
              </w:rPr>
              <w:t>本项目位于昆明市晋宁工业园区</w:t>
            </w:r>
            <w:r>
              <w:rPr>
                <w:rFonts w:hint="eastAsia" w:ascii="Times New Roman" w:hAnsi="Times New Roman"/>
              </w:rPr>
              <w:t>宝峰</w:t>
            </w:r>
            <w:r>
              <w:rPr>
                <w:rFonts w:ascii="Times New Roman" w:hAnsi="Times New Roman"/>
              </w:rPr>
              <w:t>基地，根据《云南省晋宁工业园总体规划修编（2012-2030</w:t>
            </w:r>
            <w:r>
              <w:rPr>
                <w:rFonts w:hint="eastAsia" w:ascii="Times New Roman" w:hAnsi="Times New Roman"/>
              </w:rPr>
              <w:t>）》宝峰基地土地使用规划图</w:t>
            </w:r>
            <w:r>
              <w:rPr>
                <w:rFonts w:ascii="Times New Roman" w:hAnsi="Times New Roman"/>
              </w:rPr>
              <w:t>（详见附图5），本项目位于M</w:t>
            </w:r>
            <w:r>
              <w:rPr>
                <w:rFonts w:hint="eastAsia" w:ascii="Times New Roman" w:hAnsi="Times New Roman"/>
                <w:lang w:val="en-US" w:eastAsia="zh-CN"/>
              </w:rPr>
              <w:t>3</w:t>
            </w:r>
            <w:r>
              <w:rPr>
                <w:rFonts w:ascii="Times New Roman" w:hAnsi="Times New Roman"/>
              </w:rPr>
              <w:t>类工业用地</w:t>
            </w:r>
            <w:r>
              <w:rPr>
                <w:rFonts w:hint="eastAsia" w:ascii="Times New Roman" w:hAnsi="Times New Roman"/>
              </w:rPr>
              <w:t>。</w:t>
            </w:r>
            <w:r>
              <w:rPr>
                <w:rFonts w:ascii="Times New Roman" w:hAnsi="Times New Roman"/>
              </w:rPr>
              <w:t>目前项目已经取得了《晋宁工业园区管理委员会关于同意</w:t>
            </w:r>
            <w:r>
              <w:rPr>
                <w:rFonts w:hint="eastAsia" w:ascii="Times New Roman" w:hAnsi="Times New Roman"/>
              </w:rPr>
              <w:t>云南央博管业有限公司管材及管件建设</w:t>
            </w:r>
            <w:r>
              <w:rPr>
                <w:rFonts w:ascii="Times New Roman" w:hAnsi="Times New Roman"/>
              </w:rPr>
              <w:t>项目入园的批复》（</w:t>
            </w:r>
            <w:r>
              <w:rPr>
                <w:rFonts w:hint="eastAsia" w:ascii="Times New Roman" w:hAnsi="Times New Roman"/>
              </w:rPr>
              <w:t>园区管委会</w:t>
            </w:r>
            <w:r>
              <w:rPr>
                <w:rFonts w:ascii="Times New Roman" w:hAnsi="Times New Roman"/>
              </w:rPr>
              <w:t>复[20</w:t>
            </w:r>
            <w:r>
              <w:rPr>
                <w:rFonts w:hint="eastAsia" w:ascii="Times New Roman" w:hAnsi="Times New Roman"/>
              </w:rPr>
              <w:t>20</w:t>
            </w:r>
            <w:r>
              <w:rPr>
                <w:rFonts w:ascii="Times New Roman" w:hAnsi="Times New Roman"/>
              </w:rPr>
              <w:t>]</w:t>
            </w:r>
            <w:r>
              <w:rPr>
                <w:rFonts w:hint="eastAsia" w:ascii="Times New Roman" w:hAnsi="Times New Roman"/>
              </w:rPr>
              <w:t>194</w:t>
            </w:r>
            <w:r>
              <w:rPr>
                <w:rFonts w:ascii="Times New Roman" w:hAnsi="Times New Roman"/>
              </w:rPr>
              <w:t>号）。</w:t>
            </w:r>
          </w:p>
          <w:p>
            <w:pPr>
              <w:pStyle w:val="2"/>
              <w:adjustRightInd w:val="0"/>
              <w:snapToGrid w:val="0"/>
              <w:spacing w:line="360" w:lineRule="auto"/>
              <w:ind w:firstLine="482"/>
              <w:jc w:val="both"/>
              <w:rPr>
                <w:rFonts w:ascii="Times New Roman" w:hAnsi="Times New Roman"/>
                <w:b/>
                <w:bCs/>
                <w:sz w:val="24"/>
                <w:szCs w:val="24"/>
              </w:rPr>
            </w:pPr>
            <w:r>
              <w:rPr>
                <w:rFonts w:hint="eastAsia" w:ascii="Times New Roman" w:hAnsi="Times New Roman"/>
                <w:b/>
                <w:bCs/>
                <w:sz w:val="24"/>
                <w:szCs w:val="24"/>
                <w:lang w:val="en-US"/>
              </w:rPr>
              <w:t>3</w:t>
            </w:r>
            <w:r>
              <w:rPr>
                <w:rFonts w:ascii="Times New Roman" w:hAnsi="Times New Roman"/>
                <w:b/>
                <w:bCs/>
                <w:sz w:val="24"/>
                <w:szCs w:val="24"/>
              </w:rPr>
              <w:t>、环境相容性分析</w:t>
            </w:r>
          </w:p>
          <w:p>
            <w:pPr>
              <w:adjustRightInd w:val="0"/>
              <w:snapToGrid w:val="0"/>
              <w:spacing w:line="360" w:lineRule="auto"/>
              <w:ind w:firstLine="480" w:firstLineChars="200"/>
              <w:jc w:val="both"/>
              <w:rPr>
                <w:rFonts w:ascii="Times New Roman" w:hAnsi="Times New Roman"/>
              </w:rPr>
            </w:pPr>
            <w:r>
              <w:rPr>
                <w:rFonts w:ascii="Times New Roman" w:hAnsi="Times New Roman"/>
              </w:rPr>
              <w:t>本项目位于昆明市晋宁工业园区</w:t>
            </w:r>
            <w:r>
              <w:rPr>
                <w:rFonts w:hint="eastAsia" w:ascii="Times New Roman" w:hAnsi="Times New Roman"/>
              </w:rPr>
              <w:t>宝峰</w:t>
            </w:r>
            <w:r>
              <w:rPr>
                <w:rFonts w:ascii="Times New Roman" w:hAnsi="Times New Roman"/>
              </w:rPr>
              <w:t>基地，根据现场调查，</w:t>
            </w:r>
            <w:r>
              <w:rPr>
                <w:rFonts w:hint="eastAsia" w:ascii="Times New Roman" w:hAnsi="Times New Roman"/>
                <w:lang w:eastAsia="zh-CN"/>
              </w:rPr>
              <w:t>项目</w:t>
            </w:r>
            <w:r>
              <w:rPr>
                <w:rFonts w:ascii="Times New Roman" w:hAnsi="Times New Roman"/>
              </w:rPr>
              <w:t>目区北面为</w:t>
            </w:r>
            <w:r>
              <w:rPr>
                <w:rFonts w:hint="eastAsia" w:ascii="Times New Roman" w:hAnsi="Times New Roman"/>
              </w:rPr>
              <w:t>韩家营村委会</w:t>
            </w:r>
            <w:r>
              <w:rPr>
                <w:rFonts w:ascii="Times New Roman" w:hAnsi="Times New Roman"/>
              </w:rPr>
              <w:t>；南面为昆明巨峰精密机械制造有限公司；项目东侧</w:t>
            </w:r>
            <w:r>
              <w:rPr>
                <w:rFonts w:hint="eastAsia" w:ascii="Times New Roman" w:hAnsi="Times New Roman"/>
              </w:rPr>
              <w:t>为农田</w:t>
            </w:r>
            <w:r>
              <w:rPr>
                <w:rFonts w:ascii="Times New Roman" w:hAnsi="Times New Roman"/>
              </w:rPr>
              <w:t>；</w:t>
            </w:r>
            <w:r>
              <w:rPr>
                <w:rFonts w:hint="eastAsia" w:ascii="Times New Roman" w:hAnsi="Times New Roman"/>
              </w:rPr>
              <w:t>西</w:t>
            </w:r>
            <w:r>
              <w:rPr>
                <w:rFonts w:ascii="Times New Roman" w:hAnsi="Times New Roman"/>
              </w:rPr>
              <w:t>面为</w:t>
            </w:r>
            <w:r>
              <w:rPr>
                <w:rFonts w:hint="eastAsia" w:ascii="Times New Roman" w:hAnsi="Times New Roman"/>
              </w:rPr>
              <w:t>韩家营</w:t>
            </w:r>
            <w:r>
              <w:rPr>
                <w:rFonts w:hint="eastAsia" w:ascii="Times New Roman" w:hAnsi="Times New Roman"/>
                <w:lang w:eastAsia="zh-CN"/>
              </w:rPr>
              <w:t>居民点</w:t>
            </w:r>
            <w:r>
              <w:rPr>
                <w:rFonts w:ascii="Times New Roman" w:hAnsi="Times New Roman"/>
              </w:rPr>
              <w:t>。</w:t>
            </w:r>
            <w:r>
              <w:rPr>
                <w:rFonts w:hint="eastAsia" w:ascii="Times New Roman" w:hAnsi="Times New Roman"/>
              </w:rPr>
              <w:t>项目噪声、废气、废水均能达标排放，</w:t>
            </w:r>
            <w:r>
              <w:rPr>
                <w:rFonts w:ascii="Times New Roman" w:hAnsi="Times New Roman"/>
              </w:rPr>
              <w:t>项目的生产对周围企业的影响不大。</w:t>
            </w:r>
          </w:p>
          <w:p>
            <w:pPr>
              <w:adjustRightInd w:val="0"/>
              <w:snapToGrid w:val="0"/>
              <w:spacing w:line="360" w:lineRule="auto"/>
              <w:ind w:firstLine="480" w:firstLineChars="200"/>
              <w:jc w:val="both"/>
              <w:rPr>
                <w:rFonts w:ascii="Times New Roman" w:hAnsi="Times New Roman"/>
              </w:rPr>
            </w:pPr>
            <w:r>
              <w:rPr>
                <w:rFonts w:hint="eastAsia" w:ascii="Times New Roman" w:hAnsi="Times New Roman"/>
              </w:rPr>
              <w:t>韩家营</w:t>
            </w:r>
            <w:r>
              <w:rPr>
                <w:rFonts w:hint="eastAsia" w:ascii="Times New Roman" w:hAnsi="Times New Roman"/>
                <w:lang w:eastAsia="zh-CN"/>
              </w:rPr>
              <w:t>居民点</w:t>
            </w:r>
            <w:r>
              <w:rPr>
                <w:rFonts w:hint="eastAsia" w:ascii="Times New Roman" w:hAnsi="Times New Roman"/>
              </w:rPr>
              <w:t>及韩家营村委会</w:t>
            </w:r>
            <w:r>
              <w:rPr>
                <w:rFonts w:ascii="Times New Roman" w:hAnsi="Times New Roman"/>
              </w:rPr>
              <w:t>位于项目区西侧</w:t>
            </w:r>
            <w:r>
              <w:rPr>
                <w:rFonts w:hint="eastAsia" w:ascii="Times New Roman" w:hAnsi="Times New Roman"/>
              </w:rPr>
              <w:t>及北侧</w:t>
            </w:r>
            <w:r>
              <w:rPr>
                <w:rFonts w:ascii="Times New Roman" w:hAnsi="Times New Roman"/>
              </w:rPr>
              <w:t>，项目的运营产生的废气均经采取措施，并能够做到达标排放，因此对</w:t>
            </w:r>
            <w:r>
              <w:rPr>
                <w:rFonts w:hint="eastAsia" w:ascii="Times New Roman" w:hAnsi="Times New Roman"/>
              </w:rPr>
              <w:t>韩家营</w:t>
            </w:r>
            <w:r>
              <w:rPr>
                <w:rFonts w:hint="eastAsia" w:ascii="Times New Roman" w:hAnsi="Times New Roman"/>
                <w:lang w:eastAsia="zh-CN"/>
              </w:rPr>
              <w:t>居民点</w:t>
            </w:r>
            <w:r>
              <w:rPr>
                <w:rFonts w:hint="eastAsia" w:ascii="Times New Roman" w:hAnsi="Times New Roman"/>
              </w:rPr>
              <w:t>及韩家营村委会</w:t>
            </w:r>
            <w:r>
              <w:rPr>
                <w:rFonts w:ascii="Times New Roman" w:hAnsi="Times New Roman"/>
              </w:rPr>
              <w:t>的影响是可控的。</w:t>
            </w:r>
          </w:p>
          <w:p>
            <w:pPr>
              <w:pStyle w:val="2"/>
              <w:adjustRightInd w:val="0"/>
              <w:snapToGrid w:val="0"/>
              <w:spacing w:line="360" w:lineRule="auto"/>
              <w:ind w:firstLine="480"/>
              <w:jc w:val="both"/>
              <w:rPr>
                <w:rFonts w:ascii="Times New Roman" w:hAnsi="Times New Roman"/>
                <w:sz w:val="24"/>
                <w:szCs w:val="24"/>
              </w:rPr>
            </w:pPr>
            <w:r>
              <w:rPr>
                <w:rFonts w:ascii="Times New Roman" w:hAnsi="Times New Roman"/>
                <w:sz w:val="24"/>
                <w:szCs w:val="24"/>
              </w:rPr>
              <w:t>综上所述，本项目与周围环境是相容的。</w:t>
            </w:r>
          </w:p>
          <w:p>
            <w:pPr>
              <w:adjustRightInd w:val="0"/>
              <w:snapToGrid w:val="0"/>
              <w:spacing w:line="360" w:lineRule="auto"/>
              <w:ind w:firstLine="482" w:firstLineChars="200"/>
              <w:jc w:val="both"/>
              <w:rPr>
                <w:rFonts w:ascii="Times New Roman" w:hAnsi="Times New Roman"/>
                <w:b/>
                <w:bCs/>
              </w:rPr>
            </w:pPr>
            <w:r>
              <w:rPr>
                <w:rFonts w:hint="eastAsia" w:ascii="Times New Roman" w:hAnsi="Times New Roman"/>
                <w:b/>
                <w:bCs/>
                <w:lang w:val="en-US"/>
              </w:rPr>
              <w:t>4</w:t>
            </w:r>
            <w:r>
              <w:rPr>
                <w:rFonts w:ascii="Times New Roman" w:hAnsi="Times New Roman"/>
                <w:b/>
                <w:bCs/>
              </w:rPr>
              <w:t>、项目平面布局合理性分析</w:t>
            </w:r>
          </w:p>
          <w:p>
            <w:pPr>
              <w:pStyle w:val="41"/>
              <w:spacing w:line="360" w:lineRule="auto"/>
              <w:ind w:firstLine="480" w:firstLineChars="200"/>
              <w:jc w:val="both"/>
              <w:rPr>
                <w:rFonts w:ascii="Times New Roman" w:hAnsi="Times New Roman"/>
              </w:rPr>
            </w:pPr>
            <w:r>
              <w:rPr>
                <w:rFonts w:ascii="Times New Roman" w:hAnsi="Times New Roman"/>
              </w:rPr>
              <w:t>项目</w:t>
            </w:r>
            <w:r>
              <w:rPr>
                <w:rFonts w:hint="eastAsia" w:ascii="Times New Roman" w:hAnsi="Times New Roman"/>
              </w:rPr>
              <w:t>使用原项目厂房从北至南依次为原料区、生产区、成品区，模具区依托原有位于生产区西南角，</w:t>
            </w:r>
            <w:r>
              <w:rPr>
                <w:rFonts w:hint="eastAsia" w:ascii="Times New Roman" w:hAnsi="Times New Roman"/>
                <w:lang w:val="en-US"/>
              </w:rPr>
              <w:t>1#</w:t>
            </w:r>
            <w:r>
              <w:rPr>
                <w:rFonts w:hint="eastAsia" w:ascii="Times New Roman" w:hAnsi="Times New Roman"/>
              </w:rPr>
              <w:t>综合楼位于厂房西南侧，</w:t>
            </w:r>
            <w:r>
              <w:rPr>
                <w:rFonts w:hint="eastAsia" w:ascii="Times New Roman" w:hAnsi="Times New Roman"/>
                <w:lang w:val="en-US"/>
              </w:rPr>
              <w:t>2#综合楼位于厂房西北侧。</w:t>
            </w:r>
            <w:r>
              <w:rPr>
                <w:rFonts w:ascii="Times New Roman" w:hAnsi="Times New Roman"/>
              </w:rPr>
              <w:t>项目主要产噪、产尘环节设备均布置于东北部生产区标准厂房内部，通过厂房墙壁隔声、防尘可降低产生的噪声、粉尘对环境的影响。项目区各建筑物、道路等的布局已形成。从整个厂区的平面布置图来看，项目区出入口位于项目</w:t>
            </w:r>
            <w:r>
              <w:rPr>
                <w:rFonts w:hint="eastAsia" w:ascii="Times New Roman" w:hAnsi="Times New Roman"/>
              </w:rPr>
              <w:t>西</w:t>
            </w:r>
            <w:r>
              <w:rPr>
                <w:rFonts w:ascii="Times New Roman" w:hAnsi="Times New Roman"/>
              </w:rPr>
              <w:t>侧，紧接项目区外道路，便于原料的运入及产品的运出</w:t>
            </w:r>
            <w:r>
              <w:rPr>
                <w:rFonts w:hint="eastAsia" w:ascii="Times New Roman" w:hAnsi="Times New Roman"/>
              </w:rPr>
              <w:t>。</w:t>
            </w:r>
            <w:r>
              <w:rPr>
                <w:rFonts w:ascii="Times New Roman" w:hAnsi="Times New Roman"/>
              </w:rPr>
              <w:t>交通方便。因此，项目平面布局是合理的。</w:t>
            </w:r>
          </w:p>
          <w:p>
            <w:pPr>
              <w:adjustRightInd w:val="0"/>
              <w:snapToGrid w:val="0"/>
              <w:spacing w:line="360" w:lineRule="auto"/>
              <w:ind w:firstLine="482" w:firstLineChars="200"/>
              <w:jc w:val="both"/>
              <w:rPr>
                <w:rFonts w:ascii="Times New Roman" w:hAnsi="Times New Roman"/>
                <w:b/>
                <w:bCs/>
              </w:rPr>
            </w:pPr>
            <w:r>
              <w:rPr>
                <w:rFonts w:hint="eastAsia" w:ascii="Times New Roman" w:hAnsi="Times New Roman"/>
                <w:b/>
                <w:bCs/>
                <w:lang w:val="en-US"/>
              </w:rPr>
              <w:t>5</w:t>
            </w:r>
            <w:r>
              <w:rPr>
                <w:rFonts w:ascii="Times New Roman" w:hAnsi="Times New Roman"/>
                <w:b/>
                <w:bCs/>
              </w:rPr>
              <w:t>、与《云南省滇池保护条例》相符性分析</w:t>
            </w:r>
          </w:p>
          <w:p>
            <w:pPr>
              <w:pStyle w:val="53"/>
              <w:adjustRightInd w:val="0"/>
              <w:snapToGrid w:val="0"/>
              <w:spacing w:line="360" w:lineRule="auto"/>
              <w:ind w:firstLine="480" w:firstLineChars="200"/>
              <w:jc w:val="both"/>
              <w:rPr>
                <w:rFonts w:ascii="Times New Roman" w:hAnsi="Times New Roman" w:eastAsia="宋体"/>
              </w:rPr>
            </w:pPr>
            <w:r>
              <w:rPr>
                <w:rFonts w:ascii="Times New Roman" w:hAnsi="Times New Roman" w:eastAsia="宋体"/>
              </w:rPr>
              <w:t xml:space="preserve">根据《云南省滇池保护条例》，滇池保护范围分为下列一、二、三级保护区和城镇饮用水源保护区： </w:t>
            </w:r>
          </w:p>
          <w:p>
            <w:pPr>
              <w:pStyle w:val="53"/>
              <w:adjustRightInd w:val="0"/>
              <w:snapToGrid w:val="0"/>
              <w:spacing w:line="360" w:lineRule="auto"/>
              <w:ind w:firstLine="480" w:firstLineChars="200"/>
              <w:jc w:val="both"/>
              <w:rPr>
                <w:rFonts w:ascii="Times New Roman" w:hAnsi="Times New Roman" w:eastAsia="宋体"/>
              </w:rPr>
            </w:pPr>
            <w:r>
              <w:rPr>
                <w:rFonts w:ascii="Times New Roman" w:hAnsi="Times New Roman" w:eastAsia="宋体"/>
              </w:rPr>
              <w:t xml:space="preserve">一级保护区，指滇池水域以及保护界桩向外水平延伸100米以内的区域，但保护界桩在环湖路（不含水体上的桥梁）以外的，以环湖路以内的路缘线为界； </w:t>
            </w:r>
          </w:p>
          <w:p>
            <w:pPr>
              <w:pStyle w:val="53"/>
              <w:adjustRightInd w:val="0"/>
              <w:snapToGrid w:val="0"/>
              <w:spacing w:line="360" w:lineRule="auto"/>
              <w:ind w:firstLine="480" w:firstLineChars="200"/>
              <w:jc w:val="both"/>
              <w:rPr>
                <w:rFonts w:ascii="Times New Roman" w:hAnsi="Times New Roman" w:eastAsia="宋体"/>
              </w:rPr>
            </w:pPr>
            <w:r>
              <w:rPr>
                <w:rFonts w:ascii="Times New Roman" w:hAnsi="Times New Roman" w:eastAsia="宋体"/>
              </w:rPr>
              <w:t xml:space="preserve">二级保护区，指一级保护区以外至滇池面山以内的城市规划确定的禁止建设区和限制建设区，以及主要入湖河道两侧沿地表向外水平延伸50米以内的区域； </w:t>
            </w:r>
          </w:p>
          <w:p>
            <w:pPr>
              <w:pStyle w:val="53"/>
              <w:adjustRightInd w:val="0"/>
              <w:snapToGrid w:val="0"/>
              <w:spacing w:line="360" w:lineRule="auto"/>
              <w:ind w:firstLine="480" w:firstLineChars="200"/>
              <w:jc w:val="both"/>
              <w:rPr>
                <w:rFonts w:ascii="Times New Roman" w:hAnsi="Times New Roman" w:eastAsia="宋体"/>
                <w:szCs w:val="24"/>
              </w:rPr>
            </w:pPr>
            <w:r>
              <w:rPr>
                <w:rFonts w:ascii="Times New Roman" w:hAnsi="Times New Roman" w:eastAsia="宋体"/>
              </w:rPr>
              <w:t>三级保护区，指</w:t>
            </w:r>
            <w:r>
              <w:rPr>
                <w:rFonts w:ascii="Times New Roman" w:hAnsi="Times New Roman" w:eastAsia="宋体"/>
                <w:szCs w:val="24"/>
              </w:rPr>
              <w:t>一、二级保护区以外，滇池流域分水岭以内的区域。</w:t>
            </w:r>
          </w:p>
          <w:p>
            <w:pPr>
              <w:pStyle w:val="53"/>
              <w:adjustRightInd w:val="0"/>
              <w:snapToGrid w:val="0"/>
              <w:spacing w:line="360" w:lineRule="auto"/>
              <w:ind w:firstLine="480" w:firstLineChars="200"/>
              <w:jc w:val="both"/>
              <w:rPr>
                <w:rFonts w:ascii="Times New Roman" w:hAnsi="Times New Roman" w:eastAsia="宋体"/>
                <w:szCs w:val="24"/>
              </w:rPr>
            </w:pPr>
            <w:r>
              <w:rPr>
                <w:rFonts w:ascii="Times New Roman" w:hAnsi="Times New Roman" w:eastAsia="宋体"/>
                <w:szCs w:val="24"/>
              </w:rPr>
              <w:t>项目位于</w:t>
            </w:r>
            <w:r>
              <w:rPr>
                <w:rFonts w:ascii="Times New Roman" w:hAnsi="Times New Roman" w:eastAsia="宋体"/>
              </w:rPr>
              <w:t>昆明市晋宁工业园区</w:t>
            </w:r>
            <w:r>
              <w:rPr>
                <w:rFonts w:hint="eastAsia" w:ascii="Times New Roman" w:hAnsi="Times New Roman" w:eastAsia="宋体"/>
              </w:rPr>
              <w:t>宝峰</w:t>
            </w:r>
            <w:r>
              <w:rPr>
                <w:rFonts w:ascii="Times New Roman" w:hAnsi="Times New Roman" w:eastAsia="宋体"/>
              </w:rPr>
              <w:t>基地</w:t>
            </w:r>
            <w:r>
              <w:rPr>
                <w:rFonts w:ascii="Times New Roman" w:hAnsi="Times New Roman" w:eastAsia="宋体"/>
                <w:szCs w:val="24"/>
              </w:rPr>
              <w:t>，距项目</w:t>
            </w:r>
            <w:r>
              <w:rPr>
                <w:rFonts w:hint="eastAsia" w:ascii="Times New Roman" w:hAnsi="Times New Roman" w:eastAsia="宋体"/>
                <w:szCs w:val="24"/>
              </w:rPr>
              <w:t>北</w:t>
            </w:r>
            <w:r>
              <w:rPr>
                <w:rFonts w:ascii="Times New Roman" w:hAnsi="Times New Roman" w:eastAsia="宋体"/>
                <w:szCs w:val="24"/>
              </w:rPr>
              <w:t>面滇池</w:t>
            </w:r>
            <w:r>
              <w:rPr>
                <w:rFonts w:hint="eastAsia" w:ascii="Times New Roman" w:hAnsi="Times New Roman" w:eastAsia="宋体"/>
                <w:szCs w:val="24"/>
                <w:lang w:val="en-US"/>
              </w:rPr>
              <w:t>11</w:t>
            </w:r>
            <w:r>
              <w:rPr>
                <w:rFonts w:ascii="Times New Roman" w:hAnsi="Times New Roman" w:eastAsia="宋体"/>
                <w:szCs w:val="24"/>
              </w:rPr>
              <w:t>km，项目区位于滇池保护范围三级保护区内。</w:t>
            </w:r>
          </w:p>
          <w:p>
            <w:pPr>
              <w:pStyle w:val="52"/>
            </w:pPr>
            <w:r>
              <w:t>表</w:t>
            </w:r>
            <w:r>
              <w:rPr>
                <w:rFonts w:hint="eastAsia"/>
                <w:lang w:val="en-US"/>
              </w:rPr>
              <w:t>1-3</w:t>
            </w:r>
            <w:r>
              <w:t>与《云南省滇池保护条例》相符性分析</w:t>
            </w:r>
          </w:p>
          <w:tbl>
            <w:tblPr>
              <w:tblStyle w:val="21"/>
              <w:tblW w:w="725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69"/>
              <w:gridCol w:w="2936"/>
              <w:gridCol w:w="3334"/>
              <w:gridCol w:w="61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3305" w:type="dxa"/>
                  <w:gridSpan w:val="2"/>
                  <w:tcBorders>
                    <w:tl2br w:val="nil"/>
                    <w:tr2bl w:val="nil"/>
                  </w:tcBorders>
                  <w:noWrap w:val="0"/>
                  <w:vAlign w:val="center"/>
                </w:tcPr>
                <w:p>
                  <w:pPr>
                    <w:pStyle w:val="42"/>
                    <w:rPr>
                      <w:rFonts w:hint="default" w:ascii="Times New Roman" w:hAnsi="Times New Roman" w:cs="Times New Roman"/>
                      <w:szCs w:val="21"/>
                    </w:rPr>
                  </w:pPr>
                  <w:r>
                    <w:rPr>
                      <w:rFonts w:hint="default" w:ascii="Times New Roman" w:hAnsi="Times New Roman" w:cs="Times New Roman"/>
                      <w:szCs w:val="21"/>
                    </w:rPr>
                    <w:t>云南省滇池保护条例</w:t>
                  </w:r>
                </w:p>
              </w:tc>
              <w:tc>
                <w:tcPr>
                  <w:tcW w:w="3334" w:type="dxa"/>
                  <w:tcBorders>
                    <w:tl2br w:val="nil"/>
                    <w:tr2bl w:val="nil"/>
                  </w:tcBorders>
                  <w:noWrap w:val="0"/>
                  <w:vAlign w:val="center"/>
                </w:tcPr>
                <w:p>
                  <w:pPr>
                    <w:pStyle w:val="42"/>
                    <w:rPr>
                      <w:rFonts w:hint="default" w:ascii="Times New Roman" w:hAnsi="Times New Roman" w:cs="Times New Roman"/>
                      <w:szCs w:val="21"/>
                    </w:rPr>
                  </w:pPr>
                  <w:r>
                    <w:rPr>
                      <w:rFonts w:hint="default" w:ascii="Times New Roman" w:hAnsi="Times New Roman" w:cs="Times New Roman"/>
                      <w:szCs w:val="21"/>
                    </w:rPr>
                    <w:t>项目情况</w:t>
                  </w:r>
                </w:p>
              </w:tc>
              <w:tc>
                <w:tcPr>
                  <w:tcW w:w="619" w:type="dxa"/>
                  <w:tcBorders>
                    <w:tl2br w:val="nil"/>
                    <w:tr2bl w:val="nil"/>
                  </w:tcBorders>
                  <w:noWrap w:val="0"/>
                  <w:vAlign w:val="center"/>
                </w:tcPr>
                <w:p>
                  <w:pPr>
                    <w:pStyle w:val="42"/>
                    <w:rPr>
                      <w:rFonts w:hint="default" w:ascii="Times New Roman" w:hAnsi="Times New Roman" w:cs="Times New Roman"/>
                      <w:szCs w:val="21"/>
                    </w:rPr>
                  </w:pPr>
                  <w:r>
                    <w:rPr>
                      <w:rFonts w:hint="default" w:ascii="Times New Roman" w:hAnsi="Times New Roman" w:cs="Times New Roman"/>
                      <w:szCs w:val="21"/>
                    </w:rPr>
                    <w:t>相符性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90" w:hRule="atLeast"/>
                <w:jc w:val="center"/>
              </w:trPr>
              <w:tc>
                <w:tcPr>
                  <w:tcW w:w="369" w:type="dxa"/>
                  <w:vMerge w:val="restart"/>
                  <w:tcBorders>
                    <w:tl2br w:val="nil"/>
                    <w:tr2bl w:val="nil"/>
                  </w:tcBorders>
                  <w:noWrap w:val="0"/>
                  <w:vAlign w:val="center"/>
                </w:tcPr>
                <w:p>
                  <w:pPr>
                    <w:pStyle w:val="42"/>
                    <w:rPr>
                      <w:rFonts w:hint="default" w:ascii="Times New Roman" w:hAnsi="Times New Roman" w:cs="Times New Roman"/>
                      <w:szCs w:val="21"/>
                    </w:rPr>
                  </w:pPr>
                  <w:r>
                    <w:rPr>
                      <w:rFonts w:hint="default" w:ascii="Times New Roman" w:hAnsi="Times New Roman" w:cs="Times New Roman"/>
                      <w:szCs w:val="21"/>
                    </w:rPr>
                    <w:t>三级保护区内禁止下列行为</w:t>
                  </w:r>
                </w:p>
              </w:tc>
              <w:tc>
                <w:tcPr>
                  <w:tcW w:w="2936" w:type="dxa"/>
                  <w:tcBorders>
                    <w:tl2br w:val="nil"/>
                    <w:tr2bl w:val="nil"/>
                  </w:tcBorders>
                  <w:noWrap w:val="0"/>
                  <w:vAlign w:val="center"/>
                </w:tcPr>
                <w:p>
                  <w:pPr>
                    <w:pStyle w:val="42"/>
                    <w:rPr>
                      <w:rFonts w:hint="default" w:ascii="Times New Roman" w:hAnsi="Times New Roman" w:cs="Times New Roman"/>
                      <w:szCs w:val="21"/>
                    </w:rPr>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 1 \* GB3 \* MERGEFORMAT </w:instrText>
                  </w:r>
                  <w:r>
                    <w:rPr>
                      <w:rFonts w:hint="default" w:ascii="Times New Roman" w:hAnsi="Times New Roman" w:cs="Times New Roman"/>
                      <w:szCs w:val="21"/>
                    </w:rPr>
                    <w:fldChar w:fldCharType="separate"/>
                  </w:r>
                  <w:r>
                    <w:rPr>
                      <w:rFonts w:hint="default" w:ascii="Times New Roman" w:hAnsi="Times New Roman" w:cs="Times New Roman"/>
                      <w:szCs w:val="21"/>
                    </w:rPr>
                    <w:t>①</w:t>
                  </w:r>
                  <w:r>
                    <w:rPr>
                      <w:rFonts w:hint="default" w:ascii="Times New Roman" w:hAnsi="Times New Roman" w:cs="Times New Roman"/>
                      <w:szCs w:val="21"/>
                    </w:rPr>
                    <w:fldChar w:fldCharType="end"/>
                  </w:r>
                  <w:r>
                    <w:rPr>
                      <w:rFonts w:hint="default" w:ascii="Times New Roman" w:hAnsi="Times New Roman" w:cs="Times New Roman"/>
                      <w:szCs w:val="21"/>
                    </w:rPr>
                    <w:t>向河道、沟渠等水体倾倒固体废弃物，排放粪便、污水、废液及其他超过水污染物排放标准的污水、废水，或者在河道中清洗生产生活用具、车辆和其他可能污染水体的物品；</w:t>
                  </w:r>
                </w:p>
              </w:tc>
              <w:tc>
                <w:tcPr>
                  <w:tcW w:w="3334" w:type="dxa"/>
                  <w:tcBorders>
                    <w:tl2br w:val="nil"/>
                    <w:tr2bl w:val="nil"/>
                  </w:tcBorders>
                  <w:noWrap w:val="0"/>
                  <w:vAlign w:val="center"/>
                </w:tcPr>
                <w:p>
                  <w:pPr>
                    <w:pStyle w:val="42"/>
                    <w:rPr>
                      <w:rFonts w:hint="default" w:ascii="Times New Roman" w:hAnsi="Times New Roman" w:cs="Times New Roman"/>
                      <w:szCs w:val="21"/>
                    </w:rPr>
                  </w:pPr>
                  <w:r>
                    <w:rPr>
                      <w:rFonts w:ascii="Times New Roman" w:hAnsi="Times New Roman" w:cs="Times New Roman"/>
                      <w:bCs/>
                      <w:sz w:val="21"/>
                      <w:szCs w:val="21"/>
                      <w:lang w:val="en-US"/>
                    </w:rPr>
                    <w:t>生产废水</w:t>
                  </w:r>
                  <w:r>
                    <w:rPr>
                      <w:rFonts w:hint="eastAsia" w:ascii="Times New Roman" w:hAnsi="Times New Roman" w:cs="Times New Roman"/>
                      <w:bCs/>
                      <w:sz w:val="21"/>
                      <w:szCs w:val="21"/>
                      <w:lang w:val="en-US"/>
                    </w:rPr>
                    <w:t>循环使用</w:t>
                  </w:r>
                  <w:r>
                    <w:rPr>
                      <w:rFonts w:ascii="Times New Roman" w:hAnsi="Times New Roman" w:cs="Times New Roman"/>
                      <w:bCs/>
                      <w:sz w:val="21"/>
                      <w:szCs w:val="21"/>
                      <w:lang w:val="en-US"/>
                    </w:rPr>
                    <w:t>不外排。</w:t>
                  </w:r>
                  <w:r>
                    <w:rPr>
                      <w:rFonts w:hint="eastAsia" w:ascii="Times New Roman" w:hAnsi="Times New Roman"/>
                      <w:sz w:val="21"/>
                      <w:szCs w:val="21"/>
                    </w:rPr>
                    <w:t>生活废水经</w:t>
                  </w:r>
                  <w:r>
                    <w:rPr>
                      <w:rFonts w:hint="eastAsia" w:ascii="Times New Roman" w:hAnsi="Times New Roman"/>
                      <w:sz w:val="21"/>
                      <w:szCs w:val="21"/>
                      <w:lang w:val="en-US" w:eastAsia="zh-CN"/>
                    </w:rPr>
                    <w:t>化粪池处理</w:t>
                  </w:r>
                  <w:r>
                    <w:rPr>
                      <w:rFonts w:ascii="Times New Roman" w:hAnsi="Times New Roman" w:cs="Times New Roman"/>
                      <w:bCs/>
                      <w:sz w:val="21"/>
                      <w:szCs w:val="21"/>
                      <w:lang w:val="en-US"/>
                    </w:rPr>
                    <w:t>，</w:t>
                  </w:r>
                  <w:r>
                    <w:rPr>
                      <w:rFonts w:hint="default" w:ascii="Times New Roman" w:hAnsi="Times New Roman" w:cs="Times New Roman"/>
                      <w:bCs/>
                      <w:sz w:val="21"/>
                      <w:szCs w:val="21"/>
                      <w:lang w:val="en-US" w:eastAsia="zh-CN"/>
                    </w:rPr>
                    <w:t>处理达</w:t>
                  </w:r>
                  <w:r>
                    <w:rPr>
                      <w:rFonts w:hint="default" w:ascii="Times New Roman" w:hAnsi="Times New Roman" w:cs="Times New Roman"/>
                      <w:bCs/>
                      <w:sz w:val="21"/>
                      <w:szCs w:val="21"/>
                      <w:lang w:val="en-US"/>
                    </w:rPr>
                    <w:t>GB/T31962-2015 《污水排入城镇下水道水质标准》</w:t>
                  </w:r>
                  <w:r>
                    <w:rPr>
                      <w:rFonts w:hint="default" w:ascii="Times New Roman" w:hAnsi="Times New Roman" w:cs="Times New Roman"/>
                      <w:bCs/>
                      <w:sz w:val="21"/>
                      <w:szCs w:val="21"/>
                      <w:lang w:val="en-US" w:eastAsia="zh-CN"/>
                    </w:rPr>
                    <w:t>后委托晋宁杰博清洁有限公司清运到</w:t>
                  </w:r>
                  <w:r>
                    <w:rPr>
                      <w:rFonts w:hint="eastAsia" w:ascii="Times New Roman" w:hAnsi="Times New Roman" w:cs="Times New Roman"/>
                      <w:bCs/>
                      <w:sz w:val="21"/>
                      <w:szCs w:val="21"/>
                      <w:lang w:val="en-US" w:eastAsia="zh-CN"/>
                    </w:rPr>
                    <w:t>昆明市昆阳水质净化厂处理</w:t>
                  </w:r>
                  <w:r>
                    <w:rPr>
                      <w:rFonts w:hint="default" w:ascii="Times New Roman" w:hAnsi="Times New Roman" w:cs="Times New Roman"/>
                      <w:bCs/>
                      <w:sz w:val="21"/>
                      <w:szCs w:val="21"/>
                      <w:lang w:val="en-US" w:eastAsia="zh-CN"/>
                    </w:rPr>
                    <w:t>。</w:t>
                  </w:r>
                  <w:r>
                    <w:rPr>
                      <w:rFonts w:hint="default" w:ascii="Times New Roman" w:hAnsi="Times New Roman" w:cs="Times New Roman"/>
                      <w:szCs w:val="21"/>
                    </w:rPr>
                    <w:t>生产固废部分由项目回收利用，剩余部分外售；生活垃圾由环卫部门清运；危险固废交由有资质的单位处置。</w:t>
                  </w:r>
                </w:p>
              </w:tc>
              <w:tc>
                <w:tcPr>
                  <w:tcW w:w="619" w:type="dxa"/>
                  <w:tcBorders>
                    <w:tl2br w:val="nil"/>
                    <w:tr2bl w:val="nil"/>
                  </w:tcBorders>
                  <w:noWrap w:val="0"/>
                  <w:vAlign w:val="center"/>
                </w:tcPr>
                <w:p>
                  <w:pPr>
                    <w:pStyle w:val="42"/>
                    <w:rPr>
                      <w:rFonts w:hint="default" w:ascii="Times New Roman" w:hAnsi="Times New Roman" w:cs="Times New Roman"/>
                      <w:szCs w:val="21"/>
                    </w:rPr>
                  </w:pPr>
                  <w:r>
                    <w:rPr>
                      <w:rFonts w:hint="default" w:ascii="Times New Roman" w:hAnsi="Times New Roman" w:cs="Times New Roman"/>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369" w:type="dxa"/>
                  <w:vMerge w:val="continue"/>
                  <w:tcBorders>
                    <w:tl2br w:val="nil"/>
                    <w:tr2bl w:val="nil"/>
                  </w:tcBorders>
                  <w:noWrap w:val="0"/>
                  <w:vAlign w:val="center"/>
                </w:tcPr>
                <w:p>
                  <w:pPr>
                    <w:pStyle w:val="42"/>
                    <w:rPr>
                      <w:rFonts w:hint="default" w:ascii="Times New Roman" w:hAnsi="Times New Roman" w:cs="Times New Roman"/>
                      <w:szCs w:val="21"/>
                    </w:rPr>
                  </w:pPr>
                </w:p>
              </w:tc>
              <w:tc>
                <w:tcPr>
                  <w:tcW w:w="2936" w:type="dxa"/>
                  <w:tcBorders>
                    <w:tl2br w:val="nil"/>
                    <w:tr2bl w:val="nil"/>
                  </w:tcBorders>
                  <w:noWrap w:val="0"/>
                  <w:vAlign w:val="center"/>
                </w:tcPr>
                <w:p>
                  <w:pPr>
                    <w:pStyle w:val="42"/>
                    <w:jc w:val="left"/>
                    <w:rPr>
                      <w:rFonts w:hint="default" w:ascii="Times New Roman" w:hAnsi="Times New Roman" w:cs="Times New Roman"/>
                      <w:szCs w:val="21"/>
                    </w:rPr>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 2 \* GB3 \* MERGEFORMAT </w:instrText>
                  </w:r>
                  <w:r>
                    <w:rPr>
                      <w:rFonts w:hint="default" w:ascii="Times New Roman" w:hAnsi="Times New Roman" w:cs="Times New Roman"/>
                      <w:szCs w:val="21"/>
                    </w:rPr>
                    <w:fldChar w:fldCharType="separate"/>
                  </w:r>
                  <w:r>
                    <w:rPr>
                      <w:rFonts w:hint="default" w:ascii="Times New Roman" w:hAnsi="Times New Roman" w:cs="Times New Roman"/>
                      <w:szCs w:val="21"/>
                    </w:rPr>
                    <w:t>②</w:t>
                  </w:r>
                  <w:r>
                    <w:rPr>
                      <w:rFonts w:hint="default" w:ascii="Times New Roman" w:hAnsi="Times New Roman" w:cs="Times New Roman"/>
                      <w:szCs w:val="21"/>
                    </w:rPr>
                    <w:fldChar w:fldCharType="end"/>
                  </w:r>
                  <w:r>
                    <w:rPr>
                      <w:rFonts w:hint="default" w:ascii="Times New Roman" w:hAnsi="Times New Roman" w:cs="Times New Roman"/>
                      <w:szCs w:val="21"/>
                    </w:rPr>
                    <w:t>在河道滩地和岸坡堆放、存贮固体废弃物和其他污染物，或者将其埋入集水区范围内的土壤中；</w:t>
                  </w:r>
                </w:p>
              </w:tc>
              <w:tc>
                <w:tcPr>
                  <w:tcW w:w="3334" w:type="dxa"/>
                  <w:tcBorders>
                    <w:tl2br w:val="nil"/>
                    <w:tr2bl w:val="nil"/>
                  </w:tcBorders>
                  <w:noWrap w:val="0"/>
                  <w:vAlign w:val="center"/>
                </w:tcPr>
                <w:p>
                  <w:pPr>
                    <w:pStyle w:val="42"/>
                    <w:rPr>
                      <w:rFonts w:hint="default" w:ascii="Times New Roman" w:hAnsi="Times New Roman" w:cs="Times New Roman"/>
                      <w:szCs w:val="21"/>
                    </w:rPr>
                  </w:pPr>
                  <w:r>
                    <w:rPr>
                      <w:rFonts w:hint="default" w:ascii="Times New Roman" w:hAnsi="Times New Roman" w:cs="Times New Roman"/>
                      <w:szCs w:val="21"/>
                    </w:rPr>
                    <w:t>生产固废部分由项目回收利用，剩余部分外售；生活垃圾由环卫部门清运；危险固废交由有资质的单位处置。处置率100%。</w:t>
                  </w:r>
                </w:p>
              </w:tc>
              <w:tc>
                <w:tcPr>
                  <w:tcW w:w="619" w:type="dxa"/>
                  <w:tcBorders>
                    <w:tl2br w:val="nil"/>
                    <w:tr2bl w:val="nil"/>
                  </w:tcBorders>
                  <w:noWrap w:val="0"/>
                  <w:vAlign w:val="center"/>
                </w:tcPr>
                <w:p>
                  <w:pPr>
                    <w:pStyle w:val="42"/>
                    <w:rPr>
                      <w:rFonts w:hint="default" w:ascii="Times New Roman" w:hAnsi="Times New Roman" w:cs="Times New Roman"/>
                      <w:szCs w:val="21"/>
                    </w:rPr>
                  </w:pPr>
                  <w:r>
                    <w:rPr>
                      <w:rFonts w:hint="default" w:ascii="Times New Roman" w:hAnsi="Times New Roman" w:cs="Times New Roman"/>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1277" w:hRule="atLeast"/>
                <w:jc w:val="center"/>
              </w:trPr>
              <w:tc>
                <w:tcPr>
                  <w:tcW w:w="369" w:type="dxa"/>
                  <w:vMerge w:val="continue"/>
                  <w:tcBorders>
                    <w:tl2br w:val="nil"/>
                    <w:tr2bl w:val="nil"/>
                  </w:tcBorders>
                  <w:noWrap w:val="0"/>
                  <w:vAlign w:val="center"/>
                </w:tcPr>
                <w:p>
                  <w:pPr>
                    <w:pStyle w:val="42"/>
                    <w:rPr>
                      <w:rFonts w:hint="default" w:ascii="Times New Roman" w:hAnsi="Times New Roman" w:cs="Times New Roman"/>
                      <w:szCs w:val="21"/>
                    </w:rPr>
                  </w:pPr>
                </w:p>
              </w:tc>
              <w:tc>
                <w:tcPr>
                  <w:tcW w:w="2936" w:type="dxa"/>
                  <w:tcBorders>
                    <w:tl2br w:val="nil"/>
                    <w:tr2bl w:val="nil"/>
                  </w:tcBorders>
                  <w:noWrap w:val="0"/>
                  <w:vAlign w:val="center"/>
                </w:tcPr>
                <w:p>
                  <w:pPr>
                    <w:pStyle w:val="42"/>
                    <w:jc w:val="left"/>
                    <w:rPr>
                      <w:rFonts w:hint="default" w:ascii="Times New Roman" w:hAnsi="Times New Roman" w:cs="Times New Roman"/>
                      <w:szCs w:val="21"/>
                    </w:rPr>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 3 \* GB3 \* MERGEFORMAT </w:instrText>
                  </w:r>
                  <w:r>
                    <w:rPr>
                      <w:rFonts w:hint="default" w:ascii="Times New Roman" w:hAnsi="Times New Roman" w:cs="Times New Roman"/>
                      <w:szCs w:val="21"/>
                    </w:rPr>
                    <w:fldChar w:fldCharType="separate"/>
                  </w:r>
                  <w:r>
                    <w:rPr>
                      <w:rFonts w:hint="default" w:ascii="Times New Roman" w:hAnsi="Times New Roman" w:cs="Times New Roman"/>
                      <w:szCs w:val="21"/>
                    </w:rPr>
                    <w:t>③</w:t>
                  </w:r>
                  <w:r>
                    <w:rPr>
                      <w:rFonts w:hint="default" w:ascii="Times New Roman" w:hAnsi="Times New Roman" w:cs="Times New Roman"/>
                      <w:szCs w:val="21"/>
                    </w:rPr>
                    <w:fldChar w:fldCharType="end"/>
                  </w:r>
                  <w:r>
                    <w:rPr>
                      <w:rFonts w:hint="default" w:ascii="Times New Roman" w:hAnsi="Times New Roman" w:cs="Times New Roman"/>
                      <w:szCs w:val="21"/>
                    </w:rPr>
                    <w:t>盗伐、滥伐林木或-者其他破坏与保护水源有关的植被的行为；</w:t>
                  </w:r>
                </w:p>
                <w:p>
                  <w:pPr>
                    <w:pStyle w:val="42"/>
                    <w:jc w:val="left"/>
                    <w:rPr>
                      <w:rFonts w:hint="default" w:ascii="Times New Roman" w:hAnsi="Times New Roman" w:cs="Times New Roman"/>
                      <w:szCs w:val="21"/>
                    </w:rPr>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 4 \* GB3 \* MERGEFORMAT </w:instrText>
                  </w:r>
                  <w:r>
                    <w:rPr>
                      <w:rFonts w:hint="default" w:ascii="Times New Roman" w:hAnsi="Times New Roman" w:cs="Times New Roman"/>
                      <w:szCs w:val="21"/>
                    </w:rPr>
                    <w:fldChar w:fldCharType="separate"/>
                  </w:r>
                  <w:r>
                    <w:rPr>
                      <w:rFonts w:hint="default" w:ascii="Times New Roman" w:hAnsi="Times New Roman" w:cs="Times New Roman"/>
                      <w:szCs w:val="21"/>
                    </w:rPr>
                    <w:t>④</w:t>
                  </w:r>
                  <w:r>
                    <w:rPr>
                      <w:rFonts w:hint="default" w:ascii="Times New Roman" w:hAnsi="Times New Roman" w:cs="Times New Roman"/>
                      <w:szCs w:val="21"/>
                    </w:rPr>
                    <w:fldChar w:fldCharType="end"/>
                  </w:r>
                  <w:r>
                    <w:rPr>
                      <w:rFonts w:hint="default" w:ascii="Times New Roman" w:hAnsi="Times New Roman" w:cs="Times New Roman"/>
                      <w:szCs w:val="21"/>
                    </w:rPr>
                    <w:t>毁林开垦或者违法占用林地资源；</w:t>
                  </w:r>
                </w:p>
                <w:p>
                  <w:pPr>
                    <w:pStyle w:val="42"/>
                    <w:jc w:val="left"/>
                    <w:rPr>
                      <w:rFonts w:hint="default" w:ascii="Times New Roman" w:hAnsi="Times New Roman" w:cs="Times New Roman"/>
                      <w:szCs w:val="21"/>
                    </w:rPr>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 5 \* GB3 \* MERGEFORMAT </w:instrText>
                  </w:r>
                  <w:r>
                    <w:rPr>
                      <w:rFonts w:hint="default" w:ascii="Times New Roman" w:hAnsi="Times New Roman" w:cs="Times New Roman"/>
                      <w:szCs w:val="21"/>
                    </w:rPr>
                    <w:fldChar w:fldCharType="separate"/>
                  </w:r>
                  <w:r>
                    <w:rPr>
                      <w:rFonts w:hint="default" w:ascii="Times New Roman" w:hAnsi="Times New Roman" w:cs="Times New Roman"/>
                      <w:szCs w:val="21"/>
                    </w:rPr>
                    <w:t>⑤</w:t>
                  </w:r>
                  <w:r>
                    <w:rPr>
                      <w:rFonts w:hint="default" w:ascii="Times New Roman" w:hAnsi="Times New Roman" w:cs="Times New Roman"/>
                      <w:szCs w:val="21"/>
                    </w:rPr>
                    <w:fldChar w:fldCharType="end"/>
                  </w:r>
                  <w:r>
                    <w:rPr>
                      <w:rFonts w:hint="default" w:ascii="Times New Roman" w:hAnsi="Times New Roman" w:cs="Times New Roman"/>
                      <w:szCs w:val="21"/>
                    </w:rPr>
                    <w:t>猎捕野生动物；</w:t>
                  </w:r>
                </w:p>
                <w:p>
                  <w:pPr>
                    <w:pStyle w:val="42"/>
                    <w:jc w:val="left"/>
                    <w:rPr>
                      <w:rFonts w:hint="default" w:ascii="Times New Roman" w:hAnsi="Times New Roman" w:cs="Times New Roman"/>
                      <w:szCs w:val="21"/>
                    </w:rPr>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 6 \* GB3 \* MERGEFORMAT </w:instrText>
                  </w:r>
                  <w:r>
                    <w:rPr>
                      <w:rFonts w:hint="default" w:ascii="Times New Roman" w:hAnsi="Times New Roman" w:cs="Times New Roman"/>
                      <w:szCs w:val="21"/>
                    </w:rPr>
                    <w:fldChar w:fldCharType="separate"/>
                  </w:r>
                  <w:r>
                    <w:rPr>
                      <w:rFonts w:hint="default" w:ascii="Times New Roman" w:hAnsi="Times New Roman" w:cs="Times New Roman"/>
                      <w:szCs w:val="21"/>
                    </w:rPr>
                    <w:t>⑥</w:t>
                  </w:r>
                  <w:r>
                    <w:rPr>
                      <w:rFonts w:hint="default" w:ascii="Times New Roman" w:hAnsi="Times New Roman" w:cs="Times New Roman"/>
                      <w:szCs w:val="21"/>
                    </w:rPr>
                    <w:fldChar w:fldCharType="end"/>
                  </w:r>
                  <w:r>
                    <w:rPr>
                      <w:rFonts w:hint="default" w:ascii="Times New Roman" w:hAnsi="Times New Roman" w:cs="Times New Roman"/>
                      <w:szCs w:val="21"/>
                    </w:rPr>
                    <w:t>在禁止开垦区内开垦土地；</w:t>
                  </w:r>
                </w:p>
              </w:tc>
              <w:tc>
                <w:tcPr>
                  <w:tcW w:w="3334" w:type="dxa"/>
                  <w:tcBorders>
                    <w:tl2br w:val="nil"/>
                    <w:tr2bl w:val="nil"/>
                  </w:tcBorders>
                  <w:noWrap w:val="0"/>
                  <w:vAlign w:val="center"/>
                </w:tcPr>
                <w:p>
                  <w:pPr>
                    <w:pStyle w:val="42"/>
                    <w:rPr>
                      <w:rFonts w:hint="default" w:ascii="Times New Roman" w:hAnsi="Times New Roman" w:cs="Times New Roman"/>
                      <w:szCs w:val="21"/>
                    </w:rPr>
                  </w:pPr>
                  <w:r>
                    <w:rPr>
                      <w:rFonts w:hint="default" w:ascii="Times New Roman" w:hAnsi="Times New Roman" w:cs="Times New Roman"/>
                      <w:szCs w:val="21"/>
                    </w:rPr>
                    <w:t>项目为</w:t>
                  </w:r>
                  <w:r>
                    <w:rPr>
                      <w:rFonts w:hint="eastAsia" w:ascii="Times New Roman" w:hAnsi="Times New Roman" w:cs="Times New Roman"/>
                      <w:szCs w:val="21"/>
                      <w:lang w:eastAsia="zh-CN"/>
                    </w:rPr>
                    <w:t>管件管材</w:t>
                  </w:r>
                  <w:r>
                    <w:rPr>
                      <w:rFonts w:hint="default" w:ascii="Times New Roman" w:hAnsi="Times New Roman" w:cs="Times New Roman"/>
                      <w:szCs w:val="21"/>
                    </w:rPr>
                    <w:t>生产项目建设用地为园区规划</w:t>
                  </w:r>
                  <w:r>
                    <w:rPr>
                      <w:rFonts w:hint="eastAsia" w:ascii="Times New Roman" w:hAnsi="Times New Roman" w:cs="Times New Roman"/>
                      <w:szCs w:val="21"/>
                      <w:lang w:eastAsia="zh-CN"/>
                    </w:rPr>
                    <w:t>区域</w:t>
                  </w:r>
                  <w:r>
                    <w:rPr>
                      <w:rFonts w:hint="default" w:ascii="Times New Roman" w:hAnsi="Times New Roman" w:cs="Times New Roman"/>
                      <w:szCs w:val="21"/>
                    </w:rPr>
                    <w:t>，不涉及禁止行为。</w:t>
                  </w:r>
                </w:p>
              </w:tc>
              <w:tc>
                <w:tcPr>
                  <w:tcW w:w="619" w:type="dxa"/>
                  <w:tcBorders>
                    <w:tl2br w:val="nil"/>
                    <w:tr2bl w:val="nil"/>
                  </w:tcBorders>
                  <w:noWrap w:val="0"/>
                  <w:vAlign w:val="center"/>
                </w:tcPr>
                <w:p>
                  <w:pPr>
                    <w:pStyle w:val="42"/>
                    <w:rPr>
                      <w:rFonts w:hint="default" w:ascii="Times New Roman" w:hAnsi="Times New Roman" w:cs="Times New Roman"/>
                      <w:szCs w:val="21"/>
                    </w:rPr>
                  </w:pPr>
                  <w:r>
                    <w:rPr>
                      <w:rFonts w:hint="default" w:ascii="Times New Roman" w:hAnsi="Times New Roman" w:cs="Times New Roman"/>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369" w:type="dxa"/>
                  <w:vMerge w:val="continue"/>
                  <w:tcBorders>
                    <w:tl2br w:val="nil"/>
                    <w:tr2bl w:val="nil"/>
                  </w:tcBorders>
                  <w:noWrap w:val="0"/>
                  <w:vAlign w:val="center"/>
                </w:tcPr>
                <w:p>
                  <w:pPr>
                    <w:pStyle w:val="42"/>
                    <w:rPr>
                      <w:rFonts w:hint="default" w:ascii="Times New Roman" w:hAnsi="Times New Roman" w:cs="Times New Roman"/>
                      <w:szCs w:val="21"/>
                    </w:rPr>
                  </w:pPr>
                </w:p>
              </w:tc>
              <w:tc>
                <w:tcPr>
                  <w:tcW w:w="2936" w:type="dxa"/>
                  <w:tcBorders>
                    <w:tl2br w:val="nil"/>
                    <w:tr2bl w:val="nil"/>
                  </w:tcBorders>
                  <w:noWrap w:val="0"/>
                  <w:vAlign w:val="center"/>
                </w:tcPr>
                <w:p>
                  <w:pPr>
                    <w:pStyle w:val="42"/>
                    <w:rPr>
                      <w:rFonts w:hint="default" w:ascii="Times New Roman" w:hAnsi="Times New Roman" w:cs="Times New Roman"/>
                      <w:szCs w:val="21"/>
                    </w:rPr>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 7 \* GB3 \* MERGEFORMAT </w:instrText>
                  </w:r>
                  <w:r>
                    <w:rPr>
                      <w:rFonts w:hint="default" w:ascii="Times New Roman" w:hAnsi="Times New Roman" w:cs="Times New Roman"/>
                      <w:szCs w:val="21"/>
                    </w:rPr>
                    <w:fldChar w:fldCharType="separate"/>
                  </w:r>
                  <w:r>
                    <w:rPr>
                      <w:rFonts w:hint="default" w:ascii="Times New Roman" w:hAnsi="Times New Roman" w:cs="Times New Roman"/>
                      <w:szCs w:val="21"/>
                    </w:rPr>
                    <w:t>⑦</w:t>
                  </w:r>
                  <w:r>
                    <w:rPr>
                      <w:rFonts w:hint="default" w:ascii="Times New Roman" w:hAnsi="Times New Roman" w:cs="Times New Roman"/>
                      <w:szCs w:val="21"/>
                    </w:rPr>
                    <w:fldChar w:fldCharType="end"/>
                  </w:r>
                  <w:r>
                    <w:rPr>
                      <w:rFonts w:hint="default" w:ascii="Times New Roman" w:hAnsi="Times New Roman" w:cs="Times New Roman"/>
                      <w:szCs w:val="21"/>
                    </w:rPr>
                    <w:t>新建、改建、扩建向入湖河道排放氮、磷污染物的工业项目以及污染环境、破坏生态平衡和自然景观的其他项目。</w:t>
                  </w:r>
                </w:p>
              </w:tc>
              <w:tc>
                <w:tcPr>
                  <w:tcW w:w="3334" w:type="dxa"/>
                  <w:tcBorders>
                    <w:tl2br w:val="nil"/>
                    <w:tr2bl w:val="nil"/>
                  </w:tcBorders>
                  <w:noWrap w:val="0"/>
                  <w:vAlign w:val="center"/>
                </w:tcPr>
                <w:p>
                  <w:pPr>
                    <w:pStyle w:val="42"/>
                    <w:rPr>
                      <w:rFonts w:hint="default" w:ascii="Times New Roman" w:hAnsi="Times New Roman" w:cs="Times New Roman"/>
                      <w:szCs w:val="21"/>
                    </w:rPr>
                  </w:pPr>
                  <w:r>
                    <w:rPr>
                      <w:rFonts w:ascii="Times New Roman" w:hAnsi="Times New Roman" w:cs="Times New Roman"/>
                      <w:bCs/>
                      <w:sz w:val="21"/>
                      <w:szCs w:val="21"/>
                      <w:lang w:val="en-US"/>
                    </w:rPr>
                    <w:t>生产废水</w:t>
                  </w:r>
                  <w:r>
                    <w:rPr>
                      <w:rFonts w:hint="eastAsia" w:ascii="Times New Roman" w:hAnsi="Times New Roman" w:cs="Times New Roman"/>
                      <w:bCs/>
                      <w:sz w:val="21"/>
                      <w:szCs w:val="21"/>
                      <w:lang w:val="en-US"/>
                    </w:rPr>
                    <w:t>循环使用</w:t>
                  </w:r>
                  <w:r>
                    <w:rPr>
                      <w:rFonts w:ascii="Times New Roman" w:hAnsi="Times New Roman" w:cs="Times New Roman"/>
                      <w:bCs/>
                      <w:sz w:val="21"/>
                      <w:szCs w:val="21"/>
                      <w:lang w:val="en-US"/>
                    </w:rPr>
                    <w:t>不外排。</w:t>
                  </w:r>
                  <w:r>
                    <w:rPr>
                      <w:rFonts w:hint="eastAsia" w:ascii="Times New Roman" w:hAnsi="Times New Roman"/>
                      <w:sz w:val="21"/>
                      <w:szCs w:val="21"/>
                    </w:rPr>
                    <w:t>生活废水经</w:t>
                  </w:r>
                  <w:r>
                    <w:rPr>
                      <w:rFonts w:hint="eastAsia" w:ascii="Times New Roman" w:hAnsi="Times New Roman"/>
                      <w:sz w:val="21"/>
                      <w:szCs w:val="21"/>
                      <w:lang w:val="en-US" w:eastAsia="zh-CN"/>
                    </w:rPr>
                    <w:t>化粪池处理</w:t>
                  </w:r>
                  <w:r>
                    <w:rPr>
                      <w:rFonts w:ascii="Times New Roman" w:hAnsi="Times New Roman" w:cs="Times New Roman"/>
                      <w:bCs/>
                      <w:sz w:val="21"/>
                      <w:szCs w:val="21"/>
                      <w:lang w:val="en-US"/>
                    </w:rPr>
                    <w:t>，</w:t>
                  </w:r>
                  <w:r>
                    <w:rPr>
                      <w:rFonts w:hint="default" w:ascii="Times New Roman" w:hAnsi="Times New Roman" w:cs="Times New Roman"/>
                      <w:bCs/>
                      <w:sz w:val="21"/>
                      <w:szCs w:val="21"/>
                      <w:lang w:val="en-US" w:eastAsia="zh-CN"/>
                    </w:rPr>
                    <w:t>处理达</w:t>
                  </w:r>
                  <w:r>
                    <w:rPr>
                      <w:rFonts w:hint="default" w:ascii="Times New Roman" w:hAnsi="Times New Roman" w:cs="Times New Roman"/>
                      <w:bCs/>
                      <w:sz w:val="21"/>
                      <w:szCs w:val="21"/>
                      <w:lang w:val="en-US"/>
                    </w:rPr>
                    <w:t>GB/T31962-2015 《污水排入城镇下水道水质标准》</w:t>
                  </w:r>
                  <w:r>
                    <w:rPr>
                      <w:rFonts w:hint="default" w:ascii="Times New Roman" w:hAnsi="Times New Roman" w:cs="Times New Roman"/>
                      <w:bCs/>
                      <w:sz w:val="21"/>
                      <w:szCs w:val="21"/>
                      <w:lang w:val="en-US" w:eastAsia="zh-CN"/>
                    </w:rPr>
                    <w:t>后委托晋宁杰博清洁有限公司清运到</w:t>
                  </w:r>
                  <w:r>
                    <w:rPr>
                      <w:rFonts w:hint="eastAsia" w:ascii="Times New Roman" w:hAnsi="Times New Roman" w:cs="Times New Roman"/>
                      <w:bCs/>
                      <w:sz w:val="21"/>
                      <w:szCs w:val="21"/>
                      <w:lang w:val="en-US" w:eastAsia="zh-CN"/>
                    </w:rPr>
                    <w:t>昆明市昆阳水质净化厂处理</w:t>
                  </w:r>
                  <w:r>
                    <w:rPr>
                      <w:rFonts w:hint="default" w:ascii="Times New Roman" w:hAnsi="Times New Roman" w:cs="Times New Roman"/>
                      <w:bCs/>
                      <w:sz w:val="21"/>
                      <w:szCs w:val="21"/>
                      <w:lang w:val="en-US" w:eastAsia="zh-CN"/>
                    </w:rPr>
                    <w:t>。</w:t>
                  </w:r>
                  <w:r>
                    <w:rPr>
                      <w:rFonts w:hint="default" w:ascii="Times New Roman" w:hAnsi="Times New Roman" w:cs="Times New Roman"/>
                      <w:szCs w:val="21"/>
                    </w:rPr>
                    <w:t>不涉及禁止建设项目行为。</w:t>
                  </w:r>
                </w:p>
              </w:tc>
              <w:tc>
                <w:tcPr>
                  <w:tcW w:w="619" w:type="dxa"/>
                  <w:tcBorders>
                    <w:tl2br w:val="nil"/>
                    <w:tr2bl w:val="nil"/>
                  </w:tcBorders>
                  <w:noWrap w:val="0"/>
                  <w:vAlign w:val="center"/>
                </w:tcPr>
                <w:p>
                  <w:pPr>
                    <w:pStyle w:val="42"/>
                    <w:rPr>
                      <w:rFonts w:hint="default" w:ascii="Times New Roman" w:hAnsi="Times New Roman" w:cs="Times New Roman"/>
                      <w:szCs w:val="21"/>
                    </w:rPr>
                  </w:pPr>
                  <w:r>
                    <w:rPr>
                      <w:rFonts w:hint="default" w:ascii="Times New Roman" w:hAnsi="Times New Roman" w:cs="Times New Roman"/>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369" w:type="dxa"/>
                  <w:vMerge w:val="continue"/>
                  <w:tcBorders>
                    <w:tl2br w:val="nil"/>
                    <w:tr2bl w:val="nil"/>
                  </w:tcBorders>
                  <w:noWrap w:val="0"/>
                  <w:vAlign w:val="center"/>
                </w:tcPr>
                <w:p>
                  <w:pPr>
                    <w:pStyle w:val="42"/>
                    <w:rPr>
                      <w:rFonts w:hint="default" w:ascii="Times New Roman" w:hAnsi="Times New Roman" w:cs="Times New Roman"/>
                      <w:szCs w:val="21"/>
                    </w:rPr>
                  </w:pPr>
                </w:p>
              </w:tc>
              <w:tc>
                <w:tcPr>
                  <w:tcW w:w="2936" w:type="dxa"/>
                  <w:tcBorders>
                    <w:tl2br w:val="nil"/>
                    <w:tr2bl w:val="nil"/>
                  </w:tcBorders>
                  <w:noWrap w:val="0"/>
                  <w:vAlign w:val="center"/>
                </w:tcPr>
                <w:p>
                  <w:pPr>
                    <w:pStyle w:val="42"/>
                    <w:rPr>
                      <w:rFonts w:hint="default" w:ascii="Times New Roman" w:hAnsi="Times New Roman" w:cs="Times New Roman"/>
                      <w:szCs w:val="21"/>
                    </w:rPr>
                  </w:pPr>
                  <w:r>
                    <w:rPr>
                      <w:rFonts w:hint="default" w:ascii="Times New Roman" w:hAnsi="Times New Roman" w:cs="Times New Roman"/>
                      <w:szCs w:val="21"/>
                    </w:rPr>
                    <w:t>第二十五条滇池保护范围内对重点水污染物排放实施总量控制制度。</w:t>
                  </w:r>
                </w:p>
              </w:tc>
              <w:tc>
                <w:tcPr>
                  <w:tcW w:w="3334" w:type="dxa"/>
                  <w:tcBorders>
                    <w:tl2br w:val="nil"/>
                    <w:tr2bl w:val="nil"/>
                  </w:tcBorders>
                  <w:noWrap w:val="0"/>
                  <w:vAlign w:val="center"/>
                </w:tcPr>
                <w:p>
                  <w:pPr>
                    <w:pStyle w:val="42"/>
                    <w:rPr>
                      <w:rFonts w:hint="default" w:ascii="Times New Roman" w:hAnsi="Times New Roman" w:cs="Times New Roman"/>
                      <w:szCs w:val="21"/>
                    </w:rPr>
                  </w:pPr>
                  <w:r>
                    <w:rPr>
                      <w:rFonts w:ascii="Times New Roman" w:hAnsi="Times New Roman" w:cs="Times New Roman"/>
                      <w:bCs/>
                      <w:sz w:val="21"/>
                      <w:szCs w:val="21"/>
                      <w:lang w:val="en-US"/>
                    </w:rPr>
                    <w:t>生产废水</w:t>
                  </w:r>
                  <w:r>
                    <w:rPr>
                      <w:rFonts w:hint="eastAsia" w:ascii="Times New Roman" w:hAnsi="Times New Roman" w:cs="Times New Roman"/>
                      <w:bCs/>
                      <w:sz w:val="21"/>
                      <w:szCs w:val="21"/>
                      <w:lang w:val="en-US"/>
                    </w:rPr>
                    <w:t>循环使用</w:t>
                  </w:r>
                  <w:r>
                    <w:rPr>
                      <w:rFonts w:ascii="Times New Roman" w:hAnsi="Times New Roman" w:cs="Times New Roman"/>
                      <w:bCs/>
                      <w:sz w:val="21"/>
                      <w:szCs w:val="21"/>
                      <w:lang w:val="en-US"/>
                    </w:rPr>
                    <w:t>不外排。</w:t>
                  </w:r>
                  <w:r>
                    <w:rPr>
                      <w:rFonts w:hint="eastAsia" w:ascii="Times New Roman" w:hAnsi="Times New Roman"/>
                      <w:sz w:val="21"/>
                      <w:szCs w:val="21"/>
                    </w:rPr>
                    <w:t>生活废水经</w:t>
                  </w:r>
                  <w:r>
                    <w:rPr>
                      <w:rFonts w:hint="eastAsia" w:ascii="Times New Roman" w:hAnsi="Times New Roman"/>
                      <w:sz w:val="21"/>
                      <w:szCs w:val="21"/>
                      <w:lang w:val="en-US" w:eastAsia="zh-CN"/>
                    </w:rPr>
                    <w:t>化粪池处理</w:t>
                  </w:r>
                  <w:r>
                    <w:rPr>
                      <w:rFonts w:ascii="Times New Roman" w:hAnsi="Times New Roman" w:cs="Times New Roman"/>
                      <w:bCs/>
                      <w:sz w:val="21"/>
                      <w:szCs w:val="21"/>
                      <w:lang w:val="en-US"/>
                    </w:rPr>
                    <w:t>，</w:t>
                  </w:r>
                  <w:r>
                    <w:rPr>
                      <w:rFonts w:hint="default" w:ascii="Times New Roman" w:hAnsi="Times New Roman" w:cs="Times New Roman"/>
                      <w:bCs/>
                      <w:sz w:val="21"/>
                      <w:szCs w:val="21"/>
                      <w:lang w:val="en-US" w:eastAsia="zh-CN"/>
                    </w:rPr>
                    <w:t>处理达</w:t>
                  </w:r>
                  <w:r>
                    <w:rPr>
                      <w:rFonts w:hint="default" w:ascii="Times New Roman" w:hAnsi="Times New Roman" w:cs="Times New Roman"/>
                      <w:bCs/>
                      <w:sz w:val="21"/>
                      <w:szCs w:val="21"/>
                      <w:lang w:val="en-US"/>
                    </w:rPr>
                    <w:t>GB/T31962-2015 《污水排入城镇下水道水质标准》</w:t>
                  </w:r>
                  <w:r>
                    <w:rPr>
                      <w:rFonts w:hint="default" w:ascii="Times New Roman" w:hAnsi="Times New Roman" w:cs="Times New Roman"/>
                      <w:bCs/>
                      <w:sz w:val="21"/>
                      <w:szCs w:val="21"/>
                      <w:lang w:val="en-US" w:eastAsia="zh-CN"/>
                    </w:rPr>
                    <w:t>后委托晋宁杰博清洁有限公司清运到</w:t>
                  </w:r>
                  <w:r>
                    <w:rPr>
                      <w:rFonts w:hint="eastAsia" w:ascii="Times New Roman" w:hAnsi="Times New Roman" w:cs="Times New Roman"/>
                      <w:bCs/>
                      <w:sz w:val="21"/>
                      <w:szCs w:val="21"/>
                      <w:lang w:val="en-US" w:eastAsia="zh-CN"/>
                    </w:rPr>
                    <w:t>昆明市昆阳水质净化厂处理</w:t>
                  </w:r>
                  <w:r>
                    <w:rPr>
                      <w:rFonts w:hint="default" w:ascii="Times New Roman" w:hAnsi="Times New Roman" w:cs="Times New Roman"/>
                      <w:bCs/>
                      <w:sz w:val="21"/>
                      <w:szCs w:val="21"/>
                      <w:lang w:val="en-US" w:eastAsia="zh-CN"/>
                    </w:rPr>
                    <w:t>。</w:t>
                  </w:r>
                </w:p>
              </w:tc>
              <w:tc>
                <w:tcPr>
                  <w:tcW w:w="619" w:type="dxa"/>
                  <w:tcBorders>
                    <w:tl2br w:val="nil"/>
                    <w:tr2bl w:val="nil"/>
                  </w:tcBorders>
                  <w:noWrap w:val="0"/>
                  <w:vAlign w:val="center"/>
                </w:tcPr>
                <w:p>
                  <w:pPr>
                    <w:pStyle w:val="42"/>
                    <w:rPr>
                      <w:rFonts w:hint="default" w:ascii="Times New Roman" w:hAnsi="Times New Roman" w:cs="Times New Roman"/>
                      <w:szCs w:val="21"/>
                    </w:rPr>
                  </w:pPr>
                  <w:r>
                    <w:rPr>
                      <w:rFonts w:hint="default" w:ascii="Times New Roman" w:hAnsi="Times New Roman" w:cs="Times New Roman"/>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369" w:type="dxa"/>
                  <w:vMerge w:val="continue"/>
                  <w:tcBorders>
                    <w:tl2br w:val="nil"/>
                    <w:tr2bl w:val="nil"/>
                  </w:tcBorders>
                  <w:noWrap w:val="0"/>
                  <w:vAlign w:val="center"/>
                </w:tcPr>
                <w:p>
                  <w:pPr>
                    <w:pStyle w:val="42"/>
                    <w:rPr>
                      <w:rFonts w:hint="default" w:ascii="Times New Roman" w:hAnsi="Times New Roman" w:cs="Times New Roman"/>
                      <w:szCs w:val="21"/>
                    </w:rPr>
                  </w:pPr>
                </w:p>
              </w:tc>
              <w:tc>
                <w:tcPr>
                  <w:tcW w:w="2936" w:type="dxa"/>
                  <w:tcBorders>
                    <w:tl2br w:val="nil"/>
                    <w:tr2bl w:val="nil"/>
                  </w:tcBorders>
                  <w:noWrap w:val="0"/>
                  <w:vAlign w:val="center"/>
                </w:tcPr>
                <w:p>
                  <w:pPr>
                    <w:pStyle w:val="42"/>
                    <w:rPr>
                      <w:rFonts w:hint="default" w:ascii="Times New Roman" w:hAnsi="Times New Roman" w:cs="Times New Roman"/>
                      <w:szCs w:val="21"/>
                    </w:rPr>
                  </w:pPr>
                  <w:r>
                    <w:rPr>
                      <w:rFonts w:hint="default" w:ascii="Times New Roman" w:hAnsi="Times New Roman" w:cs="Times New Roman"/>
                      <w:szCs w:val="21"/>
                    </w:rPr>
                    <w:t>第四十九条不得建设不符合国家产业政策的造纸、制革、印染、染料、炼焦、炼硫、炼砷、炼油、炼汞、电镀、化肥、农药、石棉、水泥、玻璃、冶金、火电以及其他严重污染环境的生产项目。</w:t>
                  </w:r>
                </w:p>
              </w:tc>
              <w:tc>
                <w:tcPr>
                  <w:tcW w:w="3334" w:type="dxa"/>
                  <w:tcBorders>
                    <w:tl2br w:val="nil"/>
                    <w:tr2bl w:val="nil"/>
                  </w:tcBorders>
                  <w:noWrap w:val="0"/>
                  <w:vAlign w:val="center"/>
                </w:tcPr>
                <w:p>
                  <w:pPr>
                    <w:pStyle w:val="42"/>
                    <w:rPr>
                      <w:rFonts w:hint="default" w:ascii="Times New Roman" w:hAnsi="Times New Roman" w:cs="Times New Roman"/>
                      <w:szCs w:val="21"/>
                    </w:rPr>
                  </w:pPr>
                  <w:r>
                    <w:rPr>
                      <w:rFonts w:hint="default" w:ascii="Times New Roman" w:hAnsi="Times New Roman" w:cs="Times New Roman"/>
                      <w:szCs w:val="21"/>
                    </w:rPr>
                    <w:t>项目为</w:t>
                  </w:r>
                  <w:r>
                    <w:rPr>
                      <w:rFonts w:hint="eastAsia" w:ascii="Times New Roman" w:hAnsi="Times New Roman" w:cs="Times New Roman"/>
                      <w:szCs w:val="21"/>
                      <w:lang w:eastAsia="zh-CN"/>
                    </w:rPr>
                    <w:t>管件管材生产</w:t>
                  </w:r>
                  <w:r>
                    <w:rPr>
                      <w:rFonts w:hint="default" w:ascii="Times New Roman" w:hAnsi="Times New Roman" w:cs="Times New Roman"/>
                      <w:szCs w:val="21"/>
                    </w:rPr>
                    <w:t>项目，不涉及条例中严禁建设的项目。</w:t>
                  </w:r>
                </w:p>
              </w:tc>
              <w:tc>
                <w:tcPr>
                  <w:tcW w:w="619" w:type="dxa"/>
                  <w:tcBorders>
                    <w:tl2br w:val="nil"/>
                    <w:tr2bl w:val="nil"/>
                  </w:tcBorders>
                  <w:noWrap w:val="0"/>
                  <w:vAlign w:val="center"/>
                </w:tcPr>
                <w:p>
                  <w:pPr>
                    <w:pStyle w:val="42"/>
                    <w:rPr>
                      <w:rFonts w:hint="default" w:ascii="Times New Roman" w:hAnsi="Times New Roman" w:cs="Times New Roman"/>
                      <w:szCs w:val="21"/>
                    </w:rPr>
                  </w:pPr>
                  <w:r>
                    <w:rPr>
                      <w:rFonts w:hint="default" w:ascii="Times New Roman" w:hAnsi="Times New Roman" w:cs="Times New Roman"/>
                      <w:szCs w:val="21"/>
                    </w:rPr>
                    <w:t>符合</w:t>
                  </w:r>
                </w:p>
              </w:tc>
            </w:tr>
          </w:tbl>
          <w:p>
            <w:pPr>
              <w:adjustRightInd w:val="0"/>
              <w:snapToGrid w:val="0"/>
              <w:spacing w:line="360" w:lineRule="auto"/>
              <w:ind w:firstLine="480"/>
              <w:rPr>
                <w:rFonts w:ascii="Times New Roman" w:hAnsi="Times New Roman" w:cs="Times New Roman"/>
              </w:rPr>
            </w:pPr>
            <w:r>
              <w:rPr>
                <w:rFonts w:ascii="Times New Roman" w:hAnsi="Times New Roman"/>
              </w:rPr>
              <w:t>综上所述，该项目符合《云南省滇池保护条例》相关规定。</w:t>
            </w:r>
          </w:p>
        </w:tc>
      </w:tr>
    </w:tbl>
    <w:p>
      <w:pPr>
        <w:jc w:val="both"/>
        <w:rPr>
          <w:sz w:val="21"/>
        </w:rPr>
        <w:sectPr>
          <w:footerReference r:id="rId7" w:type="default"/>
          <w:pgSz w:w="11910" w:h="16840"/>
          <w:pgMar w:top="1440" w:right="1800" w:bottom="1440" w:left="1800" w:header="0" w:footer="1043" w:gutter="0"/>
          <w:pgBorders>
            <w:top w:val="none" w:sz="0" w:space="0"/>
            <w:left w:val="none" w:sz="0" w:space="0"/>
            <w:bottom w:val="none" w:sz="0" w:space="0"/>
            <w:right w:val="none" w:sz="0" w:space="0"/>
          </w:pgBorders>
          <w:pgNumType w:fmt="decimal" w:start="1"/>
          <w:cols w:space="720" w:num="1"/>
        </w:sectPr>
      </w:pPr>
    </w:p>
    <w:p>
      <w:pPr>
        <w:pStyle w:val="12"/>
        <w:spacing w:before="58"/>
        <w:ind w:right="653" w:firstLine="2700" w:firstLineChars="900"/>
        <w:jc w:val="both"/>
        <w:outlineLvl w:val="0"/>
        <w:rPr>
          <w:sz w:val="21"/>
        </w:rPr>
      </w:pPr>
      <w:bookmarkStart w:id="2" w:name="_Toc9839"/>
      <w:r>
        <w:t>二、建设项目工程分析</w:t>
      </w:r>
      <w:bookmarkEnd w:id="2"/>
    </w:p>
    <w:tbl>
      <w:tblPr>
        <w:tblStyle w:val="21"/>
        <w:tblW w:w="903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3"/>
        <w:gridCol w:w="822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8" w:hRule="atLeast"/>
          <w:jc w:val="center"/>
        </w:trPr>
        <w:tc>
          <w:tcPr>
            <w:tcW w:w="813" w:type="dxa"/>
            <w:tcBorders>
              <w:bottom w:val="single" w:color="000000" w:sz="4" w:space="0"/>
              <w:right w:val="single" w:color="000000" w:sz="4" w:space="0"/>
            </w:tcBorders>
          </w:tcPr>
          <w:p>
            <w:pPr>
              <w:pStyle w:val="41"/>
              <w:spacing w:line="360" w:lineRule="auto"/>
              <w:rPr>
                <w:rFonts w:ascii="Times New Roman" w:hAnsi="Times New Roman" w:cs="Times New Roman"/>
              </w:rPr>
            </w:pPr>
          </w:p>
          <w:p>
            <w:pPr>
              <w:pStyle w:val="41"/>
              <w:spacing w:line="360" w:lineRule="auto"/>
              <w:rPr>
                <w:rFonts w:ascii="Times New Roman" w:hAnsi="Times New Roman" w:cs="Times New Roman"/>
              </w:rPr>
            </w:pPr>
          </w:p>
          <w:p>
            <w:pPr>
              <w:pStyle w:val="41"/>
              <w:spacing w:line="360" w:lineRule="auto"/>
              <w:rPr>
                <w:rFonts w:ascii="Times New Roman" w:hAnsi="Times New Roman" w:cs="Times New Roman"/>
              </w:rPr>
            </w:pPr>
          </w:p>
          <w:p>
            <w:pPr>
              <w:pStyle w:val="41"/>
              <w:spacing w:line="360" w:lineRule="auto"/>
              <w:rPr>
                <w:rFonts w:ascii="Times New Roman" w:hAnsi="Times New Roman" w:cs="Times New Roman"/>
              </w:rPr>
            </w:pPr>
          </w:p>
          <w:p>
            <w:pPr>
              <w:pStyle w:val="41"/>
              <w:spacing w:before="7" w:line="360" w:lineRule="auto"/>
              <w:rPr>
                <w:rFonts w:ascii="Times New Roman" w:hAnsi="Times New Roman" w:cs="Times New Roman"/>
              </w:rPr>
            </w:pPr>
          </w:p>
          <w:p>
            <w:pPr>
              <w:pStyle w:val="41"/>
              <w:spacing w:line="360" w:lineRule="auto"/>
              <w:ind w:left="201" w:right="79"/>
              <w:rPr>
                <w:rFonts w:ascii="Times New Roman" w:hAnsi="Times New Roman" w:cs="Times New Roman"/>
              </w:rPr>
            </w:pPr>
            <w:r>
              <w:rPr>
                <w:rFonts w:ascii="Times New Roman" w:hAnsi="Times New Roman" w:cs="Times New Roman"/>
              </w:rPr>
              <w:t xml:space="preserve">建设内容 </w:t>
            </w:r>
          </w:p>
        </w:tc>
        <w:tc>
          <w:tcPr>
            <w:tcW w:w="8222" w:type="dxa"/>
            <w:tcBorders>
              <w:left w:val="single" w:color="000000" w:sz="4" w:space="0"/>
              <w:bottom w:val="single" w:color="000000" w:sz="4" w:space="0"/>
            </w:tcBorders>
          </w:tcPr>
          <w:p>
            <w:pPr>
              <w:pStyle w:val="4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2" w:firstLineChars="200"/>
              <w:jc w:val="both"/>
              <w:textAlignment w:val="auto"/>
              <w:rPr>
                <w:rFonts w:ascii="Times New Roman" w:hAnsi="Times New Roman" w:cs="Times New Roman"/>
                <w:b/>
                <w:bCs/>
              </w:rPr>
            </w:pPr>
            <w:r>
              <w:rPr>
                <w:rFonts w:hint="eastAsia" w:ascii="Times New Roman" w:hAnsi="Times New Roman" w:cs="Times New Roman"/>
                <w:b/>
                <w:bCs/>
                <w:lang w:val="en-US" w:eastAsia="zh-CN"/>
              </w:rPr>
              <w:t xml:space="preserve">   1、</w:t>
            </w:r>
            <w:r>
              <w:rPr>
                <w:rFonts w:ascii="Times New Roman" w:hAnsi="Times New Roman" w:cs="Times New Roman"/>
                <w:b/>
                <w:bCs/>
                <w:lang w:val="en-US"/>
              </w:rPr>
              <w:t>建设</w:t>
            </w:r>
            <w:r>
              <w:rPr>
                <w:rFonts w:hint="eastAsia" w:ascii="Times New Roman" w:hAnsi="Times New Roman" w:cs="Times New Roman"/>
                <w:b/>
                <w:bCs/>
                <w:lang w:val="en-US"/>
              </w:rPr>
              <w:t>概况及规模</w:t>
            </w:r>
          </w:p>
          <w:p>
            <w:pPr>
              <w:pStyle w:val="41"/>
              <w:spacing w:line="360" w:lineRule="auto"/>
              <w:ind w:firstLine="480" w:firstLineChars="200"/>
              <w:jc w:val="both"/>
              <w:rPr>
                <w:rFonts w:hint="eastAsia" w:ascii="Times New Roman" w:hAnsi="Times New Roman" w:cs="Times New Roman"/>
                <w:color w:val="auto"/>
                <w:lang w:val="en-US" w:eastAsia="zh-CN"/>
              </w:rPr>
            </w:pPr>
            <w:r>
              <w:rPr>
                <w:rFonts w:ascii="Times New Roman" w:hAnsi="Times New Roman" w:cs="Times New Roman"/>
                <w:lang w:val="en-US"/>
              </w:rPr>
              <w:t xml:space="preserve"> </w:t>
            </w:r>
            <w:r>
              <w:rPr>
                <w:rFonts w:ascii="Times New Roman" w:hAnsi="Times New Roman" w:cs="Times New Roman"/>
              </w:rPr>
              <w:t>云南央博管业有限公司</w:t>
            </w:r>
            <w:r>
              <w:rPr>
                <w:rFonts w:hint="eastAsia" w:ascii="Times New Roman" w:hAnsi="Times New Roman" w:cs="Times New Roman"/>
              </w:rPr>
              <w:t>从事管材管件生产及销售，原项目生产</w:t>
            </w:r>
            <w:r>
              <w:rPr>
                <w:rFonts w:ascii="Times New Roman" w:hAnsi="Times New Roman" w:cs="Times New Roman"/>
                <w:lang w:val="en-US"/>
              </w:rPr>
              <w:t>PP-R 冷、热给水管</w:t>
            </w:r>
            <w:r>
              <w:rPr>
                <w:rFonts w:hint="eastAsia" w:ascii="Times New Roman" w:hAnsi="Times New Roman" w:cs="Times New Roman"/>
                <w:lang w:val="en-US"/>
              </w:rPr>
              <w:t>及</w:t>
            </w:r>
            <w:r>
              <w:rPr>
                <w:rFonts w:ascii="Times New Roman" w:hAnsi="Times New Roman" w:cs="Times New Roman"/>
                <w:lang w:val="en-US"/>
              </w:rPr>
              <w:t>PP-R管件</w:t>
            </w:r>
            <w:r>
              <w:rPr>
                <w:rFonts w:hint="eastAsia" w:ascii="Times New Roman" w:hAnsi="Times New Roman" w:cs="Times New Roman"/>
                <w:lang w:val="en-US" w:eastAsia="zh-CN"/>
              </w:rPr>
              <w:t>。</w:t>
            </w:r>
            <w:r>
              <w:rPr>
                <w:rFonts w:hint="eastAsia" w:ascii="Times New Roman" w:hAnsi="Times New Roman" w:cs="Times New Roman"/>
                <w:lang w:val="en-US"/>
              </w:rPr>
              <w:t>由于市场需要</w:t>
            </w:r>
            <w:r>
              <w:rPr>
                <w:rFonts w:hint="eastAsia" w:ascii="Times New Roman" w:hAnsi="Times New Roman" w:cs="Times New Roman"/>
                <w:lang w:val="en-US" w:eastAsia="zh-CN"/>
              </w:rPr>
              <w:t>，</w:t>
            </w:r>
            <w:r>
              <w:rPr>
                <w:rFonts w:hint="eastAsia" w:ascii="Times New Roman" w:hAnsi="Times New Roman" w:cs="Times New Roman"/>
                <w:lang w:val="en-US"/>
              </w:rPr>
              <w:t>利</w:t>
            </w:r>
            <w:r>
              <w:rPr>
                <w:rFonts w:hint="eastAsia" w:ascii="Times New Roman" w:hAnsi="Times New Roman" w:cs="Times New Roman"/>
                <w:lang w:val="en-US" w:eastAsia="zh-CN"/>
              </w:rPr>
              <w:t>用原项目</w:t>
            </w:r>
            <w:r>
              <w:rPr>
                <w:rFonts w:hint="eastAsia" w:ascii="Times New Roman" w:hAnsi="Times New Roman" w:cs="Times New Roman"/>
                <w:lang w:val="en-US"/>
              </w:rPr>
              <w:t>预留区域进行扩建，拟新增产品PVC管材、管件及</w:t>
            </w:r>
            <w:r>
              <w:rPr>
                <w:rFonts w:ascii="Times New Roman" w:hAnsi="Times New Roman" w:cs="Times New Roman"/>
                <w:color w:val="000000"/>
                <w:lang w:val="en-US"/>
              </w:rPr>
              <w:t>PE给水管</w:t>
            </w:r>
            <w:r>
              <w:rPr>
                <w:rFonts w:hint="eastAsia" w:ascii="Times New Roman" w:hAnsi="Times New Roman" w:cs="Times New Roman"/>
                <w:color w:val="000000"/>
                <w:lang w:val="en-US"/>
              </w:rPr>
              <w:t>。</w:t>
            </w:r>
            <w:r>
              <w:rPr>
                <w:rFonts w:hint="eastAsia" w:ascii="Times New Roman" w:hAnsi="Times New Roman" w:cs="Times New Roman"/>
                <w:color w:val="000000"/>
                <w:lang w:val="en-US" w:eastAsia="zh-CN"/>
              </w:rPr>
              <w:t>项目</w:t>
            </w:r>
            <w:r>
              <w:rPr>
                <w:rFonts w:ascii="Times New Roman" w:hAnsi="Times New Roman" w:cs="Times New Roman"/>
                <w:lang w:val="en-US"/>
              </w:rPr>
              <w:t>位于</w:t>
            </w:r>
            <w:r>
              <w:rPr>
                <w:rFonts w:ascii="Times New Roman" w:hAnsi="Times New Roman" w:cs="Times New Roman"/>
                <w:color w:val="000000"/>
                <w:lang w:val="en-US" w:bidi="ar"/>
              </w:rPr>
              <w:t>昆明市晋宁工业园区宝峰基地</w:t>
            </w:r>
            <w:r>
              <w:rPr>
                <w:rFonts w:hint="eastAsia" w:ascii="Times New Roman" w:hAnsi="Times New Roman" w:cs="Times New Roman"/>
                <w:color w:val="000000"/>
                <w:lang w:val="en-US" w:eastAsia="zh-CN" w:bidi="ar"/>
              </w:rPr>
              <w:t>，</w:t>
            </w:r>
            <w:r>
              <w:rPr>
                <w:rFonts w:hint="eastAsia" w:ascii="Times New Roman" w:hAnsi="Times New Roman" w:cs="Times New Roman"/>
                <w:color w:val="auto"/>
                <w:lang w:val="en-US" w:eastAsia="zh-CN"/>
              </w:rPr>
              <w:t>占地面积为15189.40</w:t>
            </w:r>
            <w:r>
              <w:rPr>
                <w:rFonts w:ascii="Times New Roman" w:hAnsi="Times New Roman" w:cs="Times New Roman"/>
              </w:rPr>
              <w:t>m</w:t>
            </w:r>
            <w:r>
              <w:rPr>
                <w:rFonts w:hint="eastAsia" w:ascii="Times New Roman" w:hAnsi="Times New Roman" w:cs="Times New Roman"/>
                <w:vertAlign w:val="superscript"/>
                <w:lang w:val="en-US"/>
              </w:rPr>
              <w:t>2</w:t>
            </w:r>
            <w:r>
              <w:rPr>
                <w:rFonts w:hint="eastAsia" w:ascii="Times New Roman" w:hAnsi="Times New Roman" w:cs="Times New Roman"/>
                <w:vertAlign w:val="baseline"/>
                <w:lang w:val="en-US" w:eastAsia="zh-CN"/>
              </w:rPr>
              <w:t>，建筑面积为9000</w:t>
            </w:r>
            <w:r>
              <w:rPr>
                <w:rFonts w:ascii="Times New Roman" w:hAnsi="Times New Roman" w:cs="Times New Roman"/>
              </w:rPr>
              <w:t>m</w:t>
            </w:r>
            <w:r>
              <w:rPr>
                <w:rFonts w:hint="eastAsia" w:ascii="Times New Roman" w:hAnsi="Times New Roman" w:cs="Times New Roman"/>
                <w:vertAlign w:val="superscript"/>
                <w:lang w:val="en-US"/>
              </w:rPr>
              <w:t>2</w:t>
            </w:r>
            <w:r>
              <w:rPr>
                <w:rFonts w:hint="eastAsia" w:ascii="Times New Roman" w:hAnsi="Times New Roman" w:cs="Times New Roman"/>
                <w:vertAlign w:val="baseline"/>
                <w:lang w:val="en-US" w:eastAsia="zh-CN"/>
              </w:rPr>
              <w:t>，建设有1栋1层框架结构约12米高的生产厂房，厂房内设置</w:t>
            </w:r>
            <w:r>
              <w:rPr>
                <w:rFonts w:hint="eastAsia" w:ascii="Times New Roman" w:hAnsi="Times New Roman" w:cs="Times New Roman"/>
                <w:color w:val="auto"/>
                <w:lang w:val="en-US" w:eastAsia="zh-CN"/>
              </w:rPr>
              <w:t>原料区、模具区、生产区、成品区，厂房预留4000</w:t>
            </w:r>
            <w:r>
              <w:rPr>
                <w:rFonts w:ascii="Times New Roman" w:hAnsi="Times New Roman" w:cs="Times New Roman"/>
              </w:rPr>
              <w:t>m</w:t>
            </w:r>
            <w:r>
              <w:rPr>
                <w:rFonts w:hint="eastAsia" w:ascii="Times New Roman" w:hAnsi="Times New Roman" w:cs="Times New Roman"/>
                <w:vertAlign w:val="superscript"/>
                <w:lang w:val="en-US"/>
              </w:rPr>
              <w:t>2</w:t>
            </w:r>
            <w:r>
              <w:rPr>
                <w:rFonts w:hint="eastAsia" w:ascii="Times New Roman" w:hAnsi="Times New Roman" w:cs="Times New Roman"/>
                <w:vertAlign w:val="baseline"/>
                <w:lang w:val="en-US" w:eastAsia="zh-CN"/>
              </w:rPr>
              <w:t>闲置区域进行本扩建项目建设</w:t>
            </w:r>
            <w:r>
              <w:rPr>
                <w:rFonts w:hint="eastAsia" w:ascii="Times New Roman" w:hAnsi="Times New Roman" w:cs="Times New Roman"/>
                <w:color w:val="auto"/>
                <w:lang w:val="en-US" w:eastAsia="zh-CN"/>
              </w:rPr>
              <w:t>。</w:t>
            </w:r>
          </w:p>
          <w:p>
            <w:pPr>
              <w:pStyle w:val="41"/>
              <w:spacing w:line="360" w:lineRule="auto"/>
              <w:ind w:firstLine="480" w:firstLineChars="200"/>
              <w:jc w:val="both"/>
              <w:rPr>
                <w:rFonts w:ascii="Times New Roman" w:hAnsi="Times New Roman" w:cs="Times New Roman"/>
                <w:lang w:val="en-US"/>
              </w:rPr>
            </w:pPr>
            <w:r>
              <w:rPr>
                <w:rFonts w:hint="eastAsia" w:ascii="Times New Roman" w:hAnsi="Times New Roman" w:cs="Times New Roman"/>
                <w:lang w:val="en-US"/>
              </w:rPr>
              <w:t>本</w:t>
            </w:r>
            <w:r>
              <w:rPr>
                <w:rFonts w:ascii="Times New Roman" w:hAnsi="Times New Roman" w:cs="Times New Roman"/>
                <w:lang w:val="en-US"/>
              </w:rPr>
              <w:t>项目位于</w:t>
            </w:r>
            <w:r>
              <w:rPr>
                <w:rFonts w:ascii="Times New Roman" w:hAnsi="Times New Roman" w:cs="Times New Roman"/>
                <w:color w:val="000000"/>
                <w:lang w:val="en-US" w:bidi="ar"/>
              </w:rPr>
              <w:t>昆明市晋宁工业园区宝峰基地，</w:t>
            </w:r>
            <w:r>
              <w:rPr>
                <w:rFonts w:hint="eastAsia" w:ascii="Times New Roman" w:hAnsi="Times New Roman" w:cs="Times New Roman"/>
              </w:rPr>
              <w:t>依托</w:t>
            </w:r>
            <w:r>
              <w:rPr>
                <w:rFonts w:hint="eastAsia" w:ascii="Times New Roman" w:hAnsi="Times New Roman" w:cs="Times New Roman"/>
                <w:lang w:eastAsia="zh-CN"/>
              </w:rPr>
              <w:t>原项目</w:t>
            </w:r>
            <w:r>
              <w:rPr>
                <w:rFonts w:hint="eastAsia" w:ascii="Times New Roman" w:hAnsi="Times New Roman" w:cs="Times New Roman"/>
                <w:color w:val="auto"/>
                <w:lang w:val="en-US" w:eastAsia="zh-CN"/>
              </w:rPr>
              <w:t>预留4000</w:t>
            </w:r>
            <w:r>
              <w:rPr>
                <w:rFonts w:ascii="Times New Roman" w:hAnsi="Times New Roman" w:cs="Times New Roman"/>
              </w:rPr>
              <w:t>m</w:t>
            </w:r>
            <w:r>
              <w:rPr>
                <w:rFonts w:hint="eastAsia" w:ascii="Times New Roman" w:hAnsi="Times New Roman" w:cs="Times New Roman"/>
                <w:vertAlign w:val="superscript"/>
                <w:lang w:val="en-US"/>
              </w:rPr>
              <w:t>2</w:t>
            </w:r>
            <w:r>
              <w:rPr>
                <w:rFonts w:hint="eastAsia" w:ascii="Times New Roman" w:hAnsi="Times New Roman" w:cs="Times New Roman"/>
                <w:vertAlign w:val="baseline"/>
                <w:lang w:val="en-US" w:eastAsia="zh-CN"/>
              </w:rPr>
              <w:t>闲置区域进行本扩建项目建设，</w:t>
            </w:r>
            <w:r>
              <w:rPr>
                <w:rFonts w:ascii="Times New Roman" w:hAnsi="Times New Roman" w:cs="Times New Roman"/>
                <w:spacing w:val="-8"/>
              </w:rPr>
              <w:t xml:space="preserve">建筑面积约为 </w:t>
            </w:r>
            <w:r>
              <w:rPr>
                <w:rFonts w:ascii="Times New Roman" w:hAnsi="Times New Roman" w:cs="Times New Roman"/>
                <w:lang w:val="en-US"/>
              </w:rPr>
              <w:t>4000</w:t>
            </w:r>
            <w:r>
              <w:rPr>
                <w:rFonts w:ascii="Times New Roman" w:hAnsi="Times New Roman" w:cs="Times New Roman"/>
              </w:rPr>
              <w:t>m</w:t>
            </w:r>
            <w:r>
              <w:rPr>
                <w:rFonts w:hint="eastAsia" w:ascii="Times New Roman" w:hAnsi="Times New Roman" w:cs="Times New Roman"/>
                <w:vertAlign w:val="superscript"/>
                <w:lang w:val="en-US"/>
              </w:rPr>
              <w:t>2</w:t>
            </w:r>
            <w:r>
              <w:rPr>
                <w:rFonts w:ascii="Times New Roman" w:hAnsi="Times New Roman" w:cs="Times New Roman"/>
              </w:rPr>
              <w:t>，</w:t>
            </w:r>
            <w:r>
              <w:rPr>
                <w:rFonts w:hint="eastAsia" w:ascii="Times New Roman" w:hAnsi="Times New Roman" w:cs="Times New Roman"/>
              </w:rPr>
              <w:t>总投资</w:t>
            </w:r>
            <w:r>
              <w:rPr>
                <w:rFonts w:hint="eastAsia" w:ascii="Times New Roman" w:hAnsi="Times New Roman" w:cs="Times New Roman"/>
                <w:lang w:val="en-US"/>
              </w:rPr>
              <w:t>105万元，</w:t>
            </w:r>
            <w:r>
              <w:rPr>
                <w:rFonts w:ascii="Times New Roman" w:hAnsi="Times New Roman" w:cs="Times New Roman"/>
              </w:rPr>
              <w:t xml:space="preserve"> </w:t>
            </w:r>
            <w:r>
              <w:rPr>
                <w:rFonts w:hint="eastAsia" w:ascii="Times New Roman" w:hAnsi="Times New Roman" w:cs="Times New Roman"/>
                <w:spacing w:val="-15"/>
              </w:rPr>
              <w:t>拟</w:t>
            </w:r>
            <w:r>
              <w:rPr>
                <w:rFonts w:hint="eastAsia" w:ascii="Times New Roman" w:hAnsi="Times New Roman" w:cs="Times New Roman"/>
                <w:spacing w:val="-15"/>
                <w:lang w:eastAsia="zh-CN"/>
              </w:rPr>
              <w:t>在原有厂房内新增建设</w:t>
            </w:r>
            <w:r>
              <w:rPr>
                <w:rFonts w:ascii="Times New Roman" w:hAnsi="Times New Roman" w:cs="Times New Roman"/>
                <w:lang w:val="en-US"/>
              </w:rPr>
              <w:t>8</w:t>
            </w:r>
            <w:r>
              <w:rPr>
                <w:rFonts w:ascii="Times New Roman" w:hAnsi="Times New Roman" w:cs="Times New Roman"/>
              </w:rPr>
              <w:t xml:space="preserve"> 条</w:t>
            </w:r>
            <w:r>
              <w:rPr>
                <w:rFonts w:ascii="Times New Roman" w:hAnsi="Times New Roman" w:cs="Times New Roman"/>
                <w:lang w:val="en-US"/>
              </w:rPr>
              <w:t>PVC管材生产线</w:t>
            </w:r>
            <w:r>
              <w:rPr>
                <w:rFonts w:ascii="Times New Roman" w:hAnsi="Times New Roman" w:cs="Times New Roman"/>
              </w:rPr>
              <w:t>、</w:t>
            </w:r>
            <w:r>
              <w:rPr>
                <w:rFonts w:hint="eastAsia" w:ascii="Times New Roman" w:hAnsi="Times New Roman" w:cs="Times New Roman"/>
                <w:lang w:val="en-US" w:eastAsia="zh-CN"/>
              </w:rPr>
              <w:t>4</w:t>
            </w:r>
            <w:r>
              <w:rPr>
                <w:rFonts w:ascii="Times New Roman" w:hAnsi="Times New Roman" w:cs="Times New Roman"/>
                <w:lang w:val="en-US"/>
              </w:rPr>
              <w:t>条PE给水管生产线</w:t>
            </w:r>
            <w:r>
              <w:rPr>
                <w:rFonts w:hint="eastAsia" w:ascii="Times New Roman" w:hAnsi="Times New Roman" w:cs="Times New Roman"/>
                <w:lang w:val="en-US" w:eastAsia="zh-CN"/>
              </w:rPr>
              <w:t>及1个PVC管件生产区</w:t>
            </w:r>
            <w:r>
              <w:rPr>
                <w:rFonts w:ascii="Times New Roman" w:hAnsi="Times New Roman" w:cs="Times New Roman"/>
                <w:lang w:val="en-US"/>
              </w:rPr>
              <w:t>，</w:t>
            </w:r>
            <w:r>
              <w:rPr>
                <w:rFonts w:hint="eastAsia" w:ascii="Times New Roman" w:hAnsi="Times New Roman" w:cs="Times New Roman"/>
                <w:lang w:val="en-US" w:eastAsia="zh-CN"/>
              </w:rPr>
              <w:t>配套建设废气、固废治理工程，其他辅助、公用、环保工程依托原有项目已验收工程。</w:t>
            </w:r>
            <w:r>
              <w:rPr>
                <w:rFonts w:ascii="Times New Roman" w:hAnsi="Times New Roman" w:cs="Times New Roman"/>
                <w:color w:val="000000"/>
                <w:lang w:val="en-US"/>
              </w:rPr>
              <w:t>建成后，年产1500tPVC管材、300tPVC管件、200tPE给水管</w:t>
            </w:r>
            <w:r>
              <w:rPr>
                <w:rFonts w:ascii="Times New Roman" w:hAnsi="Times New Roman" w:cs="Times New Roman"/>
                <w:lang w:val="en-US"/>
              </w:rPr>
              <w:t>。</w:t>
            </w:r>
            <w:r>
              <w:rPr>
                <w:rFonts w:hint="eastAsia" w:ascii="Times New Roman" w:hAnsi="Times New Roman" w:cs="Times New Roman"/>
                <w:lang w:val="en-US"/>
              </w:rPr>
              <w:t>工程建设内容详见</w:t>
            </w:r>
            <w:r>
              <w:rPr>
                <w:rFonts w:ascii="Times New Roman" w:hAnsi="Times New Roman" w:cs="Times New Roman"/>
                <w:lang w:val="en-US"/>
              </w:rPr>
              <w:t>表2-1。</w:t>
            </w:r>
          </w:p>
          <w:p>
            <w:pPr>
              <w:pStyle w:val="52"/>
              <w:rPr>
                <w:bCs/>
                <w:szCs w:val="21"/>
                <w:lang w:val="en-US"/>
              </w:rPr>
            </w:pPr>
            <w:r>
              <w:rPr>
                <w:bCs/>
                <w:szCs w:val="21"/>
                <w:lang w:val="en-US"/>
              </w:rPr>
              <w:t>表 2-1</w:t>
            </w:r>
            <w:r>
              <w:rPr>
                <w:bCs/>
                <w:szCs w:val="21"/>
                <w:lang w:val="en-US"/>
              </w:rPr>
              <w:tab/>
            </w:r>
            <w:r>
              <w:rPr>
                <w:bCs/>
                <w:szCs w:val="21"/>
                <w:lang w:val="en-US"/>
              </w:rPr>
              <w:t>本项目工程组成一览表</w:t>
            </w:r>
          </w:p>
          <w:tbl>
            <w:tblPr>
              <w:tblStyle w:val="21"/>
              <w:tblW w:w="803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74"/>
              <w:gridCol w:w="629"/>
              <w:gridCol w:w="522"/>
              <w:gridCol w:w="80"/>
              <w:gridCol w:w="1025"/>
              <w:gridCol w:w="4275"/>
              <w:gridCol w:w="92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203" w:type="dxa"/>
                  <w:gridSpan w:val="2"/>
                  <w:tcBorders>
                    <w:tl2br w:val="nil"/>
                    <w:tr2bl w:val="nil"/>
                  </w:tcBorders>
                  <w:vAlign w:val="center"/>
                </w:tcPr>
                <w:p>
                  <w:pPr>
                    <w:pStyle w:val="42"/>
                    <w:rPr>
                      <w:rFonts w:hint="default" w:ascii="Times New Roman" w:hAnsi="Times New Roman" w:cs="Times New Roman"/>
                      <w:color w:val="auto"/>
                      <w:lang w:val="en-US"/>
                    </w:rPr>
                  </w:pPr>
                  <w:r>
                    <w:rPr>
                      <w:rFonts w:hint="default" w:ascii="Times New Roman" w:hAnsi="Times New Roman" w:cs="Times New Roman"/>
                      <w:color w:val="auto"/>
                    </w:rPr>
                    <w:t>类别</w:t>
                  </w:r>
                </w:p>
              </w:tc>
              <w:tc>
                <w:tcPr>
                  <w:tcW w:w="1627" w:type="dxa"/>
                  <w:gridSpan w:val="3"/>
                  <w:tcBorders>
                    <w:tl2br w:val="nil"/>
                    <w:tr2bl w:val="nil"/>
                  </w:tcBorders>
                  <w:vAlign w:val="center"/>
                </w:tcPr>
                <w:p>
                  <w:pPr>
                    <w:pStyle w:val="42"/>
                    <w:rPr>
                      <w:rFonts w:hint="default" w:ascii="Times New Roman" w:hAnsi="Times New Roman" w:cs="Times New Roman"/>
                      <w:color w:val="auto"/>
                      <w:lang w:val="en-US"/>
                    </w:rPr>
                  </w:pPr>
                  <w:r>
                    <w:rPr>
                      <w:rFonts w:hint="default" w:ascii="Times New Roman" w:hAnsi="Times New Roman" w:cs="Times New Roman"/>
                      <w:color w:val="auto"/>
                      <w:lang w:val="en-US"/>
                    </w:rPr>
                    <w:t>工程</w:t>
                  </w:r>
                </w:p>
                <w:p>
                  <w:pPr>
                    <w:pStyle w:val="42"/>
                    <w:rPr>
                      <w:rFonts w:hint="default" w:ascii="Times New Roman" w:hAnsi="Times New Roman" w:cs="Times New Roman"/>
                      <w:color w:val="auto"/>
                      <w:lang w:val="en-US"/>
                    </w:rPr>
                  </w:pPr>
                  <w:r>
                    <w:rPr>
                      <w:rFonts w:hint="default" w:ascii="Times New Roman" w:hAnsi="Times New Roman" w:cs="Times New Roman"/>
                      <w:color w:val="auto"/>
                      <w:lang w:val="en-US"/>
                    </w:rPr>
                    <w:t>名称</w:t>
                  </w:r>
                </w:p>
              </w:tc>
              <w:tc>
                <w:tcPr>
                  <w:tcW w:w="4275" w:type="dxa"/>
                  <w:tcBorders>
                    <w:tl2br w:val="nil"/>
                    <w:tr2bl w:val="nil"/>
                  </w:tcBorders>
                  <w:vAlign w:val="center"/>
                </w:tcPr>
                <w:p>
                  <w:pPr>
                    <w:pStyle w:val="42"/>
                    <w:rPr>
                      <w:rFonts w:hint="default" w:ascii="Times New Roman" w:hAnsi="Times New Roman" w:cs="Times New Roman"/>
                      <w:color w:val="auto"/>
                      <w:lang w:val="en-US"/>
                    </w:rPr>
                  </w:pPr>
                  <w:r>
                    <w:rPr>
                      <w:rFonts w:hint="default" w:ascii="Times New Roman" w:hAnsi="Times New Roman" w:cs="Times New Roman"/>
                      <w:color w:val="auto"/>
                      <w:lang w:val="en-US"/>
                    </w:rPr>
                    <w:t>实际建设内容</w:t>
                  </w:r>
                </w:p>
              </w:tc>
              <w:tc>
                <w:tcPr>
                  <w:tcW w:w="925" w:type="dxa"/>
                  <w:tcBorders>
                    <w:tl2br w:val="nil"/>
                    <w:tr2bl w:val="nil"/>
                  </w:tcBorders>
                  <w:vAlign w:val="center"/>
                </w:tcPr>
                <w:p>
                  <w:pPr>
                    <w:pStyle w:val="42"/>
                    <w:rPr>
                      <w:rFonts w:hint="default" w:ascii="Times New Roman" w:hAnsi="Times New Roman" w:cs="Times New Roman"/>
                      <w:color w:val="auto"/>
                      <w:lang w:val="en-US"/>
                    </w:rPr>
                  </w:pPr>
                  <w:r>
                    <w:rPr>
                      <w:rFonts w:hint="default" w:ascii="Times New Roman" w:hAnsi="Times New Roman" w:cs="Times New Roman"/>
                      <w:color w:val="auto"/>
                      <w:lang w:val="en-US"/>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gridSpan w:val="2"/>
                  <w:vMerge w:val="restart"/>
                  <w:tcBorders>
                    <w:tl2br w:val="nil"/>
                    <w:tr2bl w:val="nil"/>
                  </w:tcBorders>
                  <w:vAlign w:val="center"/>
                </w:tcPr>
                <w:p>
                  <w:pPr>
                    <w:pStyle w:val="36"/>
                    <w:rPr>
                      <w:rFonts w:hint="default" w:ascii="Times New Roman" w:hAnsi="Times New Roman" w:cs="Times New Roman"/>
                    </w:rPr>
                  </w:pPr>
                  <w:r>
                    <w:rPr>
                      <w:rFonts w:hint="default" w:ascii="Times New Roman" w:hAnsi="Times New Roman" w:cs="Times New Roman"/>
                    </w:rPr>
                    <w:t>主体工程</w:t>
                  </w:r>
                </w:p>
              </w:tc>
              <w:tc>
                <w:tcPr>
                  <w:tcW w:w="1627" w:type="dxa"/>
                  <w:gridSpan w:val="3"/>
                  <w:tcBorders>
                    <w:tl2br w:val="nil"/>
                    <w:tr2bl w:val="nil"/>
                  </w:tcBorders>
                  <w:vAlign w:val="center"/>
                </w:tcPr>
                <w:p>
                  <w:pPr>
                    <w:pStyle w:val="36"/>
                    <w:rPr>
                      <w:rFonts w:hint="eastAsia" w:ascii="Times New Roman" w:hAnsi="Times New Roman" w:eastAsia="宋体" w:cs="Times New Roman"/>
                      <w:lang w:eastAsia="zh-CN"/>
                    </w:rPr>
                  </w:pPr>
                  <w:r>
                    <w:rPr>
                      <w:rFonts w:hint="eastAsia" w:cs="Times New Roman"/>
                      <w:lang w:eastAsia="zh-CN"/>
                    </w:rPr>
                    <w:t>生产厂房</w:t>
                  </w:r>
                </w:p>
              </w:tc>
              <w:tc>
                <w:tcPr>
                  <w:tcW w:w="4275" w:type="dxa"/>
                  <w:tcBorders>
                    <w:tl2br w:val="nil"/>
                    <w:tr2bl w:val="nil"/>
                  </w:tcBorders>
                  <w:vAlign w:val="center"/>
                </w:tcPr>
                <w:p>
                  <w:pPr>
                    <w:pStyle w:val="42"/>
                    <w:jc w:val="both"/>
                    <w:rPr>
                      <w:rFonts w:hint="eastAsia" w:ascii="Times New Roman" w:hAnsi="Times New Roman" w:eastAsia="宋体" w:cs="Times New Roman"/>
                      <w:color w:val="auto"/>
                      <w:lang w:val="en-US" w:eastAsia="zh-CN"/>
                    </w:rPr>
                  </w:pPr>
                  <w:r>
                    <w:rPr>
                      <w:rFonts w:hint="eastAsia" w:ascii="Times New Roman" w:hAnsi="Times New Roman" w:cs="Times New Roman"/>
                    </w:rPr>
                    <w:t>依托</w:t>
                  </w:r>
                  <w:r>
                    <w:rPr>
                      <w:rFonts w:hint="eastAsia" w:ascii="Times New Roman" w:hAnsi="Times New Roman" w:cs="Times New Roman"/>
                      <w:lang w:eastAsia="zh-CN"/>
                    </w:rPr>
                    <w:t>原有厂房</w:t>
                  </w:r>
                  <w:r>
                    <w:rPr>
                      <w:rFonts w:hint="eastAsia" w:ascii="Times New Roman" w:hAnsi="Times New Roman" w:cs="Times New Roman"/>
                      <w:color w:val="auto"/>
                      <w:lang w:val="en-US" w:eastAsia="zh-CN"/>
                    </w:rPr>
                    <w:t>预留4000</w:t>
                  </w:r>
                  <w:r>
                    <w:rPr>
                      <w:rFonts w:ascii="Times New Roman" w:hAnsi="Times New Roman" w:cs="Times New Roman"/>
                    </w:rPr>
                    <w:t>m</w:t>
                  </w:r>
                  <w:r>
                    <w:rPr>
                      <w:rFonts w:hint="eastAsia" w:ascii="Times New Roman" w:hAnsi="Times New Roman" w:cs="Times New Roman"/>
                      <w:vertAlign w:val="superscript"/>
                      <w:lang w:val="en-US"/>
                    </w:rPr>
                    <w:t>2</w:t>
                  </w:r>
                  <w:r>
                    <w:rPr>
                      <w:rFonts w:hint="eastAsia" w:ascii="Times New Roman" w:hAnsi="Times New Roman" w:cs="Times New Roman"/>
                      <w:vertAlign w:val="baseline"/>
                      <w:lang w:val="en-US" w:eastAsia="zh-CN"/>
                    </w:rPr>
                    <w:t>闲置区域进行建设，厂房内设置</w:t>
                  </w:r>
                  <w:r>
                    <w:rPr>
                      <w:rFonts w:hint="eastAsia" w:ascii="Times New Roman" w:hAnsi="Times New Roman" w:cs="Times New Roman"/>
                      <w:color w:val="auto"/>
                      <w:lang w:val="en-US" w:eastAsia="zh-CN"/>
                    </w:rPr>
                    <w:t>原料区、模具区、生产区、成品区。原有厂房为</w:t>
                  </w:r>
                  <w:r>
                    <w:rPr>
                      <w:rFonts w:hint="eastAsia" w:ascii="Times New Roman" w:hAnsi="Times New Roman" w:cs="Times New Roman"/>
                      <w:vertAlign w:val="baseline"/>
                      <w:lang w:val="en-US" w:eastAsia="zh-CN"/>
                    </w:rPr>
                    <w:t>1栋1层框架结构约12米高。</w:t>
                  </w:r>
                </w:p>
              </w:tc>
              <w:tc>
                <w:tcPr>
                  <w:tcW w:w="925" w:type="dxa"/>
                  <w:tcBorders>
                    <w:tl2br w:val="nil"/>
                    <w:tr2bl w:val="nil"/>
                  </w:tcBorders>
                  <w:vAlign w:val="center"/>
                </w:tcPr>
                <w:p>
                  <w:pPr>
                    <w:pStyle w:val="42"/>
                    <w:rPr>
                      <w:rFonts w:hint="eastAsia" w:ascii="Times New Roman" w:hAnsi="Times New Roman" w:cs="Times New Roman"/>
                      <w:color w:val="auto"/>
                      <w:lang w:val="en-US" w:eastAsia="zh-CN"/>
                    </w:rPr>
                  </w:pPr>
                  <w:r>
                    <w:rPr>
                      <w:rFonts w:hint="default" w:ascii="Times New Roman" w:hAnsi="Times New Roman" w:cs="Times New Roman"/>
                      <w:color w:val="auto"/>
                      <w:lang w:val="en-US"/>
                    </w:rPr>
                    <w:t>依托原有</w:t>
                  </w:r>
                  <w:r>
                    <w:rPr>
                      <w:rFonts w:hint="eastAsia" w:ascii="Times New Roman" w:hAnsi="Times New Roman" w:cs="Times New Roman"/>
                      <w:color w:val="auto"/>
                      <w:lang w:val="en-US" w:eastAsia="zh-CN"/>
                    </w:rPr>
                    <w:t>预留区域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gridSpan w:val="2"/>
                  <w:vMerge w:val="continue"/>
                  <w:tcBorders>
                    <w:tl2br w:val="nil"/>
                    <w:tr2bl w:val="nil"/>
                  </w:tcBorders>
                  <w:vAlign w:val="center"/>
                </w:tcPr>
                <w:p>
                  <w:pPr>
                    <w:pStyle w:val="36"/>
                    <w:rPr>
                      <w:rFonts w:hint="default" w:ascii="Times New Roman" w:hAnsi="Times New Roman" w:cs="Times New Roman"/>
                    </w:rPr>
                  </w:pPr>
                </w:p>
              </w:tc>
              <w:tc>
                <w:tcPr>
                  <w:tcW w:w="522" w:type="dxa"/>
                  <w:vMerge w:val="restart"/>
                  <w:tcBorders>
                    <w:tl2br w:val="nil"/>
                    <w:tr2bl w:val="nil"/>
                  </w:tcBorders>
                  <w:vAlign w:val="center"/>
                </w:tcPr>
                <w:p>
                  <w:pPr>
                    <w:pStyle w:val="36"/>
                    <w:rPr>
                      <w:rFonts w:hint="eastAsia" w:ascii="Times New Roman" w:hAnsi="Times New Roman" w:eastAsia="宋体" w:cs="Times New Roman"/>
                      <w:lang w:val="en-US" w:eastAsia="zh-CN"/>
                    </w:rPr>
                  </w:pPr>
                  <w:r>
                    <w:rPr>
                      <w:rFonts w:hint="eastAsia" w:cs="Times New Roman"/>
                      <w:lang w:val="en-US" w:eastAsia="zh-CN"/>
                    </w:rPr>
                    <w:t>其中</w:t>
                  </w:r>
                </w:p>
              </w:tc>
              <w:tc>
                <w:tcPr>
                  <w:tcW w:w="1105" w:type="dxa"/>
                  <w:gridSpan w:val="2"/>
                  <w:tcBorders>
                    <w:tl2br w:val="nil"/>
                    <w:tr2bl w:val="nil"/>
                  </w:tcBorders>
                  <w:vAlign w:val="center"/>
                </w:tcPr>
                <w:p>
                  <w:pPr>
                    <w:pStyle w:val="36"/>
                    <w:ind w:firstLine="0" w:firstLineChars="0"/>
                    <w:rPr>
                      <w:rFonts w:hint="default" w:ascii="Times New Roman" w:hAnsi="Times New Roman" w:cs="Times New Roman"/>
                    </w:rPr>
                  </w:pPr>
                  <w:r>
                    <w:rPr>
                      <w:rFonts w:hint="default" w:ascii="Times New Roman" w:hAnsi="Times New Roman" w:cs="Times New Roman"/>
                    </w:rPr>
                    <w:t>原料区</w:t>
                  </w:r>
                </w:p>
              </w:tc>
              <w:tc>
                <w:tcPr>
                  <w:tcW w:w="4275" w:type="dxa"/>
                  <w:tcBorders>
                    <w:tl2br w:val="nil"/>
                    <w:tr2bl w:val="nil"/>
                  </w:tcBorders>
                  <w:vAlign w:val="center"/>
                </w:tcPr>
                <w:p>
                  <w:pPr>
                    <w:pStyle w:val="42"/>
                    <w:jc w:val="both"/>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rPr>
                    <w:t>位于厂区东北部，占地面积约</w:t>
                  </w:r>
                  <w:r>
                    <w:rPr>
                      <w:rFonts w:hint="eastAsia" w:ascii="Times New Roman" w:hAnsi="Times New Roman" w:cs="Times New Roman"/>
                      <w:color w:val="auto"/>
                      <w:lang w:val="en-US" w:eastAsia="zh-CN"/>
                    </w:rPr>
                    <w:t>500</w:t>
                  </w:r>
                  <w:r>
                    <w:rPr>
                      <w:rFonts w:ascii="Times New Roman" w:hAnsi="Times New Roman" w:cs="Times New Roman"/>
                    </w:rPr>
                    <w:t>m</w:t>
                  </w:r>
                  <w:r>
                    <w:rPr>
                      <w:rFonts w:hint="eastAsia" w:ascii="Times New Roman" w:hAnsi="Times New Roman" w:cs="Times New Roman"/>
                      <w:vertAlign w:val="superscript"/>
                      <w:lang w:val="en-US"/>
                    </w:rPr>
                    <w:t>2</w:t>
                  </w:r>
                  <w:r>
                    <w:rPr>
                      <w:rFonts w:hint="default" w:ascii="Times New Roman" w:hAnsi="Times New Roman" w:cs="Times New Roman"/>
                      <w:color w:val="auto"/>
                      <w:lang w:val="en-US"/>
                    </w:rPr>
                    <w:t>，用于堆放PVC树脂粉等原材料</w:t>
                  </w:r>
                  <w:r>
                    <w:rPr>
                      <w:rFonts w:hint="default" w:ascii="Times New Roman" w:hAnsi="Times New Roman" w:cs="Times New Roman"/>
                      <w:color w:val="auto"/>
                      <w:lang w:val="en-US" w:eastAsia="zh-CN"/>
                    </w:rPr>
                    <w:t>。</w:t>
                  </w:r>
                </w:p>
              </w:tc>
              <w:tc>
                <w:tcPr>
                  <w:tcW w:w="925" w:type="dxa"/>
                  <w:tcBorders>
                    <w:tl2br w:val="nil"/>
                    <w:tr2bl w:val="nil"/>
                  </w:tcBorders>
                  <w:vAlign w:val="center"/>
                </w:tcPr>
                <w:p>
                  <w:pPr>
                    <w:pStyle w:val="42"/>
                    <w:rPr>
                      <w:rFonts w:hint="default" w:ascii="Times New Roman" w:hAnsi="Times New Roman" w:cs="Times New Roman"/>
                      <w:color w:val="auto"/>
                      <w:lang w:val="en-US"/>
                    </w:rPr>
                  </w:pPr>
                  <w:r>
                    <w:rPr>
                      <w:rFonts w:hint="eastAsia" w:ascii="Times New Roman" w:hAnsi="Times New Roman" w:cs="Times New Roman"/>
                      <w:color w:val="auto"/>
                      <w:lang w:val="en-US" w:eastAsia="zh-CN"/>
                    </w:rPr>
                    <w:t>依托原有预留区域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gridSpan w:val="2"/>
                  <w:vMerge w:val="continue"/>
                  <w:tcBorders>
                    <w:tl2br w:val="nil"/>
                    <w:tr2bl w:val="nil"/>
                  </w:tcBorders>
                  <w:vAlign w:val="center"/>
                </w:tcPr>
                <w:p>
                  <w:pPr>
                    <w:pStyle w:val="36"/>
                    <w:rPr>
                      <w:rFonts w:hint="default" w:ascii="Times New Roman" w:hAnsi="Times New Roman" w:cs="Times New Roman"/>
                    </w:rPr>
                  </w:pPr>
                </w:p>
              </w:tc>
              <w:tc>
                <w:tcPr>
                  <w:tcW w:w="522" w:type="dxa"/>
                  <w:vMerge w:val="continue"/>
                  <w:tcBorders>
                    <w:tl2br w:val="nil"/>
                    <w:tr2bl w:val="nil"/>
                  </w:tcBorders>
                  <w:vAlign w:val="center"/>
                </w:tcPr>
                <w:p>
                  <w:pPr>
                    <w:pStyle w:val="36"/>
                    <w:rPr>
                      <w:rFonts w:hint="default" w:ascii="Times New Roman" w:hAnsi="Times New Roman" w:cs="Times New Roman"/>
                      <w:lang w:val="en-US"/>
                    </w:rPr>
                  </w:pPr>
                </w:p>
              </w:tc>
              <w:tc>
                <w:tcPr>
                  <w:tcW w:w="1105" w:type="dxa"/>
                  <w:gridSpan w:val="2"/>
                  <w:tcBorders>
                    <w:tl2br w:val="nil"/>
                    <w:tr2bl w:val="nil"/>
                  </w:tcBorders>
                  <w:vAlign w:val="center"/>
                </w:tcPr>
                <w:p>
                  <w:pPr>
                    <w:pStyle w:val="36"/>
                    <w:ind w:firstLine="0" w:firstLineChars="0"/>
                    <w:rPr>
                      <w:rFonts w:hint="default" w:ascii="Times New Roman" w:hAnsi="Times New Roman" w:cs="Times New Roman"/>
                    </w:rPr>
                  </w:pPr>
                  <w:r>
                    <w:rPr>
                      <w:rFonts w:hint="default" w:ascii="Times New Roman" w:hAnsi="Times New Roman" w:cs="Times New Roman"/>
                    </w:rPr>
                    <w:t>模具区</w:t>
                  </w:r>
                </w:p>
              </w:tc>
              <w:tc>
                <w:tcPr>
                  <w:tcW w:w="4275" w:type="dxa"/>
                  <w:tcBorders>
                    <w:tl2br w:val="nil"/>
                    <w:tr2bl w:val="nil"/>
                  </w:tcBorders>
                  <w:vAlign w:val="center"/>
                </w:tcPr>
                <w:p>
                  <w:pPr>
                    <w:pStyle w:val="42"/>
                    <w:jc w:val="both"/>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rPr>
                    <w:t>依托原有模具区</w:t>
                  </w:r>
                  <w:r>
                    <w:rPr>
                      <w:rFonts w:hint="eastAsia" w:ascii="Times New Roman" w:hAnsi="Times New Roman" w:cs="Times New Roman"/>
                      <w:color w:val="auto"/>
                      <w:lang w:val="en-US" w:eastAsia="zh-CN"/>
                    </w:rPr>
                    <w:t>摆放模具</w:t>
                  </w:r>
                  <w:r>
                    <w:rPr>
                      <w:rFonts w:hint="default" w:ascii="Times New Roman" w:hAnsi="Times New Roman" w:cs="Times New Roman"/>
                      <w:color w:val="auto"/>
                      <w:lang w:val="en-US"/>
                    </w:rPr>
                    <w:t>，占地面积约</w:t>
                  </w:r>
                  <w:r>
                    <w:rPr>
                      <w:rFonts w:hint="eastAsia" w:ascii="Times New Roman" w:hAnsi="Times New Roman" w:cs="Times New Roman"/>
                      <w:color w:val="auto"/>
                      <w:lang w:val="en-US" w:eastAsia="zh-CN"/>
                    </w:rPr>
                    <w:t>200</w:t>
                  </w:r>
                  <w:r>
                    <w:rPr>
                      <w:rFonts w:hint="default" w:ascii="Times New Roman" w:hAnsi="Times New Roman" w:cs="Times New Roman"/>
                      <w:color w:val="auto"/>
                      <w:lang w:val="en-US"/>
                    </w:rPr>
                    <w:t>m</w:t>
                  </w:r>
                  <w:r>
                    <w:rPr>
                      <w:rFonts w:hint="default" w:ascii="Times New Roman" w:hAnsi="Times New Roman" w:cs="Times New Roman"/>
                      <w:color w:val="auto"/>
                      <w:vertAlign w:val="superscript"/>
                      <w:lang w:val="en-US"/>
                    </w:rPr>
                    <w:t>2</w:t>
                  </w:r>
                  <w:r>
                    <w:rPr>
                      <w:rFonts w:hint="default" w:ascii="Times New Roman" w:hAnsi="Times New Roman" w:cs="Times New Roman"/>
                      <w:color w:val="auto"/>
                      <w:lang w:val="en-US"/>
                    </w:rPr>
                    <w:t>，位于</w:t>
                  </w:r>
                  <w:r>
                    <w:rPr>
                      <w:rFonts w:hint="default" w:ascii="Times New Roman" w:hAnsi="Times New Roman" w:cs="Times New Roman"/>
                      <w:color w:val="auto"/>
                    </w:rPr>
                    <w:t>原料</w:t>
                  </w:r>
                  <w:r>
                    <w:rPr>
                      <w:rFonts w:hint="eastAsia" w:ascii="Times New Roman" w:hAnsi="Times New Roman" w:cs="Times New Roman"/>
                      <w:color w:val="auto"/>
                      <w:lang w:eastAsia="zh-CN"/>
                    </w:rPr>
                    <w:t>区</w:t>
                  </w:r>
                  <w:r>
                    <w:rPr>
                      <w:rFonts w:hint="default" w:ascii="Times New Roman" w:hAnsi="Times New Roman" w:cs="Times New Roman"/>
                      <w:color w:val="auto"/>
                    </w:rPr>
                    <w:t>南侧，用于放置暂不使用的生产模具</w:t>
                  </w:r>
                  <w:r>
                    <w:rPr>
                      <w:rFonts w:hint="default" w:ascii="Times New Roman" w:hAnsi="Times New Roman" w:cs="Times New Roman"/>
                      <w:color w:val="auto"/>
                      <w:lang w:eastAsia="zh-CN"/>
                    </w:rPr>
                    <w:t>。</w:t>
                  </w:r>
                </w:p>
              </w:tc>
              <w:tc>
                <w:tcPr>
                  <w:tcW w:w="925" w:type="dxa"/>
                  <w:tcBorders>
                    <w:tl2br w:val="nil"/>
                    <w:tr2bl w:val="nil"/>
                  </w:tcBorders>
                  <w:vAlign w:val="center"/>
                </w:tcPr>
                <w:p>
                  <w:pPr>
                    <w:pStyle w:val="42"/>
                    <w:rPr>
                      <w:rFonts w:hint="default" w:ascii="Times New Roman" w:hAnsi="Times New Roman" w:cs="Times New Roman"/>
                      <w:color w:val="auto"/>
                      <w:lang w:val="en-US"/>
                    </w:rPr>
                  </w:pPr>
                  <w:r>
                    <w:rPr>
                      <w:rFonts w:hint="default" w:ascii="Times New Roman" w:hAnsi="Times New Roman" w:cs="Times New Roman"/>
                      <w:color w:val="auto"/>
                      <w:lang w:val="en-US"/>
                    </w:rPr>
                    <w:t>依托原有</w:t>
                  </w:r>
                  <w:r>
                    <w:rPr>
                      <w:rFonts w:hint="default" w:ascii="Times New Roman" w:hAnsi="Times New Roman" w:cs="Times New Roman"/>
                    </w:rPr>
                    <w:t>模具区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gridSpan w:val="2"/>
                  <w:vMerge w:val="continue"/>
                  <w:tcBorders>
                    <w:tl2br w:val="nil"/>
                    <w:tr2bl w:val="nil"/>
                  </w:tcBorders>
                  <w:vAlign w:val="center"/>
                </w:tcPr>
                <w:p>
                  <w:pPr>
                    <w:pStyle w:val="36"/>
                    <w:rPr>
                      <w:rFonts w:hint="default" w:ascii="Times New Roman" w:hAnsi="Times New Roman" w:cs="Times New Roman"/>
                    </w:rPr>
                  </w:pPr>
                </w:p>
              </w:tc>
              <w:tc>
                <w:tcPr>
                  <w:tcW w:w="522" w:type="dxa"/>
                  <w:vMerge w:val="continue"/>
                  <w:tcBorders>
                    <w:tl2br w:val="nil"/>
                    <w:tr2bl w:val="nil"/>
                  </w:tcBorders>
                  <w:vAlign w:val="center"/>
                </w:tcPr>
                <w:p>
                  <w:pPr>
                    <w:pStyle w:val="36"/>
                    <w:rPr>
                      <w:rFonts w:hint="default" w:ascii="Times New Roman" w:hAnsi="Times New Roman" w:cs="Times New Roman"/>
                      <w:lang w:val="en-US"/>
                    </w:rPr>
                  </w:pPr>
                </w:p>
              </w:tc>
              <w:tc>
                <w:tcPr>
                  <w:tcW w:w="1105" w:type="dxa"/>
                  <w:gridSpan w:val="2"/>
                  <w:tcBorders>
                    <w:tl2br w:val="nil"/>
                    <w:tr2bl w:val="nil"/>
                  </w:tcBorders>
                  <w:vAlign w:val="center"/>
                </w:tcPr>
                <w:p>
                  <w:pPr>
                    <w:pStyle w:val="36"/>
                    <w:ind w:firstLine="0" w:firstLineChars="0"/>
                    <w:rPr>
                      <w:rFonts w:hint="default" w:ascii="Times New Roman" w:hAnsi="Times New Roman" w:cs="Times New Roman"/>
                    </w:rPr>
                  </w:pPr>
                  <w:r>
                    <w:rPr>
                      <w:rFonts w:hint="default" w:ascii="Times New Roman" w:hAnsi="Times New Roman" w:cs="Times New Roman"/>
                    </w:rPr>
                    <w:t>生产区</w:t>
                  </w:r>
                </w:p>
              </w:tc>
              <w:tc>
                <w:tcPr>
                  <w:tcW w:w="4275" w:type="dxa"/>
                  <w:tcBorders>
                    <w:tl2br w:val="nil"/>
                    <w:tr2bl w:val="nil"/>
                  </w:tcBorders>
                  <w:vAlign w:val="center"/>
                </w:tcPr>
                <w:p>
                  <w:pPr>
                    <w:pStyle w:val="42"/>
                    <w:jc w:val="both"/>
                    <w:rPr>
                      <w:rFonts w:hint="default" w:ascii="Times New Roman" w:hAnsi="Times New Roman" w:cs="Times New Roman"/>
                      <w:color w:val="auto"/>
                      <w:lang w:val="en-US"/>
                    </w:rPr>
                  </w:pPr>
                  <w:r>
                    <w:rPr>
                      <w:rFonts w:hint="default" w:ascii="Times New Roman" w:hAnsi="Times New Roman" w:cs="Times New Roman"/>
                      <w:color w:val="auto"/>
                      <w:lang w:val="en-US"/>
                    </w:rPr>
                    <w:t>位于厂区</w:t>
                  </w:r>
                  <w:r>
                    <w:rPr>
                      <w:rFonts w:hint="eastAsia" w:ascii="Times New Roman" w:hAnsi="Times New Roman" w:cs="Times New Roman"/>
                      <w:color w:val="auto"/>
                      <w:lang w:val="en-US" w:eastAsia="zh-CN"/>
                    </w:rPr>
                    <w:t>东</w:t>
                  </w:r>
                  <w:r>
                    <w:rPr>
                      <w:rFonts w:hint="default" w:ascii="Times New Roman" w:hAnsi="Times New Roman" w:cs="Times New Roman"/>
                      <w:color w:val="auto"/>
                      <w:lang w:val="en-US"/>
                    </w:rPr>
                    <w:t>侧，建设有 8 条PVC管材生产线</w:t>
                  </w:r>
                  <w:r>
                    <w:rPr>
                      <w:rFonts w:hint="eastAsia" w:ascii="Times New Roman" w:hAnsi="Times New Roman" w:cs="Times New Roman"/>
                      <w:color w:val="auto"/>
                      <w:lang w:val="en-US" w:eastAsia="zh-CN"/>
                    </w:rPr>
                    <w:t>占地</w:t>
                  </w:r>
                  <w:r>
                    <w:rPr>
                      <w:rFonts w:hint="default" w:ascii="Times New Roman" w:hAnsi="Times New Roman" w:cs="Times New Roman"/>
                      <w:color w:val="auto"/>
                      <w:lang w:val="en-US"/>
                    </w:rPr>
                    <w:t>面积约1500</w:t>
                  </w:r>
                  <w:r>
                    <w:rPr>
                      <w:rFonts w:ascii="Times New Roman" w:hAnsi="Times New Roman" w:cs="Times New Roman"/>
                    </w:rPr>
                    <w:t>m</w:t>
                  </w:r>
                  <w:r>
                    <w:rPr>
                      <w:rFonts w:hint="eastAsia" w:ascii="Times New Roman" w:hAnsi="Times New Roman" w:cs="Times New Roman"/>
                      <w:vertAlign w:val="superscript"/>
                      <w:lang w:val="en-US"/>
                    </w:rPr>
                    <w:t>2</w:t>
                  </w:r>
                  <w:r>
                    <w:rPr>
                      <w:rFonts w:hint="default" w:ascii="Times New Roman" w:hAnsi="Times New Roman" w:cs="Times New Roman"/>
                      <w:color w:val="auto"/>
                      <w:lang w:val="en-US"/>
                    </w:rPr>
                    <w:t>，内设管材挤出机、冷却定型水箱等；</w:t>
                  </w:r>
                  <w:r>
                    <w:rPr>
                      <w:rFonts w:hint="eastAsia" w:ascii="Times New Roman" w:hAnsi="Times New Roman" w:cs="Times New Roman"/>
                      <w:color w:val="auto"/>
                      <w:lang w:val="en-US" w:eastAsia="zh-CN"/>
                    </w:rPr>
                    <w:t>4</w:t>
                  </w:r>
                  <w:r>
                    <w:rPr>
                      <w:rFonts w:hint="default" w:ascii="Times New Roman" w:hAnsi="Times New Roman" w:cs="Times New Roman"/>
                      <w:color w:val="auto"/>
                      <w:lang w:val="en-US"/>
                    </w:rPr>
                    <w:t>条PE给水管</w:t>
                  </w:r>
                  <w:r>
                    <w:rPr>
                      <w:rFonts w:hint="eastAsia" w:ascii="Times New Roman" w:hAnsi="Times New Roman" w:cs="Times New Roman"/>
                      <w:color w:val="auto"/>
                      <w:lang w:val="en-US" w:eastAsia="zh-CN"/>
                    </w:rPr>
                    <w:t>生</w:t>
                  </w:r>
                  <w:r>
                    <w:rPr>
                      <w:rFonts w:hint="default" w:ascii="Times New Roman" w:hAnsi="Times New Roman" w:cs="Times New Roman"/>
                      <w:color w:val="auto"/>
                      <w:lang w:val="en-US"/>
                    </w:rPr>
                    <w:t>产线位于厂区中部</w:t>
                  </w:r>
                  <w:r>
                    <w:rPr>
                      <w:rFonts w:hint="eastAsia" w:ascii="Times New Roman" w:hAnsi="Times New Roman" w:cs="Times New Roman"/>
                      <w:color w:val="auto"/>
                      <w:lang w:val="en-US" w:eastAsia="zh-CN"/>
                    </w:rPr>
                    <w:t>，占地面积约为300</w:t>
                  </w:r>
                  <w:r>
                    <w:rPr>
                      <w:rFonts w:hint="default" w:ascii="Times New Roman" w:hAnsi="Times New Roman" w:cs="Times New Roman"/>
                      <w:color w:val="auto"/>
                      <w:lang w:val="en-US"/>
                    </w:rPr>
                    <w:t>m</w:t>
                  </w:r>
                  <w:r>
                    <w:rPr>
                      <w:rFonts w:hint="default" w:ascii="Times New Roman" w:hAnsi="Times New Roman" w:cs="Times New Roman"/>
                      <w:color w:val="auto"/>
                      <w:vertAlign w:val="superscript"/>
                      <w:lang w:val="en-US"/>
                    </w:rPr>
                    <w:t>2</w:t>
                  </w:r>
                  <w:r>
                    <w:rPr>
                      <w:rFonts w:hint="eastAsia" w:ascii="Times New Roman" w:hAnsi="Times New Roman" w:cs="Times New Roman"/>
                      <w:color w:val="auto"/>
                      <w:lang w:val="en-US" w:eastAsia="zh-CN"/>
                    </w:rPr>
                    <w:t>；</w:t>
                  </w:r>
                  <w:r>
                    <w:rPr>
                      <w:rFonts w:ascii="Times New Roman" w:hAnsi="Times New Roman" w:cs="Times New Roman"/>
                      <w:color w:val="000000"/>
                      <w:lang w:val="en-US"/>
                    </w:rPr>
                    <w:t>PVC管件</w:t>
                  </w:r>
                  <w:r>
                    <w:rPr>
                      <w:rFonts w:hint="eastAsia" w:ascii="Times New Roman" w:hAnsi="Times New Roman" w:cs="Times New Roman"/>
                      <w:color w:val="000000"/>
                      <w:lang w:val="en-US" w:eastAsia="zh-CN"/>
                    </w:rPr>
                    <w:t>生产区西侧，占地</w:t>
                  </w:r>
                  <w:r>
                    <w:rPr>
                      <w:rFonts w:hint="default" w:ascii="Times New Roman" w:hAnsi="Times New Roman" w:cs="Times New Roman"/>
                      <w:color w:val="auto"/>
                      <w:lang w:val="en-US"/>
                    </w:rPr>
                    <w:t>面积约</w:t>
                  </w:r>
                  <w:r>
                    <w:rPr>
                      <w:rFonts w:hint="eastAsia" w:ascii="Times New Roman" w:hAnsi="Times New Roman" w:cs="Times New Roman"/>
                      <w:color w:val="auto"/>
                      <w:lang w:val="en-US" w:eastAsia="zh-CN"/>
                    </w:rPr>
                    <w:t>200</w:t>
                  </w:r>
                  <w:r>
                    <w:rPr>
                      <w:rFonts w:ascii="Times New Roman" w:hAnsi="Times New Roman" w:cs="Times New Roman"/>
                    </w:rPr>
                    <w:t>m</w:t>
                  </w:r>
                  <w:r>
                    <w:rPr>
                      <w:rFonts w:hint="eastAsia" w:ascii="Times New Roman" w:hAnsi="Times New Roman" w:cs="Times New Roman"/>
                      <w:vertAlign w:val="superscript"/>
                      <w:lang w:val="en-US"/>
                    </w:rPr>
                    <w:t>2</w:t>
                  </w:r>
                  <w:r>
                    <w:rPr>
                      <w:rFonts w:hint="default" w:ascii="Times New Roman" w:hAnsi="Times New Roman" w:cs="Times New Roman"/>
                      <w:color w:val="auto"/>
                      <w:lang w:val="en-US"/>
                    </w:rPr>
                    <w:t>，内设</w:t>
                  </w:r>
                  <w:r>
                    <w:rPr>
                      <w:rFonts w:hint="eastAsia" w:ascii="Times New Roman" w:hAnsi="Times New Roman" w:cs="Times New Roman"/>
                      <w:color w:val="auto"/>
                      <w:lang w:val="en-US" w:eastAsia="zh-CN"/>
                    </w:rPr>
                    <w:t>注塑机</w:t>
                  </w:r>
                  <w:r>
                    <w:rPr>
                      <w:rFonts w:hint="default" w:ascii="Times New Roman" w:hAnsi="Times New Roman" w:cs="Times New Roman"/>
                      <w:color w:val="auto"/>
                      <w:lang w:val="en-US"/>
                    </w:rPr>
                    <w:t>、自动上料机等</w:t>
                  </w:r>
                  <w:r>
                    <w:rPr>
                      <w:rFonts w:hint="eastAsia" w:ascii="Times New Roman" w:hAnsi="Times New Roman" w:cs="Times New Roman"/>
                      <w:color w:val="auto"/>
                      <w:lang w:val="en-US" w:eastAsia="zh-CN"/>
                    </w:rPr>
                    <w:t>，厂房约12米高一层框架结构</w:t>
                  </w:r>
                  <w:r>
                    <w:rPr>
                      <w:rFonts w:hint="default" w:ascii="Times New Roman" w:hAnsi="Times New Roman" w:cs="Times New Roman"/>
                      <w:color w:val="auto"/>
                      <w:lang w:val="en-US"/>
                    </w:rPr>
                    <w:t>。</w:t>
                  </w:r>
                </w:p>
              </w:tc>
              <w:tc>
                <w:tcPr>
                  <w:tcW w:w="925" w:type="dxa"/>
                  <w:tcBorders>
                    <w:tl2br w:val="nil"/>
                    <w:tr2bl w:val="nil"/>
                  </w:tcBorders>
                  <w:vAlign w:val="center"/>
                </w:tcPr>
                <w:p>
                  <w:pPr>
                    <w:pStyle w:val="42"/>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依托原有预留区域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gridSpan w:val="2"/>
                  <w:vMerge w:val="continue"/>
                  <w:tcBorders>
                    <w:tl2br w:val="nil"/>
                    <w:tr2bl w:val="nil"/>
                  </w:tcBorders>
                  <w:vAlign w:val="center"/>
                </w:tcPr>
                <w:p>
                  <w:pPr>
                    <w:pStyle w:val="36"/>
                    <w:rPr>
                      <w:rFonts w:hint="default" w:ascii="Times New Roman" w:hAnsi="Times New Roman" w:cs="Times New Roman"/>
                    </w:rPr>
                  </w:pPr>
                </w:p>
              </w:tc>
              <w:tc>
                <w:tcPr>
                  <w:tcW w:w="522" w:type="dxa"/>
                  <w:vMerge w:val="continue"/>
                  <w:tcBorders>
                    <w:tl2br w:val="nil"/>
                    <w:tr2bl w:val="nil"/>
                  </w:tcBorders>
                  <w:vAlign w:val="center"/>
                </w:tcPr>
                <w:p>
                  <w:pPr>
                    <w:pStyle w:val="36"/>
                    <w:rPr>
                      <w:rFonts w:hint="default" w:ascii="Times New Roman" w:hAnsi="Times New Roman" w:cs="Times New Roman"/>
                      <w:lang w:val="en-US"/>
                    </w:rPr>
                  </w:pPr>
                </w:p>
              </w:tc>
              <w:tc>
                <w:tcPr>
                  <w:tcW w:w="1105" w:type="dxa"/>
                  <w:gridSpan w:val="2"/>
                  <w:tcBorders>
                    <w:tl2br w:val="nil"/>
                    <w:tr2bl w:val="nil"/>
                  </w:tcBorders>
                  <w:vAlign w:val="center"/>
                </w:tcPr>
                <w:p>
                  <w:pPr>
                    <w:pStyle w:val="36"/>
                    <w:ind w:firstLine="0" w:firstLineChars="0"/>
                    <w:rPr>
                      <w:rFonts w:hint="default" w:ascii="Times New Roman" w:hAnsi="Times New Roman" w:cs="Times New Roman"/>
                    </w:rPr>
                  </w:pPr>
                  <w:r>
                    <w:rPr>
                      <w:rFonts w:hint="default" w:ascii="Times New Roman" w:hAnsi="Times New Roman" w:cs="Times New Roman"/>
                    </w:rPr>
                    <w:t>成品区</w:t>
                  </w:r>
                </w:p>
              </w:tc>
              <w:tc>
                <w:tcPr>
                  <w:tcW w:w="4275" w:type="dxa"/>
                  <w:tcBorders>
                    <w:tl2br w:val="nil"/>
                    <w:tr2bl w:val="nil"/>
                  </w:tcBorders>
                  <w:vAlign w:val="center"/>
                </w:tcPr>
                <w:p>
                  <w:pPr>
                    <w:pStyle w:val="42"/>
                    <w:jc w:val="both"/>
                    <w:rPr>
                      <w:rFonts w:hint="default" w:ascii="Times New Roman" w:hAnsi="Times New Roman" w:cs="Times New Roman"/>
                      <w:color w:val="auto"/>
                      <w:lang w:val="en-US"/>
                    </w:rPr>
                  </w:pPr>
                  <w:r>
                    <w:rPr>
                      <w:rFonts w:hint="default" w:ascii="Times New Roman" w:hAnsi="Times New Roman" w:cs="Times New Roman"/>
                      <w:color w:val="auto"/>
                      <w:lang w:val="en-US"/>
                    </w:rPr>
                    <w:t>位</w:t>
                  </w:r>
                  <w:r>
                    <w:rPr>
                      <w:rFonts w:hint="default" w:ascii="Times New Roman" w:hAnsi="Times New Roman" w:cs="Times New Roman"/>
                      <w:color w:val="auto"/>
                    </w:rPr>
                    <w:t>于</w:t>
                  </w:r>
                  <w:r>
                    <w:rPr>
                      <w:rFonts w:hint="default" w:ascii="Times New Roman" w:hAnsi="Times New Roman" w:cs="Times New Roman"/>
                      <w:color w:val="auto"/>
                      <w:lang w:val="en-US"/>
                    </w:rPr>
                    <w:t>厂区</w:t>
                  </w:r>
                  <w:r>
                    <w:rPr>
                      <w:rFonts w:hint="default" w:ascii="Times New Roman" w:hAnsi="Times New Roman" w:cs="Times New Roman"/>
                      <w:color w:val="auto"/>
                    </w:rPr>
                    <w:t>南部，</w:t>
                  </w:r>
                  <w:r>
                    <w:rPr>
                      <w:rFonts w:hint="eastAsia" w:ascii="Times New Roman" w:hAnsi="Times New Roman" w:cs="Times New Roman"/>
                      <w:color w:val="auto"/>
                      <w:lang w:val="en-US" w:eastAsia="zh-CN"/>
                    </w:rPr>
                    <w:t>占地面积约1000</w:t>
                  </w:r>
                  <w:r>
                    <w:rPr>
                      <w:rFonts w:hint="default" w:ascii="Times New Roman" w:hAnsi="Times New Roman" w:cs="Times New Roman"/>
                      <w:color w:val="auto"/>
                      <w:lang w:val="en-US"/>
                    </w:rPr>
                    <w:t>m</w:t>
                  </w:r>
                  <w:r>
                    <w:rPr>
                      <w:rFonts w:hint="default" w:ascii="Times New Roman" w:hAnsi="Times New Roman" w:cs="Times New Roman"/>
                      <w:color w:val="auto"/>
                      <w:vertAlign w:val="superscript"/>
                      <w:lang w:val="en-US"/>
                    </w:rPr>
                    <w:t>2</w:t>
                  </w:r>
                  <w:r>
                    <w:rPr>
                      <w:rFonts w:hint="default" w:ascii="Times New Roman" w:hAnsi="Times New Roman" w:cs="Times New Roman"/>
                      <w:color w:val="auto"/>
                      <w:lang w:val="en-US"/>
                    </w:rPr>
                    <w:t>，</w:t>
                  </w:r>
                  <w:r>
                    <w:rPr>
                      <w:rFonts w:hint="default" w:ascii="Times New Roman" w:hAnsi="Times New Roman" w:cs="Times New Roman"/>
                      <w:color w:val="auto"/>
                    </w:rPr>
                    <w:t>用于存放成品管材、管件。</w:t>
                  </w:r>
                </w:p>
              </w:tc>
              <w:tc>
                <w:tcPr>
                  <w:tcW w:w="925" w:type="dxa"/>
                  <w:tcBorders>
                    <w:tl2br w:val="nil"/>
                    <w:tr2bl w:val="nil"/>
                  </w:tcBorders>
                  <w:vAlign w:val="center"/>
                </w:tcPr>
                <w:p>
                  <w:pPr>
                    <w:pStyle w:val="42"/>
                    <w:rPr>
                      <w:rFonts w:hint="default" w:ascii="Times New Roman" w:hAnsi="Times New Roman" w:cs="Times New Roman"/>
                      <w:color w:val="auto"/>
                      <w:lang w:val="en-US"/>
                    </w:rPr>
                  </w:pPr>
                  <w:r>
                    <w:rPr>
                      <w:rFonts w:hint="default" w:ascii="Times New Roman" w:hAnsi="Times New Roman" w:cs="Times New Roman"/>
                      <w:color w:val="auto"/>
                      <w:lang w:val="en-US"/>
                    </w:rPr>
                    <w:t>依托原有</w:t>
                  </w:r>
                  <w:r>
                    <w:rPr>
                      <w:rFonts w:hint="eastAsia" w:ascii="Times New Roman" w:hAnsi="Times New Roman" w:cs="Times New Roman"/>
                      <w:lang w:eastAsia="zh-CN"/>
                    </w:rPr>
                    <w:t>成品</w:t>
                  </w:r>
                  <w:r>
                    <w:rPr>
                      <w:rFonts w:hint="default" w:ascii="Times New Roman" w:hAnsi="Times New Roman" w:cs="Times New Roman"/>
                    </w:rPr>
                    <w:t>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03" w:type="dxa"/>
                  <w:gridSpan w:val="2"/>
                  <w:vMerge w:val="restart"/>
                  <w:tcBorders>
                    <w:tl2br w:val="nil"/>
                    <w:tr2bl w:val="nil"/>
                  </w:tcBorders>
                  <w:vAlign w:val="center"/>
                </w:tcPr>
                <w:p>
                  <w:pPr>
                    <w:pStyle w:val="36"/>
                    <w:rPr>
                      <w:rFonts w:hint="default" w:ascii="Times New Roman" w:hAnsi="Times New Roman" w:cs="Times New Roman"/>
                      <w:lang w:val="en-US"/>
                    </w:rPr>
                  </w:pPr>
                  <w:r>
                    <w:rPr>
                      <w:rFonts w:hint="default" w:ascii="Times New Roman" w:hAnsi="Times New Roman" w:cs="Times New Roman"/>
                    </w:rPr>
                    <w:t>辅助工程</w:t>
                  </w:r>
                </w:p>
              </w:tc>
              <w:tc>
                <w:tcPr>
                  <w:tcW w:w="1627" w:type="dxa"/>
                  <w:gridSpan w:val="3"/>
                  <w:tcBorders>
                    <w:tl2br w:val="nil"/>
                    <w:tr2bl w:val="nil"/>
                  </w:tcBorders>
                  <w:vAlign w:val="center"/>
                </w:tcPr>
                <w:p>
                  <w:pPr>
                    <w:pStyle w:val="36"/>
                    <w:rPr>
                      <w:rFonts w:hint="default" w:ascii="Times New Roman" w:hAnsi="Times New Roman" w:cs="Times New Roman"/>
                    </w:rPr>
                  </w:pPr>
                  <w:r>
                    <w:rPr>
                      <w:rFonts w:hint="default" w:ascii="Times New Roman" w:hAnsi="Times New Roman" w:cs="Times New Roman"/>
                      <w:lang w:val="en-US"/>
                    </w:rPr>
                    <w:t>综合楼</w:t>
                  </w:r>
                </w:p>
              </w:tc>
              <w:tc>
                <w:tcPr>
                  <w:tcW w:w="4275" w:type="dxa"/>
                  <w:tcBorders>
                    <w:tl2br w:val="nil"/>
                    <w:tr2bl w:val="nil"/>
                  </w:tcBorders>
                  <w:vAlign w:val="center"/>
                </w:tcPr>
                <w:p>
                  <w:pPr>
                    <w:pStyle w:val="42"/>
                    <w:jc w:val="both"/>
                    <w:rPr>
                      <w:rFonts w:hint="default" w:ascii="Times New Roman" w:hAnsi="Times New Roman" w:cs="Times New Roman"/>
                      <w:color w:val="auto"/>
                      <w:lang w:val="en-US"/>
                    </w:rPr>
                  </w:pPr>
                  <w:r>
                    <w:rPr>
                      <w:rFonts w:hint="default" w:ascii="Times New Roman" w:hAnsi="Times New Roman" w:cs="Times New Roman"/>
                      <w:color w:val="auto"/>
                      <w:lang w:val="en-US"/>
                    </w:rPr>
                    <w:t>1#综合楼位于厂区西南部，设置有4层，建筑面积1320m</w:t>
                  </w:r>
                  <w:r>
                    <w:rPr>
                      <w:rFonts w:hint="default" w:ascii="Times New Roman" w:hAnsi="Times New Roman" w:cs="Times New Roman"/>
                      <w:color w:val="auto"/>
                      <w:vertAlign w:val="superscript"/>
                      <w:lang w:val="en-US"/>
                    </w:rPr>
                    <w:t>2</w:t>
                  </w:r>
                  <w:r>
                    <w:rPr>
                      <w:rFonts w:hint="default" w:ascii="Times New Roman" w:hAnsi="Times New Roman" w:cs="Times New Roman"/>
                      <w:color w:val="auto"/>
                      <w:lang w:val="en-US"/>
                    </w:rPr>
                    <w:t>。2#综合楼位于厂区西北部，设置有2层，</w:t>
                  </w:r>
                  <w:r>
                    <w:rPr>
                      <w:rFonts w:hint="eastAsia" w:ascii="Times New Roman" w:hAnsi="Times New Roman" w:cs="Times New Roman"/>
                      <w:color w:val="auto"/>
                      <w:lang w:val="en-US" w:eastAsia="zh-CN"/>
                    </w:rPr>
                    <w:t>占地</w:t>
                  </w:r>
                  <w:r>
                    <w:rPr>
                      <w:rFonts w:hint="default" w:ascii="Times New Roman" w:hAnsi="Times New Roman" w:cs="Times New Roman"/>
                      <w:color w:val="auto"/>
                      <w:lang w:val="en-US"/>
                    </w:rPr>
                    <w:t>面积</w:t>
                  </w:r>
                  <w:r>
                    <w:rPr>
                      <w:rFonts w:hint="eastAsia" w:ascii="Times New Roman" w:hAnsi="Times New Roman" w:cs="Times New Roman"/>
                      <w:color w:val="auto"/>
                      <w:lang w:val="en-US" w:eastAsia="zh-CN"/>
                    </w:rPr>
                    <w:t>180</w:t>
                  </w:r>
                  <w:r>
                    <w:rPr>
                      <w:rFonts w:hint="default" w:ascii="Times New Roman" w:hAnsi="Times New Roman" w:cs="Times New Roman"/>
                      <w:color w:val="auto"/>
                      <w:lang w:val="en-US"/>
                    </w:rPr>
                    <w:t>m</w:t>
                  </w:r>
                  <w:r>
                    <w:rPr>
                      <w:rFonts w:hint="default" w:ascii="Times New Roman" w:hAnsi="Times New Roman" w:cs="Times New Roman"/>
                      <w:color w:val="auto"/>
                      <w:vertAlign w:val="superscript"/>
                      <w:lang w:val="en-US"/>
                    </w:rPr>
                    <w:t>2</w:t>
                  </w:r>
                  <w:r>
                    <w:rPr>
                      <w:rFonts w:hint="default" w:ascii="Times New Roman" w:hAnsi="Times New Roman" w:cs="Times New Roman"/>
                      <w:color w:val="auto"/>
                      <w:lang w:val="en-US"/>
                    </w:rPr>
                    <w:t>。</w:t>
                  </w:r>
                </w:p>
              </w:tc>
              <w:tc>
                <w:tcPr>
                  <w:tcW w:w="925" w:type="dxa"/>
                  <w:tcBorders>
                    <w:tl2br w:val="nil"/>
                    <w:tr2bl w:val="nil"/>
                  </w:tcBorders>
                  <w:vAlign w:val="center"/>
                </w:tcPr>
                <w:p>
                  <w:pPr>
                    <w:pStyle w:val="42"/>
                    <w:rPr>
                      <w:rFonts w:hint="default" w:ascii="Times New Roman" w:hAnsi="Times New Roman" w:cs="Times New Roman"/>
                      <w:color w:val="auto"/>
                      <w:lang w:val="en-US"/>
                    </w:rPr>
                  </w:pPr>
                  <w:r>
                    <w:rPr>
                      <w:rFonts w:hint="default" w:ascii="Times New Roman" w:hAnsi="Times New Roman" w:cs="Times New Roman"/>
                      <w:color w:val="auto"/>
                      <w:lang w:val="en-US"/>
                    </w:rPr>
                    <w:t>依托原有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gridSpan w:val="2"/>
                  <w:vMerge w:val="continue"/>
                  <w:tcBorders>
                    <w:tl2br w:val="nil"/>
                    <w:tr2bl w:val="nil"/>
                  </w:tcBorders>
                  <w:vAlign w:val="center"/>
                </w:tcPr>
                <w:p>
                  <w:pPr>
                    <w:pStyle w:val="36"/>
                    <w:rPr>
                      <w:rFonts w:hint="default" w:ascii="Times New Roman" w:hAnsi="Times New Roman" w:cs="Times New Roman"/>
                      <w:lang w:val="en-US"/>
                    </w:rPr>
                  </w:pPr>
                </w:p>
              </w:tc>
              <w:tc>
                <w:tcPr>
                  <w:tcW w:w="602" w:type="dxa"/>
                  <w:gridSpan w:val="2"/>
                  <w:vMerge w:val="restart"/>
                  <w:tcBorders>
                    <w:tl2br w:val="nil"/>
                    <w:tr2bl w:val="nil"/>
                  </w:tcBorders>
                  <w:vAlign w:val="center"/>
                </w:tcPr>
                <w:p>
                  <w:pPr>
                    <w:pStyle w:val="36"/>
                    <w:rPr>
                      <w:rFonts w:hint="default" w:ascii="Times New Roman" w:hAnsi="Times New Roman" w:cs="Times New Roman"/>
                      <w:lang w:val="en-US"/>
                    </w:rPr>
                  </w:pPr>
                  <w:r>
                    <w:rPr>
                      <w:rFonts w:hint="default" w:ascii="Times New Roman" w:hAnsi="Times New Roman" w:cs="Times New Roman"/>
                      <w:lang w:val="en-US"/>
                    </w:rPr>
                    <w:t>其中</w:t>
                  </w:r>
                </w:p>
              </w:tc>
              <w:tc>
                <w:tcPr>
                  <w:tcW w:w="1025" w:type="dxa"/>
                  <w:tcBorders>
                    <w:tl2br w:val="nil"/>
                    <w:tr2bl w:val="nil"/>
                  </w:tcBorders>
                  <w:vAlign w:val="center"/>
                </w:tcPr>
                <w:p>
                  <w:pPr>
                    <w:pStyle w:val="36"/>
                    <w:rPr>
                      <w:rFonts w:hint="default" w:ascii="Times New Roman" w:hAnsi="Times New Roman" w:cs="Times New Roman"/>
                    </w:rPr>
                  </w:pPr>
                  <w:r>
                    <w:rPr>
                      <w:rFonts w:hint="default" w:ascii="Times New Roman" w:hAnsi="Times New Roman" w:cs="Times New Roman"/>
                    </w:rPr>
                    <w:t>办公室</w:t>
                  </w:r>
                </w:p>
              </w:tc>
              <w:tc>
                <w:tcPr>
                  <w:tcW w:w="4275" w:type="dxa"/>
                  <w:tcBorders>
                    <w:tl2br w:val="nil"/>
                    <w:tr2bl w:val="nil"/>
                  </w:tcBorders>
                  <w:vAlign w:val="center"/>
                </w:tcPr>
                <w:p>
                  <w:pPr>
                    <w:pStyle w:val="42"/>
                    <w:jc w:val="both"/>
                    <w:rPr>
                      <w:rFonts w:hint="default" w:ascii="Times New Roman" w:hAnsi="Times New Roman" w:cs="Times New Roman"/>
                      <w:color w:val="auto"/>
                    </w:rPr>
                  </w:pPr>
                  <w:r>
                    <w:rPr>
                      <w:rFonts w:hint="default" w:ascii="Times New Roman" w:hAnsi="Times New Roman" w:cs="Times New Roman"/>
                      <w:color w:val="auto"/>
                      <w:lang w:val="en-US"/>
                    </w:rPr>
                    <w:t>建筑面积660m</w:t>
                  </w:r>
                  <w:r>
                    <w:rPr>
                      <w:rFonts w:hint="default" w:ascii="Times New Roman" w:hAnsi="Times New Roman" w:cs="Times New Roman"/>
                      <w:color w:val="auto"/>
                      <w:vertAlign w:val="superscript"/>
                      <w:lang w:val="en-US"/>
                    </w:rPr>
                    <w:t>2</w:t>
                  </w:r>
                  <w:r>
                    <w:rPr>
                      <w:rFonts w:hint="default" w:ascii="Times New Roman" w:hAnsi="Times New Roman" w:cs="Times New Roman"/>
                      <w:color w:val="auto"/>
                      <w:lang w:val="en-US"/>
                    </w:rPr>
                    <w:t>，</w:t>
                  </w:r>
                  <w:r>
                    <w:rPr>
                      <w:rFonts w:hint="default" w:ascii="Times New Roman" w:hAnsi="Times New Roman" w:cs="Times New Roman"/>
                      <w:color w:val="auto"/>
                    </w:rPr>
                    <w:t>设置于综合楼的</w:t>
                  </w:r>
                  <w:r>
                    <w:rPr>
                      <w:rFonts w:hint="default" w:ascii="Times New Roman" w:hAnsi="Times New Roman" w:cs="Times New Roman"/>
                      <w:color w:val="auto"/>
                      <w:lang w:val="en-US"/>
                    </w:rPr>
                    <w:t>1层和2层</w:t>
                  </w:r>
                  <w:r>
                    <w:rPr>
                      <w:rFonts w:hint="default" w:ascii="Times New Roman" w:hAnsi="Times New Roman" w:cs="Times New Roman"/>
                      <w:color w:val="auto"/>
                    </w:rPr>
                    <w:t>，用于日常办公、会客等</w:t>
                  </w:r>
                </w:p>
              </w:tc>
              <w:tc>
                <w:tcPr>
                  <w:tcW w:w="925" w:type="dxa"/>
                  <w:tcBorders>
                    <w:tl2br w:val="nil"/>
                    <w:tr2bl w:val="nil"/>
                  </w:tcBorders>
                  <w:vAlign w:val="center"/>
                </w:tcPr>
                <w:p>
                  <w:pPr>
                    <w:pStyle w:val="42"/>
                    <w:rPr>
                      <w:rFonts w:hint="default" w:ascii="Times New Roman" w:hAnsi="Times New Roman" w:cs="Times New Roman"/>
                      <w:color w:val="auto"/>
                      <w:lang w:val="en-US"/>
                    </w:rPr>
                  </w:pPr>
                  <w:r>
                    <w:rPr>
                      <w:rFonts w:hint="default" w:ascii="Times New Roman" w:hAnsi="Times New Roman" w:cs="Times New Roman"/>
                      <w:color w:val="auto"/>
                      <w:lang w:val="en-US"/>
                    </w:rPr>
                    <w:t>依托原有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gridSpan w:val="2"/>
                  <w:vMerge w:val="continue"/>
                  <w:tcBorders>
                    <w:tl2br w:val="nil"/>
                    <w:tr2bl w:val="nil"/>
                  </w:tcBorders>
                  <w:vAlign w:val="center"/>
                </w:tcPr>
                <w:p>
                  <w:pPr>
                    <w:pStyle w:val="36"/>
                    <w:rPr>
                      <w:rFonts w:hint="default" w:ascii="Times New Roman" w:hAnsi="Times New Roman" w:cs="Times New Roman"/>
                    </w:rPr>
                  </w:pPr>
                </w:p>
              </w:tc>
              <w:tc>
                <w:tcPr>
                  <w:tcW w:w="602" w:type="dxa"/>
                  <w:gridSpan w:val="2"/>
                  <w:vMerge w:val="continue"/>
                  <w:tcBorders>
                    <w:tl2br w:val="nil"/>
                    <w:tr2bl w:val="nil"/>
                  </w:tcBorders>
                  <w:vAlign w:val="center"/>
                </w:tcPr>
                <w:p>
                  <w:pPr>
                    <w:pStyle w:val="36"/>
                    <w:rPr>
                      <w:rFonts w:hint="default" w:ascii="Times New Roman" w:hAnsi="Times New Roman" w:cs="Times New Roman"/>
                    </w:rPr>
                  </w:pPr>
                </w:p>
              </w:tc>
              <w:tc>
                <w:tcPr>
                  <w:tcW w:w="1025" w:type="dxa"/>
                  <w:tcBorders>
                    <w:tl2br w:val="nil"/>
                    <w:tr2bl w:val="nil"/>
                  </w:tcBorders>
                  <w:vAlign w:val="center"/>
                </w:tcPr>
                <w:p>
                  <w:pPr>
                    <w:pStyle w:val="36"/>
                    <w:rPr>
                      <w:rFonts w:hint="default" w:ascii="Times New Roman" w:hAnsi="Times New Roman" w:cs="Times New Roman"/>
                    </w:rPr>
                  </w:pPr>
                  <w:r>
                    <w:rPr>
                      <w:rFonts w:hint="default" w:ascii="Times New Roman" w:hAnsi="Times New Roman" w:cs="Times New Roman"/>
                    </w:rPr>
                    <w:t>宿舍</w:t>
                  </w:r>
                </w:p>
              </w:tc>
              <w:tc>
                <w:tcPr>
                  <w:tcW w:w="4275" w:type="dxa"/>
                  <w:tcBorders>
                    <w:tl2br w:val="nil"/>
                    <w:tr2bl w:val="nil"/>
                  </w:tcBorders>
                  <w:vAlign w:val="center"/>
                </w:tcPr>
                <w:p>
                  <w:pPr>
                    <w:pStyle w:val="42"/>
                    <w:jc w:val="both"/>
                    <w:rPr>
                      <w:rFonts w:hint="default" w:ascii="Times New Roman" w:hAnsi="Times New Roman" w:eastAsia="宋体" w:cs="Times New Roman"/>
                      <w:color w:val="auto"/>
                      <w:lang w:eastAsia="zh-CN"/>
                    </w:rPr>
                  </w:pPr>
                  <w:r>
                    <w:rPr>
                      <w:rFonts w:hint="default" w:ascii="Times New Roman" w:hAnsi="Times New Roman" w:cs="Times New Roman"/>
                      <w:color w:val="auto"/>
                      <w:lang w:val="en-US"/>
                    </w:rPr>
                    <w:t>建筑面积660m</w:t>
                  </w:r>
                  <w:r>
                    <w:rPr>
                      <w:rFonts w:hint="default" w:ascii="Times New Roman" w:hAnsi="Times New Roman" w:cs="Times New Roman"/>
                      <w:color w:val="auto"/>
                      <w:vertAlign w:val="superscript"/>
                      <w:lang w:val="en-US"/>
                    </w:rPr>
                    <w:t>2</w:t>
                  </w:r>
                  <w:r>
                    <w:rPr>
                      <w:rFonts w:hint="default" w:ascii="Times New Roman" w:hAnsi="Times New Roman" w:cs="Times New Roman"/>
                      <w:color w:val="auto"/>
                      <w:lang w:val="en-US"/>
                    </w:rPr>
                    <w:t>，设置于综合楼的3层和4层，</w:t>
                  </w:r>
                  <w:r>
                    <w:rPr>
                      <w:rFonts w:hint="default" w:ascii="Times New Roman" w:hAnsi="Times New Roman" w:cs="Times New Roman"/>
                      <w:color w:val="auto"/>
                    </w:rPr>
                    <w:t>作为职工宿舍使用</w:t>
                  </w:r>
                  <w:r>
                    <w:rPr>
                      <w:rFonts w:hint="default" w:ascii="Times New Roman" w:hAnsi="Times New Roman" w:cs="Times New Roman"/>
                      <w:color w:val="auto"/>
                      <w:lang w:eastAsia="zh-CN"/>
                    </w:rPr>
                    <w:t>。</w:t>
                  </w:r>
                </w:p>
              </w:tc>
              <w:tc>
                <w:tcPr>
                  <w:tcW w:w="925" w:type="dxa"/>
                  <w:tcBorders>
                    <w:tl2br w:val="nil"/>
                    <w:tr2bl w:val="nil"/>
                  </w:tcBorders>
                  <w:vAlign w:val="center"/>
                </w:tcPr>
                <w:p>
                  <w:pPr>
                    <w:pStyle w:val="42"/>
                    <w:rPr>
                      <w:rFonts w:hint="default" w:ascii="Times New Roman" w:hAnsi="Times New Roman" w:cs="Times New Roman"/>
                      <w:color w:val="auto"/>
                      <w:lang w:val="en-US"/>
                    </w:rPr>
                  </w:pPr>
                  <w:r>
                    <w:rPr>
                      <w:rFonts w:hint="default" w:ascii="Times New Roman" w:hAnsi="Times New Roman" w:cs="Times New Roman"/>
                      <w:color w:val="auto"/>
                      <w:lang w:val="en-US"/>
                    </w:rPr>
                    <w:t>依托原有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gridSpan w:val="2"/>
                  <w:vMerge w:val="continue"/>
                  <w:tcBorders>
                    <w:tl2br w:val="nil"/>
                    <w:tr2bl w:val="nil"/>
                  </w:tcBorders>
                  <w:vAlign w:val="center"/>
                </w:tcPr>
                <w:p>
                  <w:pPr>
                    <w:pStyle w:val="36"/>
                    <w:rPr>
                      <w:rFonts w:hint="default" w:ascii="Times New Roman" w:hAnsi="Times New Roman" w:cs="Times New Roman"/>
                    </w:rPr>
                  </w:pPr>
                </w:p>
              </w:tc>
              <w:tc>
                <w:tcPr>
                  <w:tcW w:w="1627" w:type="dxa"/>
                  <w:gridSpan w:val="3"/>
                  <w:tcBorders>
                    <w:tl2br w:val="nil"/>
                    <w:tr2bl w:val="nil"/>
                  </w:tcBorders>
                  <w:vAlign w:val="center"/>
                </w:tcPr>
                <w:p>
                  <w:pPr>
                    <w:pStyle w:val="36"/>
                    <w:rPr>
                      <w:rFonts w:hint="default" w:ascii="Times New Roman" w:hAnsi="Times New Roman" w:cs="Times New Roman"/>
                    </w:rPr>
                  </w:pPr>
                  <w:r>
                    <w:rPr>
                      <w:rFonts w:hint="default" w:ascii="Times New Roman" w:hAnsi="Times New Roman" w:cs="Times New Roman"/>
                    </w:rPr>
                    <w:t>配电室</w:t>
                  </w:r>
                </w:p>
              </w:tc>
              <w:tc>
                <w:tcPr>
                  <w:tcW w:w="4275" w:type="dxa"/>
                  <w:tcBorders>
                    <w:tl2br w:val="nil"/>
                    <w:tr2bl w:val="nil"/>
                  </w:tcBorders>
                  <w:vAlign w:val="center"/>
                </w:tcPr>
                <w:p>
                  <w:pPr>
                    <w:pStyle w:val="42"/>
                    <w:jc w:val="both"/>
                    <w:rPr>
                      <w:rFonts w:hint="default" w:ascii="Times New Roman" w:hAnsi="Times New Roman" w:eastAsia="宋体" w:cs="Times New Roman"/>
                      <w:color w:val="auto"/>
                      <w:lang w:eastAsia="zh-CN"/>
                    </w:rPr>
                  </w:pPr>
                  <w:r>
                    <w:rPr>
                      <w:rFonts w:hint="default" w:ascii="Times New Roman" w:hAnsi="Times New Roman" w:cs="Times New Roman"/>
                      <w:color w:val="auto"/>
                      <w:lang w:val="en-US"/>
                    </w:rPr>
                    <w:t>建筑面积20m</w:t>
                  </w:r>
                  <w:r>
                    <w:rPr>
                      <w:rFonts w:hint="default" w:ascii="Times New Roman" w:hAnsi="Times New Roman" w:cs="Times New Roman"/>
                      <w:color w:val="auto"/>
                      <w:vertAlign w:val="superscript"/>
                      <w:lang w:val="en-US"/>
                    </w:rPr>
                    <w:t>2</w:t>
                  </w:r>
                  <w:r>
                    <w:rPr>
                      <w:rFonts w:hint="default" w:ascii="Times New Roman" w:hAnsi="Times New Roman" w:cs="Times New Roman"/>
                      <w:color w:val="auto"/>
                      <w:lang w:val="en-US"/>
                    </w:rPr>
                    <w:t>，</w:t>
                  </w:r>
                  <w:r>
                    <w:rPr>
                      <w:rFonts w:hint="default" w:ascii="Times New Roman" w:hAnsi="Times New Roman" w:cs="Times New Roman"/>
                      <w:snapToGrid w:val="0"/>
                      <w:color w:val="auto"/>
                    </w:rPr>
                    <w:t>位于</w:t>
                  </w:r>
                  <w:r>
                    <w:rPr>
                      <w:rFonts w:hint="default" w:ascii="Times New Roman" w:hAnsi="Times New Roman" w:cs="Times New Roman"/>
                      <w:color w:val="auto"/>
                      <w:lang w:val="en-US"/>
                    </w:rPr>
                    <w:t>厂区</w:t>
                  </w:r>
                  <w:r>
                    <w:rPr>
                      <w:rFonts w:hint="default" w:ascii="Times New Roman" w:hAnsi="Times New Roman" w:cs="Times New Roman"/>
                      <w:snapToGrid w:val="0"/>
                      <w:color w:val="auto"/>
                    </w:rPr>
                    <w:t>东南侧</w:t>
                  </w:r>
                  <w:r>
                    <w:rPr>
                      <w:rFonts w:hint="default" w:ascii="Times New Roman" w:hAnsi="Times New Roman" w:cs="Times New Roman"/>
                      <w:snapToGrid w:val="0"/>
                      <w:color w:val="auto"/>
                      <w:lang w:eastAsia="zh-CN"/>
                    </w:rPr>
                    <w:t>。</w:t>
                  </w:r>
                </w:p>
              </w:tc>
              <w:tc>
                <w:tcPr>
                  <w:tcW w:w="925" w:type="dxa"/>
                  <w:tcBorders>
                    <w:tl2br w:val="nil"/>
                    <w:tr2bl w:val="nil"/>
                  </w:tcBorders>
                  <w:vAlign w:val="center"/>
                </w:tcPr>
                <w:p>
                  <w:pPr>
                    <w:pStyle w:val="42"/>
                    <w:rPr>
                      <w:rFonts w:hint="default" w:ascii="Times New Roman" w:hAnsi="Times New Roman" w:cs="Times New Roman"/>
                      <w:color w:val="auto"/>
                      <w:lang w:val="en-US"/>
                    </w:rPr>
                  </w:pPr>
                  <w:r>
                    <w:rPr>
                      <w:rFonts w:hint="default" w:ascii="Times New Roman" w:hAnsi="Times New Roman" w:cs="Times New Roman"/>
                      <w:color w:val="auto"/>
                      <w:lang w:val="en-US"/>
                    </w:rPr>
                    <w:t>依托原有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gridSpan w:val="2"/>
                  <w:vMerge w:val="restart"/>
                  <w:tcBorders>
                    <w:tl2br w:val="nil"/>
                    <w:tr2bl w:val="nil"/>
                  </w:tcBorders>
                  <w:vAlign w:val="center"/>
                </w:tcPr>
                <w:p>
                  <w:pPr>
                    <w:pStyle w:val="42"/>
                    <w:rPr>
                      <w:rFonts w:hint="default" w:ascii="Times New Roman" w:hAnsi="Times New Roman" w:cs="Times New Roman"/>
                      <w:color w:val="auto"/>
                      <w:lang w:val="en-US"/>
                    </w:rPr>
                  </w:pPr>
                  <w:r>
                    <w:rPr>
                      <w:rFonts w:hint="default" w:ascii="Times New Roman" w:hAnsi="Times New Roman" w:cs="Times New Roman"/>
                      <w:color w:val="auto"/>
                      <w:lang w:val="en-US"/>
                    </w:rPr>
                    <w:t>公用工程</w:t>
                  </w:r>
                </w:p>
              </w:tc>
              <w:tc>
                <w:tcPr>
                  <w:tcW w:w="1627" w:type="dxa"/>
                  <w:gridSpan w:val="3"/>
                  <w:tcBorders>
                    <w:tl2br w:val="nil"/>
                    <w:tr2bl w:val="nil"/>
                  </w:tcBorders>
                  <w:vAlign w:val="center"/>
                </w:tcPr>
                <w:p>
                  <w:pPr>
                    <w:pStyle w:val="42"/>
                    <w:rPr>
                      <w:rFonts w:hint="default" w:ascii="Times New Roman" w:hAnsi="Times New Roman" w:cs="Times New Roman"/>
                      <w:color w:val="auto"/>
                    </w:rPr>
                  </w:pPr>
                  <w:r>
                    <w:rPr>
                      <w:rFonts w:hint="default" w:ascii="Times New Roman" w:hAnsi="Times New Roman" w:cs="Times New Roman"/>
                      <w:color w:val="auto"/>
                      <w:lang w:val="en-US"/>
                    </w:rPr>
                    <w:t>给水</w:t>
                  </w:r>
                </w:p>
              </w:tc>
              <w:tc>
                <w:tcPr>
                  <w:tcW w:w="4275" w:type="dxa"/>
                  <w:tcBorders>
                    <w:tl2br w:val="nil"/>
                    <w:tr2bl w:val="nil"/>
                  </w:tcBorders>
                  <w:vAlign w:val="center"/>
                </w:tcPr>
                <w:p>
                  <w:pPr>
                    <w:pStyle w:val="42"/>
                    <w:jc w:val="both"/>
                    <w:rPr>
                      <w:rFonts w:hint="default" w:ascii="Times New Roman" w:hAnsi="Times New Roman" w:eastAsia="宋体" w:cs="Times New Roman"/>
                      <w:b/>
                      <w:bCs/>
                      <w:color w:val="auto"/>
                      <w:lang w:eastAsia="zh-CN"/>
                    </w:rPr>
                  </w:pPr>
                  <w:r>
                    <w:rPr>
                      <w:rFonts w:hint="default" w:ascii="Times New Roman" w:hAnsi="Times New Roman" w:cs="Times New Roman"/>
                      <w:color w:val="auto"/>
                    </w:rPr>
                    <w:t>市政供水管网供给</w:t>
                  </w:r>
                  <w:r>
                    <w:rPr>
                      <w:rFonts w:hint="default" w:ascii="Times New Roman" w:hAnsi="Times New Roman" w:cs="Times New Roman"/>
                      <w:color w:val="auto"/>
                      <w:lang w:eastAsia="zh-CN"/>
                    </w:rPr>
                    <w:t>。</w:t>
                  </w:r>
                </w:p>
              </w:tc>
              <w:tc>
                <w:tcPr>
                  <w:tcW w:w="925" w:type="dxa"/>
                  <w:tcBorders>
                    <w:tl2br w:val="nil"/>
                    <w:tr2bl w:val="nil"/>
                  </w:tcBorders>
                  <w:vAlign w:val="center"/>
                </w:tcPr>
                <w:p>
                  <w:pPr>
                    <w:pStyle w:val="42"/>
                    <w:rPr>
                      <w:rFonts w:hint="default" w:ascii="Times New Roman" w:hAnsi="Times New Roman" w:cs="Times New Roman"/>
                      <w:color w:val="auto"/>
                      <w:lang w:val="en-US"/>
                    </w:rPr>
                  </w:pPr>
                  <w:r>
                    <w:rPr>
                      <w:rFonts w:hint="default" w:ascii="Times New Roman" w:hAnsi="Times New Roman" w:cs="Times New Roman"/>
                      <w:color w:val="auto"/>
                      <w:lang w:val="en-US"/>
                    </w:rPr>
                    <w:t>依托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gridSpan w:val="2"/>
                  <w:vMerge w:val="continue"/>
                  <w:tcBorders>
                    <w:tl2br w:val="nil"/>
                    <w:tr2bl w:val="nil"/>
                  </w:tcBorders>
                  <w:vAlign w:val="center"/>
                </w:tcPr>
                <w:p>
                  <w:pPr>
                    <w:pStyle w:val="42"/>
                    <w:rPr>
                      <w:rFonts w:hint="default" w:ascii="Times New Roman" w:hAnsi="Times New Roman" w:cs="Times New Roman"/>
                      <w:color w:val="auto"/>
                      <w:lang w:val="en-US"/>
                    </w:rPr>
                  </w:pPr>
                </w:p>
              </w:tc>
              <w:tc>
                <w:tcPr>
                  <w:tcW w:w="1627" w:type="dxa"/>
                  <w:gridSpan w:val="3"/>
                  <w:tcBorders>
                    <w:tl2br w:val="nil"/>
                    <w:tr2bl w:val="nil"/>
                  </w:tcBorders>
                  <w:vAlign w:val="center"/>
                </w:tcPr>
                <w:p>
                  <w:pPr>
                    <w:pStyle w:val="42"/>
                    <w:rPr>
                      <w:rFonts w:hint="default" w:ascii="Times New Roman" w:hAnsi="Times New Roman" w:cs="Times New Roman"/>
                      <w:color w:val="auto"/>
                    </w:rPr>
                  </w:pPr>
                  <w:r>
                    <w:rPr>
                      <w:rFonts w:hint="default" w:ascii="Times New Roman" w:hAnsi="Times New Roman" w:cs="Times New Roman"/>
                      <w:color w:val="auto"/>
                      <w:lang w:val="en-US"/>
                    </w:rPr>
                    <w:t>排水</w:t>
                  </w:r>
                </w:p>
              </w:tc>
              <w:tc>
                <w:tcPr>
                  <w:tcW w:w="4275" w:type="dxa"/>
                  <w:tcBorders>
                    <w:tl2br w:val="nil"/>
                    <w:tr2bl w:val="nil"/>
                  </w:tcBorders>
                  <w:vAlign w:val="center"/>
                </w:tcPr>
                <w:p>
                  <w:pPr>
                    <w:pStyle w:val="42"/>
                    <w:jc w:val="both"/>
                    <w:rPr>
                      <w:rFonts w:hint="default" w:ascii="Times New Roman" w:hAnsi="Times New Roman" w:cs="Times New Roman"/>
                      <w:color w:val="auto"/>
                      <w:lang w:val="en-US"/>
                    </w:rPr>
                  </w:pPr>
                  <w:r>
                    <w:rPr>
                      <w:rFonts w:hint="default" w:ascii="Times New Roman" w:hAnsi="Times New Roman" w:cs="Times New Roman"/>
                      <w:color w:val="auto"/>
                      <w:lang w:val="en-US"/>
                    </w:rPr>
                    <w:t>项目严格实行雨污分流制，雨水通过雨水管网收集外排附近沟渠；生产废水循环使用不外排；生活污水进入化粪池，化粪池处理</w:t>
                  </w:r>
                  <w:r>
                    <w:rPr>
                      <w:rFonts w:hint="default" w:ascii="Times New Roman" w:hAnsi="Times New Roman" w:cs="Times New Roman"/>
                      <w:color w:val="auto"/>
                      <w:lang w:val="en-US" w:eastAsia="zh-CN"/>
                    </w:rPr>
                    <w:t>后达GB/T31962-2015 《污水排入城镇下水道水质标准》（表1）A等级标准，委托晋宁杰博清洁有限公司清运到</w:t>
                  </w:r>
                  <w:r>
                    <w:rPr>
                      <w:rFonts w:hint="eastAsia" w:ascii="Times New Roman" w:hAnsi="Times New Roman" w:cs="Times New Roman"/>
                      <w:color w:val="auto"/>
                      <w:lang w:val="en-US" w:eastAsia="zh-CN"/>
                    </w:rPr>
                    <w:t>昆明市昆阳水质净化厂处理</w:t>
                  </w:r>
                  <w:r>
                    <w:rPr>
                      <w:rFonts w:hint="default" w:ascii="Times New Roman" w:hAnsi="Times New Roman" w:cs="Times New Roman"/>
                      <w:color w:val="auto"/>
                      <w:lang w:val="en-US" w:eastAsia="zh-CN"/>
                    </w:rPr>
                    <w:t>。</w:t>
                  </w:r>
                </w:p>
              </w:tc>
              <w:tc>
                <w:tcPr>
                  <w:tcW w:w="925" w:type="dxa"/>
                  <w:tcBorders>
                    <w:tl2br w:val="nil"/>
                    <w:tr2bl w:val="nil"/>
                  </w:tcBorders>
                  <w:vAlign w:val="center"/>
                </w:tcPr>
                <w:p>
                  <w:pPr>
                    <w:pStyle w:val="42"/>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委托清运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gridSpan w:val="2"/>
                  <w:vMerge w:val="continue"/>
                  <w:tcBorders>
                    <w:tl2br w:val="nil"/>
                    <w:tr2bl w:val="nil"/>
                  </w:tcBorders>
                  <w:vAlign w:val="center"/>
                </w:tcPr>
                <w:p>
                  <w:pPr>
                    <w:pStyle w:val="42"/>
                    <w:rPr>
                      <w:rFonts w:hint="default" w:ascii="Times New Roman" w:hAnsi="Times New Roman" w:cs="Times New Roman"/>
                      <w:color w:val="auto"/>
                      <w:lang w:val="en-US"/>
                    </w:rPr>
                  </w:pPr>
                </w:p>
              </w:tc>
              <w:tc>
                <w:tcPr>
                  <w:tcW w:w="1627" w:type="dxa"/>
                  <w:gridSpan w:val="3"/>
                  <w:tcBorders>
                    <w:tl2br w:val="nil"/>
                    <w:tr2bl w:val="nil"/>
                  </w:tcBorders>
                  <w:vAlign w:val="center"/>
                </w:tcPr>
                <w:p>
                  <w:pPr>
                    <w:pStyle w:val="42"/>
                    <w:rPr>
                      <w:rFonts w:hint="default" w:ascii="Times New Roman" w:hAnsi="Times New Roman" w:cs="Times New Roman"/>
                      <w:color w:val="auto"/>
                      <w:lang w:val="en-US"/>
                    </w:rPr>
                  </w:pPr>
                  <w:r>
                    <w:rPr>
                      <w:rFonts w:hint="default" w:ascii="Times New Roman" w:hAnsi="Times New Roman" w:cs="Times New Roman"/>
                      <w:color w:val="auto"/>
                      <w:lang w:val="en-US"/>
                    </w:rPr>
                    <w:t>供电</w:t>
                  </w:r>
                </w:p>
              </w:tc>
              <w:tc>
                <w:tcPr>
                  <w:tcW w:w="4275" w:type="dxa"/>
                  <w:tcBorders>
                    <w:tl2br w:val="nil"/>
                    <w:tr2bl w:val="nil"/>
                  </w:tcBorders>
                  <w:vAlign w:val="center"/>
                </w:tcPr>
                <w:p>
                  <w:pPr>
                    <w:pStyle w:val="42"/>
                    <w:jc w:val="both"/>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rPr>
                    <w:t>市政供电</w:t>
                  </w:r>
                  <w:r>
                    <w:rPr>
                      <w:rFonts w:hint="default" w:ascii="Times New Roman" w:hAnsi="Times New Roman" w:cs="Times New Roman"/>
                      <w:color w:val="auto"/>
                      <w:lang w:val="en-US" w:eastAsia="zh-CN"/>
                    </w:rPr>
                    <w:t>。</w:t>
                  </w:r>
                </w:p>
              </w:tc>
              <w:tc>
                <w:tcPr>
                  <w:tcW w:w="925" w:type="dxa"/>
                  <w:tcBorders>
                    <w:tl2br w:val="nil"/>
                    <w:tr2bl w:val="nil"/>
                  </w:tcBorders>
                  <w:vAlign w:val="center"/>
                </w:tcPr>
                <w:p>
                  <w:pPr>
                    <w:pStyle w:val="42"/>
                    <w:rPr>
                      <w:rFonts w:hint="default" w:ascii="Times New Roman" w:hAnsi="Times New Roman" w:cs="Times New Roman"/>
                      <w:color w:val="auto"/>
                      <w:lang w:val="en-US"/>
                    </w:rPr>
                  </w:pPr>
                  <w:r>
                    <w:rPr>
                      <w:rFonts w:hint="default" w:ascii="Times New Roman" w:hAnsi="Times New Roman" w:cs="Times New Roman"/>
                      <w:color w:val="auto"/>
                      <w:lang w:val="en-US"/>
                    </w:rPr>
                    <w:t>依托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Merge w:val="restart"/>
                  <w:tcBorders>
                    <w:tl2br w:val="nil"/>
                    <w:tr2bl w:val="nil"/>
                  </w:tcBorders>
                  <w:vAlign w:val="center"/>
                </w:tcPr>
                <w:p>
                  <w:pPr>
                    <w:pStyle w:val="42"/>
                    <w:rPr>
                      <w:rFonts w:hint="default" w:ascii="Times New Roman" w:hAnsi="Times New Roman" w:cs="Times New Roman"/>
                      <w:color w:val="auto"/>
                    </w:rPr>
                  </w:pPr>
                  <w:r>
                    <w:rPr>
                      <w:rFonts w:hint="default" w:ascii="Times New Roman" w:hAnsi="Times New Roman" w:cs="Times New Roman"/>
                      <w:color w:val="auto"/>
                    </w:rPr>
                    <w:t>环保工程</w:t>
                  </w:r>
                </w:p>
              </w:tc>
              <w:tc>
                <w:tcPr>
                  <w:tcW w:w="629" w:type="dxa"/>
                  <w:vMerge w:val="restart"/>
                  <w:tcBorders>
                    <w:tl2br w:val="nil"/>
                    <w:tr2bl w:val="nil"/>
                  </w:tcBorders>
                  <w:vAlign w:val="center"/>
                </w:tcPr>
                <w:p>
                  <w:pPr>
                    <w:pStyle w:val="36"/>
                    <w:rPr>
                      <w:rFonts w:hint="default" w:ascii="Times New Roman" w:hAnsi="Times New Roman" w:cs="Times New Roman"/>
                    </w:rPr>
                  </w:pPr>
                  <w:r>
                    <w:rPr>
                      <w:rFonts w:hint="default" w:ascii="Times New Roman" w:hAnsi="Times New Roman" w:cs="Times New Roman"/>
                    </w:rPr>
                    <w:t>废水</w:t>
                  </w:r>
                </w:p>
              </w:tc>
              <w:tc>
                <w:tcPr>
                  <w:tcW w:w="1627" w:type="dxa"/>
                  <w:gridSpan w:val="3"/>
                  <w:tcBorders>
                    <w:tl2br w:val="nil"/>
                    <w:tr2bl w:val="nil"/>
                  </w:tcBorders>
                  <w:vAlign w:val="center"/>
                </w:tcPr>
                <w:p>
                  <w:pPr>
                    <w:pStyle w:val="36"/>
                    <w:rPr>
                      <w:rFonts w:hint="default" w:ascii="Times New Roman" w:hAnsi="Times New Roman" w:cs="Times New Roman"/>
                    </w:rPr>
                  </w:pPr>
                  <w:r>
                    <w:rPr>
                      <w:rFonts w:hint="default" w:ascii="Times New Roman" w:hAnsi="Times New Roman" w:cs="Times New Roman"/>
                    </w:rPr>
                    <w:t>化粪池</w:t>
                  </w:r>
                </w:p>
              </w:tc>
              <w:tc>
                <w:tcPr>
                  <w:tcW w:w="4275" w:type="dxa"/>
                  <w:tcBorders>
                    <w:tl2br w:val="nil"/>
                    <w:tr2bl w:val="nil"/>
                  </w:tcBorders>
                  <w:vAlign w:val="center"/>
                </w:tcPr>
                <w:p>
                  <w:pPr>
                    <w:pStyle w:val="42"/>
                    <w:jc w:val="both"/>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rPr>
                    <w:t>设置1座化粪池，容积为45m</w:t>
                  </w:r>
                  <w:r>
                    <w:rPr>
                      <w:rFonts w:hint="default" w:ascii="Times New Roman" w:hAnsi="Times New Roman" w:cs="Times New Roman"/>
                      <w:color w:val="auto"/>
                      <w:vertAlign w:val="superscript"/>
                      <w:lang w:val="en-US"/>
                    </w:rPr>
                    <w:t>3</w:t>
                  </w:r>
                  <w:r>
                    <w:rPr>
                      <w:rFonts w:hint="default" w:ascii="Times New Roman" w:hAnsi="Times New Roman" w:cs="Times New Roman"/>
                      <w:color w:val="auto"/>
                      <w:lang w:val="en-US"/>
                    </w:rPr>
                    <w:t>，位于综合楼南侧</w:t>
                  </w:r>
                  <w:r>
                    <w:rPr>
                      <w:rFonts w:hint="default" w:ascii="Times New Roman" w:hAnsi="Times New Roman" w:cs="Times New Roman"/>
                      <w:color w:val="auto"/>
                      <w:lang w:val="en-US" w:eastAsia="zh-CN"/>
                    </w:rPr>
                    <w:t>。</w:t>
                  </w:r>
                </w:p>
              </w:tc>
              <w:tc>
                <w:tcPr>
                  <w:tcW w:w="925" w:type="dxa"/>
                  <w:tcBorders>
                    <w:tl2br w:val="nil"/>
                    <w:tr2bl w:val="nil"/>
                  </w:tcBorders>
                  <w:vAlign w:val="center"/>
                </w:tcPr>
                <w:p>
                  <w:pPr>
                    <w:pStyle w:val="42"/>
                    <w:rPr>
                      <w:rFonts w:hint="default" w:ascii="Times New Roman" w:hAnsi="Times New Roman" w:cs="Times New Roman"/>
                      <w:color w:val="auto"/>
                      <w:lang w:val="en-US"/>
                    </w:rPr>
                  </w:pPr>
                  <w:r>
                    <w:rPr>
                      <w:rFonts w:hint="default" w:ascii="Times New Roman" w:hAnsi="Times New Roman" w:cs="Times New Roman"/>
                      <w:color w:val="auto"/>
                      <w:lang w:val="en-US"/>
                    </w:rPr>
                    <w:t>依托原有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Merge w:val="continue"/>
                  <w:tcBorders>
                    <w:tl2br w:val="nil"/>
                    <w:tr2bl w:val="nil"/>
                  </w:tcBorders>
                  <w:vAlign w:val="center"/>
                </w:tcPr>
                <w:p>
                  <w:pPr>
                    <w:pStyle w:val="42"/>
                    <w:rPr>
                      <w:rFonts w:hint="default" w:ascii="Times New Roman" w:hAnsi="Times New Roman" w:cs="Times New Roman"/>
                      <w:color w:val="auto"/>
                    </w:rPr>
                  </w:pPr>
                </w:p>
              </w:tc>
              <w:tc>
                <w:tcPr>
                  <w:tcW w:w="629" w:type="dxa"/>
                  <w:vMerge w:val="continue"/>
                  <w:tcBorders>
                    <w:tl2br w:val="nil"/>
                    <w:tr2bl w:val="nil"/>
                  </w:tcBorders>
                  <w:vAlign w:val="center"/>
                </w:tcPr>
                <w:p>
                  <w:pPr>
                    <w:pStyle w:val="36"/>
                    <w:rPr>
                      <w:rFonts w:hint="default" w:ascii="Times New Roman" w:hAnsi="Times New Roman" w:cs="Times New Roman"/>
                    </w:rPr>
                  </w:pPr>
                </w:p>
              </w:tc>
              <w:tc>
                <w:tcPr>
                  <w:tcW w:w="1627" w:type="dxa"/>
                  <w:gridSpan w:val="3"/>
                  <w:tcBorders>
                    <w:tl2br w:val="nil"/>
                    <w:tr2bl w:val="nil"/>
                  </w:tcBorders>
                  <w:vAlign w:val="center"/>
                </w:tcPr>
                <w:p>
                  <w:pPr>
                    <w:pStyle w:val="36"/>
                    <w:rPr>
                      <w:rFonts w:hint="default" w:ascii="Times New Roman" w:hAnsi="Times New Roman" w:cs="Times New Roman"/>
                    </w:rPr>
                  </w:pPr>
                  <w:r>
                    <w:rPr>
                      <w:rFonts w:hint="default" w:ascii="Times New Roman" w:hAnsi="Times New Roman" w:cs="Times New Roman"/>
                    </w:rPr>
                    <w:t>冷却循环水池</w:t>
                  </w:r>
                </w:p>
              </w:tc>
              <w:tc>
                <w:tcPr>
                  <w:tcW w:w="4275" w:type="dxa"/>
                  <w:tcBorders>
                    <w:tl2br w:val="nil"/>
                    <w:tr2bl w:val="nil"/>
                  </w:tcBorders>
                  <w:vAlign w:val="center"/>
                </w:tcPr>
                <w:p>
                  <w:pPr>
                    <w:pStyle w:val="42"/>
                    <w:jc w:val="both"/>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rPr>
                    <w:t>厂区设置1个循环水池，位于</w:t>
                  </w:r>
                  <w:r>
                    <w:rPr>
                      <w:rFonts w:hint="default" w:ascii="Times New Roman" w:hAnsi="Times New Roman" w:cs="Times New Roman"/>
                      <w:color w:val="auto"/>
                    </w:rPr>
                    <w:t>项目</w:t>
                  </w:r>
                  <w:r>
                    <w:rPr>
                      <w:rFonts w:hint="default" w:ascii="Times New Roman" w:hAnsi="Times New Roman" w:cs="Times New Roman"/>
                      <w:color w:val="auto"/>
                      <w:lang w:val="en-US"/>
                    </w:rPr>
                    <w:t>区</w:t>
                  </w:r>
                  <w:r>
                    <w:rPr>
                      <w:rFonts w:hint="default" w:ascii="Times New Roman" w:hAnsi="Times New Roman" w:cs="Times New Roman"/>
                      <w:color w:val="auto"/>
                    </w:rPr>
                    <w:t>北部，</w:t>
                  </w:r>
                  <w:r>
                    <w:rPr>
                      <w:rFonts w:hint="default" w:ascii="Times New Roman" w:hAnsi="Times New Roman" w:cs="Times New Roman"/>
                      <w:color w:val="auto"/>
                      <w:lang w:val="en-US"/>
                    </w:rPr>
                    <w:t>容积为100m</w:t>
                  </w:r>
                  <w:r>
                    <w:rPr>
                      <w:rFonts w:hint="default" w:ascii="Times New Roman" w:hAnsi="Times New Roman" w:cs="Times New Roman"/>
                      <w:color w:val="auto"/>
                      <w:vertAlign w:val="superscript"/>
                      <w:lang w:val="en-US"/>
                    </w:rPr>
                    <w:t>3</w:t>
                  </w:r>
                  <w:r>
                    <w:rPr>
                      <w:rFonts w:hint="default" w:ascii="Times New Roman" w:hAnsi="Times New Roman" w:cs="Times New Roman"/>
                      <w:color w:val="auto"/>
                    </w:rPr>
                    <w:t>，用于</w:t>
                  </w:r>
                  <w:r>
                    <w:rPr>
                      <w:rFonts w:hint="default" w:ascii="Times New Roman" w:hAnsi="Times New Roman" w:cs="Times New Roman"/>
                      <w:color w:val="auto"/>
                      <w:lang w:val="en-US"/>
                    </w:rPr>
                    <w:t>管材及管件</w:t>
                  </w:r>
                  <w:r>
                    <w:rPr>
                      <w:rFonts w:hint="default" w:ascii="Times New Roman" w:hAnsi="Times New Roman" w:cs="Times New Roman"/>
                      <w:color w:val="auto"/>
                    </w:rPr>
                    <w:t>冷却水的循环使用</w:t>
                  </w:r>
                  <w:r>
                    <w:rPr>
                      <w:rFonts w:hint="default" w:ascii="Times New Roman" w:hAnsi="Times New Roman" w:cs="Times New Roman"/>
                      <w:color w:val="auto"/>
                      <w:lang w:eastAsia="zh-CN"/>
                    </w:rPr>
                    <w:t>。</w:t>
                  </w:r>
                </w:p>
              </w:tc>
              <w:tc>
                <w:tcPr>
                  <w:tcW w:w="925" w:type="dxa"/>
                  <w:tcBorders>
                    <w:tl2br w:val="nil"/>
                    <w:tr2bl w:val="nil"/>
                  </w:tcBorders>
                  <w:vAlign w:val="center"/>
                </w:tcPr>
                <w:p>
                  <w:pPr>
                    <w:pStyle w:val="42"/>
                    <w:rPr>
                      <w:rFonts w:hint="default" w:ascii="Times New Roman" w:hAnsi="Times New Roman" w:cs="Times New Roman"/>
                      <w:color w:val="auto"/>
                      <w:lang w:val="en-US"/>
                    </w:rPr>
                  </w:pPr>
                  <w:r>
                    <w:rPr>
                      <w:rFonts w:hint="default" w:ascii="Times New Roman" w:hAnsi="Times New Roman" w:cs="Times New Roman"/>
                      <w:color w:val="auto"/>
                      <w:lang w:val="en-US"/>
                    </w:rPr>
                    <w:t>依托原有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74" w:type="dxa"/>
                  <w:vMerge w:val="continue"/>
                  <w:tcBorders>
                    <w:tl2br w:val="nil"/>
                    <w:tr2bl w:val="nil"/>
                  </w:tcBorders>
                  <w:vAlign w:val="center"/>
                </w:tcPr>
                <w:p>
                  <w:pPr>
                    <w:pStyle w:val="42"/>
                    <w:rPr>
                      <w:rFonts w:hint="default" w:ascii="Times New Roman" w:hAnsi="Times New Roman" w:cs="Times New Roman"/>
                      <w:color w:val="auto"/>
                    </w:rPr>
                  </w:pPr>
                </w:p>
              </w:tc>
              <w:tc>
                <w:tcPr>
                  <w:tcW w:w="629" w:type="dxa"/>
                  <w:vMerge w:val="restart"/>
                  <w:tcBorders>
                    <w:tl2br w:val="nil"/>
                    <w:tr2bl w:val="nil"/>
                  </w:tcBorders>
                  <w:vAlign w:val="center"/>
                </w:tcPr>
                <w:p>
                  <w:pPr>
                    <w:pStyle w:val="36"/>
                    <w:jc w:val="both"/>
                    <w:rPr>
                      <w:rFonts w:hint="default" w:ascii="Times New Roman" w:hAnsi="Times New Roman" w:cs="Times New Roman"/>
                    </w:rPr>
                  </w:pPr>
                  <w:r>
                    <w:rPr>
                      <w:rFonts w:hint="default" w:ascii="Times New Roman" w:hAnsi="Times New Roman" w:cs="Times New Roman"/>
                    </w:rPr>
                    <w:t>废气</w:t>
                  </w:r>
                </w:p>
              </w:tc>
              <w:tc>
                <w:tcPr>
                  <w:tcW w:w="1627" w:type="dxa"/>
                  <w:gridSpan w:val="3"/>
                  <w:tcBorders>
                    <w:tl2br w:val="nil"/>
                    <w:tr2bl w:val="nil"/>
                  </w:tcBorders>
                  <w:vAlign w:val="center"/>
                </w:tcPr>
                <w:p>
                  <w:pPr>
                    <w:pStyle w:val="36"/>
                    <w:ind w:firstLine="0" w:firstLineChars="0"/>
                    <w:rPr>
                      <w:rFonts w:hint="default" w:ascii="Times New Roman" w:hAnsi="Times New Roman" w:cs="Times New Roman"/>
                    </w:rPr>
                  </w:pPr>
                  <w:r>
                    <w:rPr>
                      <w:rFonts w:hint="eastAsia" w:cs="Times New Roman"/>
                      <w:lang w:val="en-US" w:eastAsia="zh-CN"/>
                    </w:rPr>
                    <w:t>P</w:t>
                  </w:r>
                  <w:r>
                    <w:rPr>
                      <w:rFonts w:hint="eastAsia" w:ascii="Times New Roman" w:hAnsi="Times New Roman" w:cs="Times New Roman"/>
                      <w:lang w:val="en-US" w:eastAsia="zh-CN"/>
                    </w:rPr>
                    <w:t>VC</w:t>
                  </w:r>
                  <w:r>
                    <w:rPr>
                      <w:rFonts w:hint="default" w:ascii="Times New Roman" w:hAnsi="Times New Roman" w:cs="Times New Roman"/>
                      <w:lang w:val="en-US"/>
                    </w:rPr>
                    <w:t>管材</w:t>
                  </w:r>
                  <w:r>
                    <w:rPr>
                      <w:rFonts w:hint="eastAsia" w:ascii="Times New Roman" w:hAnsi="Times New Roman" w:cs="Times New Roman"/>
                      <w:lang w:val="en-US" w:eastAsia="zh-CN"/>
                    </w:rPr>
                    <w:t>生产线</w:t>
                  </w:r>
                  <w:r>
                    <w:rPr>
                      <w:rFonts w:hint="default" w:ascii="Times New Roman" w:hAnsi="Times New Roman" w:cs="Times New Roman"/>
                      <w:lang w:val="en-US"/>
                    </w:rPr>
                    <w:t>投料</w:t>
                  </w:r>
                  <w:r>
                    <w:rPr>
                      <w:rFonts w:hint="default" w:ascii="Times New Roman" w:hAnsi="Times New Roman" w:cs="Times New Roman"/>
                    </w:rPr>
                    <w:t>粉尘</w:t>
                  </w:r>
                  <w:r>
                    <w:rPr>
                      <w:rFonts w:hint="eastAsia" w:cs="Times New Roman"/>
                      <w:lang w:eastAsia="zh-CN"/>
                    </w:rPr>
                    <w:t>及</w:t>
                  </w:r>
                  <w:r>
                    <w:rPr>
                      <w:rFonts w:hint="default" w:ascii="Times New Roman" w:hAnsi="Times New Roman" w:cs="Times New Roman"/>
                      <w:lang w:val="en-US"/>
                    </w:rPr>
                    <w:t>PVC管</w:t>
                  </w:r>
                  <w:r>
                    <w:rPr>
                      <w:rFonts w:hint="eastAsia" w:ascii="Times New Roman" w:hAnsi="Times New Roman" w:cs="Times New Roman"/>
                      <w:lang w:val="en-US" w:eastAsia="zh-CN"/>
                    </w:rPr>
                    <w:t>件生产线造粒投料</w:t>
                  </w:r>
                  <w:r>
                    <w:rPr>
                      <w:rFonts w:ascii="Times New Roman" w:hAnsi="Times New Roman" w:cs="Times New Roman"/>
                    </w:rPr>
                    <w:t>粉尘</w:t>
                  </w:r>
                </w:p>
              </w:tc>
              <w:tc>
                <w:tcPr>
                  <w:tcW w:w="4275" w:type="dxa"/>
                  <w:vMerge w:val="restart"/>
                  <w:tcBorders>
                    <w:tl2br w:val="nil"/>
                    <w:tr2bl w:val="nil"/>
                  </w:tcBorders>
                  <w:vAlign w:val="center"/>
                </w:tcPr>
                <w:p>
                  <w:pPr>
                    <w:pStyle w:val="42"/>
                    <w:jc w:val="both"/>
                    <w:rPr>
                      <w:rFonts w:hint="default" w:ascii="Times New Roman" w:hAnsi="Times New Roman" w:cs="Times New Roman"/>
                      <w:color w:val="auto"/>
                      <w:lang w:val="en-US"/>
                    </w:rPr>
                  </w:pPr>
                  <w:r>
                    <w:rPr>
                      <w:rFonts w:hint="default" w:ascii="Times New Roman" w:hAnsi="Times New Roman" w:cs="Times New Roman"/>
                      <w:color w:val="auto"/>
                      <w:lang w:val="en-US"/>
                    </w:rPr>
                    <w:t>分别在投料口及破碎机处设置集气罩收集粉尘，产生的粉尘经集气罩收集后由一台布袋除尘器处理后通过1根15m高排气筒（1#）排放。</w:t>
                  </w:r>
                </w:p>
              </w:tc>
              <w:tc>
                <w:tcPr>
                  <w:tcW w:w="925" w:type="dxa"/>
                  <w:vMerge w:val="restart"/>
                  <w:tcBorders>
                    <w:tl2br w:val="nil"/>
                    <w:tr2bl w:val="nil"/>
                  </w:tcBorders>
                  <w:vAlign w:val="center"/>
                </w:tcPr>
                <w:p>
                  <w:pPr>
                    <w:pStyle w:val="42"/>
                    <w:rPr>
                      <w:rFonts w:hint="default" w:ascii="Times New Roman" w:hAnsi="Times New Roman" w:cs="Times New Roman"/>
                      <w:color w:val="auto"/>
                      <w:lang w:val="en-US"/>
                    </w:rPr>
                  </w:pPr>
                  <w:r>
                    <w:rPr>
                      <w:rFonts w:hint="default" w:ascii="Times New Roman" w:hAnsi="Times New Roman" w:cs="Times New Roman"/>
                      <w:color w:val="auto"/>
                      <w:lang w:val="en-US"/>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4" w:type="dxa"/>
                  <w:vMerge w:val="continue"/>
                  <w:tcBorders>
                    <w:tl2br w:val="nil"/>
                    <w:tr2bl w:val="nil"/>
                  </w:tcBorders>
                  <w:vAlign w:val="center"/>
                </w:tcPr>
                <w:p>
                  <w:pPr>
                    <w:pStyle w:val="42"/>
                    <w:rPr>
                      <w:rFonts w:hint="default" w:ascii="Times New Roman" w:hAnsi="Times New Roman" w:cs="Times New Roman"/>
                      <w:color w:val="auto"/>
                    </w:rPr>
                  </w:pPr>
                </w:p>
              </w:tc>
              <w:tc>
                <w:tcPr>
                  <w:tcW w:w="629" w:type="dxa"/>
                  <w:vMerge w:val="continue"/>
                  <w:tcBorders>
                    <w:tl2br w:val="nil"/>
                    <w:tr2bl w:val="nil"/>
                  </w:tcBorders>
                  <w:vAlign w:val="center"/>
                </w:tcPr>
                <w:p>
                  <w:pPr>
                    <w:pStyle w:val="36"/>
                    <w:ind w:firstLine="210" w:firstLineChars="100"/>
                    <w:jc w:val="both"/>
                    <w:rPr>
                      <w:rFonts w:hint="default" w:ascii="Times New Roman" w:hAnsi="Times New Roman" w:cs="Times New Roman"/>
                    </w:rPr>
                  </w:pPr>
                </w:p>
              </w:tc>
              <w:tc>
                <w:tcPr>
                  <w:tcW w:w="1627" w:type="dxa"/>
                  <w:gridSpan w:val="3"/>
                  <w:tcBorders>
                    <w:tl2br w:val="nil"/>
                    <w:tr2bl w:val="nil"/>
                  </w:tcBorders>
                  <w:vAlign w:val="center"/>
                </w:tcPr>
                <w:p>
                  <w:pPr>
                    <w:pStyle w:val="36"/>
                    <w:ind w:firstLine="0" w:firstLineChars="0"/>
                    <w:rPr>
                      <w:rFonts w:hint="default" w:ascii="Times New Roman" w:hAnsi="Times New Roman" w:cs="Times New Roman"/>
                    </w:rPr>
                  </w:pPr>
                  <w:r>
                    <w:rPr>
                      <w:rFonts w:hint="eastAsia" w:ascii="Times New Roman" w:hAnsi="Times New Roman" w:cs="Times New Roman"/>
                      <w:lang w:val="en-US" w:eastAsia="zh-CN"/>
                    </w:rPr>
                    <w:t>PVC管</w:t>
                  </w:r>
                  <w:r>
                    <w:rPr>
                      <w:rFonts w:hint="eastAsia" w:ascii="Times New Roman" w:hAnsi="Times New Roman" w:eastAsia="Times New Roman" w:cs="Times New Roman"/>
                    </w:rPr>
                    <w:t>边角料破碎粉尘</w:t>
                  </w:r>
                </w:p>
              </w:tc>
              <w:tc>
                <w:tcPr>
                  <w:tcW w:w="4275" w:type="dxa"/>
                  <w:vMerge w:val="continue"/>
                  <w:tcBorders>
                    <w:tl2br w:val="nil"/>
                    <w:tr2bl w:val="nil"/>
                  </w:tcBorders>
                  <w:vAlign w:val="center"/>
                </w:tcPr>
                <w:p>
                  <w:pPr>
                    <w:pStyle w:val="42"/>
                    <w:jc w:val="both"/>
                    <w:rPr>
                      <w:rFonts w:hint="default" w:ascii="Times New Roman" w:hAnsi="Times New Roman" w:cs="Times New Roman"/>
                      <w:color w:val="auto"/>
                      <w:lang w:val="en-US"/>
                    </w:rPr>
                  </w:pPr>
                </w:p>
              </w:tc>
              <w:tc>
                <w:tcPr>
                  <w:tcW w:w="925" w:type="dxa"/>
                  <w:vMerge w:val="continue"/>
                  <w:tcBorders>
                    <w:tl2br w:val="nil"/>
                    <w:tr2bl w:val="nil"/>
                  </w:tcBorders>
                  <w:vAlign w:val="center"/>
                </w:tcPr>
                <w:p>
                  <w:pPr>
                    <w:pStyle w:val="42"/>
                    <w:rPr>
                      <w:rFonts w:hint="default" w:ascii="Times New Roman" w:hAnsi="Times New Roman" w:cs="Times New Roman"/>
                      <w:color w:val="auto"/>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Merge w:val="continue"/>
                  <w:tcBorders>
                    <w:tl2br w:val="nil"/>
                    <w:tr2bl w:val="nil"/>
                  </w:tcBorders>
                  <w:vAlign w:val="center"/>
                </w:tcPr>
                <w:p>
                  <w:pPr>
                    <w:pStyle w:val="42"/>
                    <w:rPr>
                      <w:rFonts w:hint="default" w:ascii="Times New Roman" w:hAnsi="Times New Roman" w:cs="Times New Roman"/>
                      <w:color w:val="auto"/>
                    </w:rPr>
                  </w:pPr>
                </w:p>
              </w:tc>
              <w:tc>
                <w:tcPr>
                  <w:tcW w:w="629" w:type="dxa"/>
                  <w:vMerge w:val="continue"/>
                  <w:tcBorders>
                    <w:tl2br w:val="nil"/>
                    <w:tr2bl w:val="nil"/>
                  </w:tcBorders>
                  <w:vAlign w:val="center"/>
                </w:tcPr>
                <w:p>
                  <w:pPr>
                    <w:pStyle w:val="36"/>
                    <w:ind w:firstLine="210" w:firstLineChars="100"/>
                    <w:jc w:val="both"/>
                    <w:rPr>
                      <w:rFonts w:hint="default" w:ascii="Times New Roman" w:hAnsi="Times New Roman" w:cs="Times New Roman"/>
                    </w:rPr>
                  </w:pPr>
                </w:p>
              </w:tc>
              <w:tc>
                <w:tcPr>
                  <w:tcW w:w="1627" w:type="dxa"/>
                  <w:gridSpan w:val="3"/>
                  <w:tcBorders>
                    <w:tl2br w:val="nil"/>
                    <w:tr2bl w:val="nil"/>
                  </w:tcBorders>
                  <w:vAlign w:val="center"/>
                </w:tcPr>
                <w:p>
                  <w:pPr>
                    <w:pStyle w:val="36"/>
                    <w:rPr>
                      <w:rFonts w:hint="default" w:ascii="Times New Roman" w:hAnsi="Times New Roman" w:cs="Times New Roman"/>
                    </w:rPr>
                  </w:pPr>
                  <w:r>
                    <w:rPr>
                      <w:rFonts w:hint="eastAsia" w:ascii="Times New Roman" w:hAnsi="Times New Roman" w:eastAsia="宋体" w:cs="Times New Roman"/>
                      <w:lang w:val="en-US" w:eastAsia="zh-CN"/>
                    </w:rPr>
                    <w:t>PVC管材挤出工段</w:t>
                  </w:r>
                  <w:r>
                    <w:rPr>
                      <w:rFonts w:hint="eastAsia" w:ascii="Times New Roman" w:hAnsi="Times New Roman" w:cs="Times New Roman"/>
                      <w:lang w:val="en-US" w:eastAsia="zh-CN"/>
                    </w:rPr>
                    <w:t>及PVC管件生产线造粒挤出工段</w:t>
                  </w:r>
                  <w:r>
                    <w:rPr>
                      <w:rFonts w:hint="eastAsia" w:cs="Times New Roman"/>
                      <w:lang w:val="en-US" w:eastAsia="zh-CN"/>
                    </w:rPr>
                    <w:t>挥发废气</w:t>
                  </w:r>
                </w:p>
              </w:tc>
              <w:tc>
                <w:tcPr>
                  <w:tcW w:w="4275" w:type="dxa"/>
                  <w:tcBorders>
                    <w:tl2br w:val="nil"/>
                    <w:tr2bl w:val="nil"/>
                  </w:tcBorders>
                  <w:vAlign w:val="center"/>
                </w:tcPr>
                <w:p>
                  <w:pPr>
                    <w:pStyle w:val="42"/>
                    <w:jc w:val="both"/>
                    <w:rPr>
                      <w:rFonts w:hint="default" w:ascii="Times New Roman" w:hAnsi="Times New Roman" w:cs="Times New Roman"/>
                      <w:color w:val="auto"/>
                      <w:lang w:val="en-US"/>
                    </w:rPr>
                  </w:pPr>
                  <w:r>
                    <w:rPr>
                      <w:rFonts w:hint="default" w:ascii="Times New Roman" w:hAnsi="Times New Roman" w:cs="Times New Roman"/>
                      <w:color w:val="auto"/>
                      <w:lang w:val="en-US"/>
                    </w:rPr>
                    <w:t>分别在挤出机出气口上方设置集气罩，产生的有机废气经集气罩收集后由一台UV光氧+活性炭吸附装置净化处理后通过1根15m高排气筒（2#）排放。</w:t>
                  </w:r>
                </w:p>
              </w:tc>
              <w:tc>
                <w:tcPr>
                  <w:tcW w:w="925" w:type="dxa"/>
                  <w:tcBorders>
                    <w:tl2br w:val="nil"/>
                    <w:tr2bl w:val="nil"/>
                  </w:tcBorders>
                  <w:vAlign w:val="center"/>
                </w:tcPr>
                <w:p>
                  <w:pPr>
                    <w:pStyle w:val="42"/>
                    <w:rPr>
                      <w:rFonts w:hint="default" w:ascii="Times New Roman" w:hAnsi="Times New Roman" w:cs="Times New Roman"/>
                      <w:color w:val="auto"/>
                      <w:lang w:val="en-US"/>
                    </w:rPr>
                  </w:pPr>
                  <w:r>
                    <w:rPr>
                      <w:rFonts w:hint="default" w:ascii="Times New Roman" w:hAnsi="Times New Roman" w:cs="Times New Roman"/>
                      <w:color w:val="auto"/>
                      <w:lang w:val="en-US"/>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Merge w:val="continue"/>
                  <w:tcBorders>
                    <w:tl2br w:val="nil"/>
                    <w:tr2bl w:val="nil"/>
                  </w:tcBorders>
                  <w:vAlign w:val="center"/>
                </w:tcPr>
                <w:p>
                  <w:pPr>
                    <w:pStyle w:val="42"/>
                    <w:rPr>
                      <w:rFonts w:hint="default" w:ascii="Times New Roman" w:hAnsi="Times New Roman" w:cs="Times New Roman"/>
                      <w:color w:val="auto"/>
                    </w:rPr>
                  </w:pPr>
                </w:p>
              </w:tc>
              <w:tc>
                <w:tcPr>
                  <w:tcW w:w="629" w:type="dxa"/>
                  <w:vMerge w:val="continue"/>
                  <w:tcBorders>
                    <w:tl2br w:val="nil"/>
                    <w:tr2bl w:val="nil"/>
                  </w:tcBorders>
                  <w:vAlign w:val="center"/>
                </w:tcPr>
                <w:p>
                  <w:pPr>
                    <w:pStyle w:val="36"/>
                    <w:ind w:firstLine="210" w:firstLineChars="100"/>
                    <w:jc w:val="both"/>
                    <w:rPr>
                      <w:rFonts w:hint="default" w:ascii="Times New Roman" w:hAnsi="Times New Roman" w:cs="Times New Roman"/>
                    </w:rPr>
                  </w:pPr>
                </w:p>
              </w:tc>
              <w:tc>
                <w:tcPr>
                  <w:tcW w:w="1627" w:type="dxa"/>
                  <w:gridSpan w:val="3"/>
                  <w:tcBorders>
                    <w:tl2br w:val="nil"/>
                    <w:tr2bl w:val="nil"/>
                  </w:tcBorders>
                  <w:vAlign w:val="center"/>
                </w:tcPr>
                <w:p>
                  <w:pPr>
                    <w:pStyle w:val="36"/>
                    <w:rPr>
                      <w:rFonts w:hint="default" w:ascii="Times New Roman" w:hAnsi="Times New Roman" w:cs="Times New Roman"/>
                    </w:rPr>
                  </w:pPr>
                  <w:r>
                    <w:rPr>
                      <w:rFonts w:hint="eastAsia" w:ascii="Times New Roman" w:hAnsi="Times New Roman" w:cs="Times New Roman"/>
                      <w:lang w:val="en-US" w:eastAsia="zh-CN"/>
                    </w:rPr>
                    <w:t>PE给水</w:t>
                  </w:r>
                  <w:r>
                    <w:rPr>
                      <w:rFonts w:ascii="Times New Roman" w:hAnsi="Times New Roman" w:eastAsia="Times New Roman" w:cs="Times New Roman"/>
                    </w:rPr>
                    <w:t>管</w:t>
                  </w:r>
                  <w:r>
                    <w:rPr>
                      <w:rFonts w:hint="eastAsia" w:ascii="Times New Roman" w:hAnsi="Times New Roman" w:cs="Times New Roman"/>
                      <w:lang w:val="en-US" w:eastAsia="zh-CN"/>
                    </w:rPr>
                    <w:t>挤出工段</w:t>
                  </w:r>
                  <w:r>
                    <w:rPr>
                      <w:rFonts w:hint="eastAsia" w:cs="Times New Roman"/>
                      <w:lang w:val="en-US" w:eastAsia="zh-CN"/>
                    </w:rPr>
                    <w:t>挥发废气</w:t>
                  </w:r>
                </w:p>
              </w:tc>
              <w:tc>
                <w:tcPr>
                  <w:tcW w:w="4275" w:type="dxa"/>
                  <w:tcBorders>
                    <w:tl2br w:val="nil"/>
                    <w:tr2bl w:val="nil"/>
                  </w:tcBorders>
                  <w:vAlign w:val="center"/>
                </w:tcPr>
                <w:p>
                  <w:pPr>
                    <w:pStyle w:val="42"/>
                    <w:jc w:val="both"/>
                    <w:rPr>
                      <w:rFonts w:hint="default" w:ascii="Times New Roman" w:hAnsi="Times New Roman" w:cs="Times New Roman"/>
                      <w:color w:val="auto"/>
                      <w:lang w:val="en-US"/>
                    </w:rPr>
                  </w:pPr>
                  <w:r>
                    <w:rPr>
                      <w:rFonts w:hint="default" w:ascii="Times New Roman" w:hAnsi="Times New Roman" w:cs="Times New Roman"/>
                      <w:color w:val="auto"/>
                      <w:lang w:val="en-US"/>
                    </w:rPr>
                    <w:t>分别在挤出机出气口上方设置集气罩，产生的有机废气经集气罩收集后由一台UV光氧+活性炭吸附装置净化处理后通过1根15m高排气筒（</w:t>
                  </w:r>
                  <w:r>
                    <w:rPr>
                      <w:rFonts w:hint="eastAsia" w:ascii="Times New Roman" w:hAnsi="Times New Roman" w:cs="Times New Roman"/>
                      <w:color w:val="auto"/>
                      <w:lang w:val="en-US" w:eastAsia="zh-CN"/>
                    </w:rPr>
                    <w:t>3</w:t>
                  </w:r>
                  <w:r>
                    <w:rPr>
                      <w:rFonts w:hint="default" w:ascii="Times New Roman" w:hAnsi="Times New Roman" w:cs="Times New Roman"/>
                      <w:color w:val="auto"/>
                      <w:lang w:val="en-US"/>
                    </w:rPr>
                    <w:t>#）排放。</w:t>
                  </w:r>
                </w:p>
              </w:tc>
              <w:tc>
                <w:tcPr>
                  <w:tcW w:w="925" w:type="dxa"/>
                  <w:tcBorders>
                    <w:tl2br w:val="nil"/>
                    <w:tr2bl w:val="nil"/>
                  </w:tcBorders>
                  <w:vAlign w:val="center"/>
                </w:tcPr>
                <w:p>
                  <w:pPr>
                    <w:pStyle w:val="42"/>
                    <w:rPr>
                      <w:rFonts w:hint="default" w:ascii="Times New Roman" w:hAnsi="Times New Roman" w:cs="Times New Roman"/>
                      <w:color w:val="auto"/>
                      <w:lang w:val="en-US"/>
                    </w:rPr>
                  </w:pPr>
                  <w:r>
                    <w:rPr>
                      <w:rFonts w:hint="default" w:ascii="Times New Roman" w:hAnsi="Times New Roman" w:cs="Times New Roman"/>
                      <w:color w:val="auto"/>
                      <w:lang w:val="en-US"/>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Merge w:val="continue"/>
                  <w:tcBorders>
                    <w:tl2br w:val="nil"/>
                    <w:tr2bl w:val="nil"/>
                  </w:tcBorders>
                  <w:vAlign w:val="center"/>
                </w:tcPr>
                <w:p>
                  <w:pPr>
                    <w:pStyle w:val="42"/>
                    <w:rPr>
                      <w:rFonts w:hint="default" w:ascii="Times New Roman" w:hAnsi="Times New Roman" w:cs="Times New Roman"/>
                      <w:color w:val="auto"/>
                    </w:rPr>
                  </w:pPr>
                </w:p>
              </w:tc>
              <w:tc>
                <w:tcPr>
                  <w:tcW w:w="629" w:type="dxa"/>
                  <w:vMerge w:val="continue"/>
                  <w:tcBorders>
                    <w:tl2br w:val="nil"/>
                    <w:tr2bl w:val="nil"/>
                  </w:tcBorders>
                  <w:vAlign w:val="center"/>
                </w:tcPr>
                <w:p>
                  <w:pPr>
                    <w:pStyle w:val="36"/>
                    <w:ind w:firstLine="210" w:firstLineChars="100"/>
                    <w:jc w:val="both"/>
                    <w:rPr>
                      <w:rFonts w:hint="default" w:ascii="Times New Roman" w:hAnsi="Times New Roman" w:cs="Times New Roman"/>
                    </w:rPr>
                  </w:pPr>
                </w:p>
              </w:tc>
              <w:tc>
                <w:tcPr>
                  <w:tcW w:w="1627" w:type="dxa"/>
                  <w:gridSpan w:val="3"/>
                  <w:tcBorders>
                    <w:tl2br w:val="nil"/>
                    <w:tr2bl w:val="nil"/>
                  </w:tcBorders>
                  <w:vAlign w:val="center"/>
                </w:tcPr>
                <w:p>
                  <w:pPr>
                    <w:pStyle w:val="36"/>
                    <w:rPr>
                      <w:rFonts w:hint="default" w:ascii="Times New Roman" w:hAnsi="Times New Roman" w:cs="Times New Roman"/>
                    </w:rPr>
                  </w:pPr>
                  <w:r>
                    <w:rPr>
                      <w:rFonts w:hint="eastAsia" w:ascii="Times New Roman" w:hAnsi="Times New Roman" w:cs="Times New Roman"/>
                      <w:lang w:val="en-US" w:eastAsia="zh-CN"/>
                    </w:rPr>
                    <w:t>PVC管件注塑工段</w:t>
                  </w:r>
                  <w:r>
                    <w:rPr>
                      <w:rFonts w:hint="eastAsia" w:cs="Times New Roman"/>
                      <w:lang w:val="en-US" w:eastAsia="zh-CN"/>
                    </w:rPr>
                    <w:t>挥发废气</w:t>
                  </w:r>
                </w:p>
              </w:tc>
              <w:tc>
                <w:tcPr>
                  <w:tcW w:w="4275" w:type="dxa"/>
                  <w:tcBorders>
                    <w:tl2br w:val="nil"/>
                    <w:tr2bl w:val="nil"/>
                  </w:tcBorders>
                  <w:vAlign w:val="center"/>
                </w:tcPr>
                <w:p>
                  <w:pPr>
                    <w:pStyle w:val="42"/>
                    <w:jc w:val="both"/>
                    <w:rPr>
                      <w:rFonts w:hint="default" w:ascii="Times New Roman" w:hAnsi="Times New Roman" w:cs="Times New Roman"/>
                      <w:color w:val="auto"/>
                      <w:lang w:val="en-US"/>
                    </w:rPr>
                  </w:pPr>
                  <w:r>
                    <w:rPr>
                      <w:rFonts w:hint="default" w:ascii="Times New Roman" w:hAnsi="Times New Roman" w:cs="Times New Roman"/>
                      <w:color w:val="auto"/>
                      <w:lang w:val="en-US"/>
                    </w:rPr>
                    <w:t>分别在</w:t>
                  </w:r>
                  <w:r>
                    <w:rPr>
                      <w:rFonts w:hint="eastAsia" w:ascii="Times New Roman" w:hAnsi="Times New Roman" w:cs="Times New Roman"/>
                      <w:color w:val="auto"/>
                      <w:lang w:val="en-US" w:eastAsia="zh-CN"/>
                    </w:rPr>
                    <w:t>注塑</w:t>
                  </w:r>
                  <w:r>
                    <w:rPr>
                      <w:rFonts w:hint="default" w:ascii="Times New Roman" w:hAnsi="Times New Roman" w:cs="Times New Roman"/>
                      <w:color w:val="auto"/>
                      <w:lang w:val="en-US"/>
                    </w:rPr>
                    <w:t>机出气口上方设置集气罩，产生的有机废气经集气罩收集后由一台UV光氧+活性炭吸附装置净化处理后通过1根15m高排气筒（</w:t>
                  </w:r>
                  <w:r>
                    <w:rPr>
                      <w:rFonts w:hint="eastAsia" w:ascii="Times New Roman" w:hAnsi="Times New Roman" w:cs="Times New Roman"/>
                      <w:color w:val="auto"/>
                      <w:lang w:val="en-US" w:eastAsia="zh-CN"/>
                    </w:rPr>
                    <w:t>4</w:t>
                  </w:r>
                  <w:r>
                    <w:rPr>
                      <w:rFonts w:hint="default" w:ascii="Times New Roman" w:hAnsi="Times New Roman" w:cs="Times New Roman"/>
                      <w:color w:val="auto"/>
                      <w:lang w:val="en-US"/>
                    </w:rPr>
                    <w:t>#）排放。</w:t>
                  </w:r>
                </w:p>
              </w:tc>
              <w:tc>
                <w:tcPr>
                  <w:tcW w:w="925" w:type="dxa"/>
                  <w:tcBorders>
                    <w:tl2br w:val="nil"/>
                    <w:tr2bl w:val="nil"/>
                  </w:tcBorders>
                  <w:vAlign w:val="center"/>
                </w:tcPr>
                <w:p>
                  <w:pPr>
                    <w:pStyle w:val="42"/>
                    <w:rPr>
                      <w:rFonts w:hint="default" w:ascii="Times New Roman" w:hAnsi="Times New Roman" w:cs="Times New Roman"/>
                      <w:color w:val="auto"/>
                      <w:lang w:val="en-US"/>
                    </w:rPr>
                  </w:pPr>
                  <w:r>
                    <w:rPr>
                      <w:rFonts w:hint="default" w:ascii="Times New Roman" w:hAnsi="Times New Roman" w:cs="Times New Roman"/>
                      <w:color w:val="auto"/>
                      <w:lang w:val="en-US"/>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574" w:type="dxa"/>
                  <w:vMerge w:val="continue"/>
                  <w:tcBorders>
                    <w:tl2br w:val="nil"/>
                    <w:tr2bl w:val="nil"/>
                  </w:tcBorders>
                  <w:vAlign w:val="center"/>
                </w:tcPr>
                <w:p>
                  <w:pPr>
                    <w:pStyle w:val="42"/>
                    <w:rPr>
                      <w:rFonts w:hint="default" w:ascii="Times New Roman" w:hAnsi="Times New Roman" w:cs="Times New Roman"/>
                      <w:color w:val="auto"/>
                    </w:rPr>
                  </w:pPr>
                </w:p>
              </w:tc>
              <w:tc>
                <w:tcPr>
                  <w:tcW w:w="629" w:type="dxa"/>
                  <w:vMerge w:val="restart"/>
                  <w:tcBorders>
                    <w:tl2br w:val="nil"/>
                    <w:tr2bl w:val="nil"/>
                  </w:tcBorders>
                  <w:vAlign w:val="center"/>
                </w:tcPr>
                <w:p>
                  <w:pPr>
                    <w:pStyle w:val="36"/>
                    <w:jc w:val="both"/>
                    <w:rPr>
                      <w:rFonts w:hint="eastAsia" w:ascii="Times New Roman" w:hAnsi="Times New Roman" w:eastAsia="宋体" w:cs="Times New Roman"/>
                      <w:lang w:eastAsia="zh-CN"/>
                    </w:rPr>
                  </w:pPr>
                  <w:r>
                    <w:rPr>
                      <w:rFonts w:hint="eastAsia" w:cs="Times New Roman"/>
                      <w:lang w:eastAsia="zh-CN"/>
                    </w:rPr>
                    <w:t>原项目废气</w:t>
                  </w:r>
                </w:p>
              </w:tc>
              <w:tc>
                <w:tcPr>
                  <w:tcW w:w="1627" w:type="dxa"/>
                  <w:gridSpan w:val="3"/>
                  <w:tcBorders>
                    <w:tl2br w:val="nil"/>
                    <w:tr2bl w:val="nil"/>
                  </w:tcBorders>
                  <w:vAlign w:val="center"/>
                </w:tcPr>
                <w:p>
                  <w:pPr>
                    <w:pStyle w:val="36"/>
                    <w:rPr>
                      <w:rFonts w:hint="default" w:ascii="Times New Roman" w:hAnsi="Times New Roman" w:cs="Times New Roman"/>
                    </w:rPr>
                  </w:pPr>
                  <w:r>
                    <w:rPr>
                      <w:rFonts w:hint="eastAsia"/>
                      <w:lang w:val="en-US" w:eastAsia="zh-CN"/>
                    </w:rPr>
                    <w:t>原项</w:t>
                  </w:r>
                  <w:r>
                    <w:rPr>
                      <w:rFonts w:hint="default" w:ascii="Times New Roman" w:hAnsi="Times New Roman" w:cs="Times New Roman"/>
                      <w:lang w:val="en-US" w:eastAsia="zh-CN"/>
                    </w:rPr>
                    <w:t>目PP-R冷、热给水管及PP-R管件</w:t>
                  </w:r>
                  <w:r>
                    <w:rPr>
                      <w:rFonts w:hint="eastAsia" w:ascii="Times New Roman" w:hAnsi="Times New Roman" w:cs="Times New Roman"/>
                      <w:lang w:val="en-US" w:eastAsia="zh-CN"/>
                    </w:rPr>
                    <w:t>挤出及注塑工段</w:t>
                  </w:r>
                  <w:r>
                    <w:rPr>
                      <w:rFonts w:hint="eastAsia" w:cs="Times New Roman"/>
                      <w:lang w:val="en-US" w:eastAsia="zh-CN"/>
                    </w:rPr>
                    <w:t>挥发废气</w:t>
                  </w:r>
                </w:p>
              </w:tc>
              <w:tc>
                <w:tcPr>
                  <w:tcW w:w="4275" w:type="dxa"/>
                  <w:tcBorders>
                    <w:tl2br w:val="nil"/>
                    <w:tr2bl w:val="nil"/>
                  </w:tcBorders>
                  <w:vAlign w:val="center"/>
                </w:tcPr>
                <w:p>
                  <w:pPr>
                    <w:pStyle w:val="42"/>
                    <w:jc w:val="both"/>
                    <w:rPr>
                      <w:rFonts w:hint="default" w:ascii="Times New Roman" w:hAnsi="Times New Roman" w:cs="Times New Roman"/>
                      <w:color w:val="auto"/>
                      <w:lang w:val="en-US"/>
                    </w:rPr>
                  </w:pPr>
                  <w:r>
                    <w:rPr>
                      <w:rFonts w:hint="default" w:ascii="Times New Roman" w:hAnsi="Times New Roman" w:cs="Times New Roman"/>
                      <w:color w:val="auto"/>
                      <w:lang w:val="en-US" w:eastAsia="zh-CN"/>
                    </w:rPr>
                    <w:t>原项目PP-R冷、热给水管及PP-R管件挤出及注塑产生的</w:t>
                  </w:r>
                  <w:r>
                    <w:rPr>
                      <w:rFonts w:hint="eastAsia" w:ascii="Times New Roman" w:hAnsi="Times New Roman" w:cs="Times New Roman"/>
                      <w:color w:val="auto"/>
                      <w:lang w:val="en-US" w:eastAsia="zh-CN"/>
                    </w:rPr>
                    <w:t>挥发性有机物</w:t>
                  </w:r>
                  <w:r>
                    <w:rPr>
                      <w:rFonts w:hint="default" w:ascii="Times New Roman" w:hAnsi="Times New Roman" w:cs="Times New Roman"/>
                      <w:color w:val="auto"/>
                      <w:lang w:val="en-US" w:eastAsia="zh-CN"/>
                    </w:rPr>
                    <w:t>呈无组织排放，本次扩建在PP-R冷、热给水管及PP-R管件挤出机出气口上方及注塑机出气口上方设置集气罩，收集后与本项目PE给水管生产线挤出成型</w:t>
                  </w:r>
                  <w:r>
                    <w:rPr>
                      <w:rFonts w:hint="eastAsia" w:ascii="Times New Roman" w:hAnsi="Times New Roman" w:cs="Times New Roman"/>
                      <w:color w:val="auto"/>
                      <w:lang w:val="en-US" w:eastAsia="zh-CN"/>
                    </w:rPr>
                    <w:t>挥发性有机物</w:t>
                  </w:r>
                  <w:r>
                    <w:rPr>
                      <w:rFonts w:hint="default" w:ascii="Times New Roman" w:hAnsi="Times New Roman" w:cs="Times New Roman"/>
                      <w:color w:val="auto"/>
                      <w:lang w:val="en-US" w:eastAsia="zh-CN"/>
                    </w:rPr>
                    <w:t>一同进入一台UV光氧+活性炭吸附装置处理，处理后由15米高3#排气筒外排。</w:t>
                  </w:r>
                </w:p>
              </w:tc>
              <w:tc>
                <w:tcPr>
                  <w:tcW w:w="925" w:type="dxa"/>
                  <w:tcBorders>
                    <w:tl2br w:val="nil"/>
                    <w:tr2bl w:val="nil"/>
                  </w:tcBorders>
                  <w:vAlign w:val="center"/>
                </w:tcPr>
                <w:p>
                  <w:pPr>
                    <w:pStyle w:val="42"/>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以新带老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574" w:type="dxa"/>
                  <w:vMerge w:val="continue"/>
                  <w:tcBorders>
                    <w:tl2br w:val="nil"/>
                    <w:tr2bl w:val="nil"/>
                  </w:tcBorders>
                  <w:vAlign w:val="center"/>
                </w:tcPr>
                <w:p>
                  <w:pPr>
                    <w:pStyle w:val="42"/>
                    <w:rPr>
                      <w:rFonts w:hint="default" w:ascii="Times New Roman" w:hAnsi="Times New Roman" w:cs="Times New Roman"/>
                      <w:color w:val="auto"/>
                    </w:rPr>
                  </w:pPr>
                </w:p>
              </w:tc>
              <w:tc>
                <w:tcPr>
                  <w:tcW w:w="629" w:type="dxa"/>
                  <w:vMerge w:val="restart"/>
                  <w:tcBorders>
                    <w:tl2br w:val="nil"/>
                    <w:tr2bl w:val="nil"/>
                  </w:tcBorders>
                  <w:vAlign w:val="center"/>
                </w:tcPr>
                <w:p>
                  <w:pPr>
                    <w:pStyle w:val="36"/>
                    <w:jc w:val="both"/>
                    <w:rPr>
                      <w:rFonts w:hint="default" w:ascii="Times New Roman" w:hAnsi="Times New Roman" w:cs="Times New Roman"/>
                    </w:rPr>
                  </w:pPr>
                  <w:r>
                    <w:rPr>
                      <w:rFonts w:hint="default" w:ascii="Times New Roman" w:hAnsi="Times New Roman" w:cs="Times New Roman"/>
                    </w:rPr>
                    <w:t>固废</w:t>
                  </w:r>
                </w:p>
              </w:tc>
              <w:tc>
                <w:tcPr>
                  <w:tcW w:w="1627" w:type="dxa"/>
                  <w:gridSpan w:val="3"/>
                  <w:tcBorders>
                    <w:tl2br w:val="nil"/>
                    <w:tr2bl w:val="nil"/>
                  </w:tcBorders>
                  <w:vAlign w:val="center"/>
                </w:tcPr>
                <w:p>
                  <w:pPr>
                    <w:pStyle w:val="36"/>
                    <w:rPr>
                      <w:rFonts w:hint="default" w:ascii="Times New Roman" w:hAnsi="Times New Roman" w:cs="Times New Roman"/>
                    </w:rPr>
                  </w:pPr>
                  <w:r>
                    <w:rPr>
                      <w:rFonts w:hint="default" w:ascii="Times New Roman" w:hAnsi="Times New Roman" w:cs="Times New Roman"/>
                    </w:rPr>
                    <w:t>一般固废收集间</w:t>
                  </w:r>
                </w:p>
              </w:tc>
              <w:tc>
                <w:tcPr>
                  <w:tcW w:w="4275" w:type="dxa"/>
                  <w:tcBorders>
                    <w:tl2br w:val="nil"/>
                    <w:tr2bl w:val="nil"/>
                  </w:tcBorders>
                  <w:vAlign w:val="center"/>
                </w:tcPr>
                <w:p>
                  <w:pPr>
                    <w:pStyle w:val="42"/>
                    <w:jc w:val="both"/>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rPr>
                    <w:t>在原料库旁设置1间一般固废收集间，建筑面积50m</w:t>
                  </w:r>
                  <w:r>
                    <w:rPr>
                      <w:rFonts w:hint="default" w:ascii="Times New Roman" w:hAnsi="Times New Roman" w:cs="Times New Roman"/>
                      <w:color w:val="auto"/>
                      <w:vertAlign w:val="superscript"/>
                      <w:lang w:val="en-US"/>
                    </w:rPr>
                    <w:t>2</w:t>
                  </w:r>
                  <w:r>
                    <w:rPr>
                      <w:rFonts w:hint="default" w:ascii="Times New Roman" w:hAnsi="Times New Roman" w:cs="Times New Roman"/>
                      <w:color w:val="auto"/>
                      <w:lang w:val="en-US"/>
                    </w:rPr>
                    <w:t>，用于暂存不合格产品及边角料</w:t>
                  </w:r>
                  <w:r>
                    <w:rPr>
                      <w:rFonts w:hint="default" w:ascii="Times New Roman" w:hAnsi="Times New Roman" w:cs="Times New Roman"/>
                      <w:color w:val="auto"/>
                      <w:lang w:val="en-US" w:eastAsia="zh-CN"/>
                    </w:rPr>
                    <w:t>。</w:t>
                  </w:r>
                </w:p>
              </w:tc>
              <w:tc>
                <w:tcPr>
                  <w:tcW w:w="925" w:type="dxa"/>
                  <w:tcBorders>
                    <w:tl2br w:val="nil"/>
                    <w:tr2bl w:val="nil"/>
                  </w:tcBorders>
                  <w:vAlign w:val="center"/>
                </w:tcPr>
                <w:p>
                  <w:pPr>
                    <w:pStyle w:val="42"/>
                    <w:rPr>
                      <w:rFonts w:hint="default" w:ascii="Times New Roman" w:hAnsi="Times New Roman" w:cs="Times New Roman"/>
                      <w:color w:val="auto"/>
                      <w:lang w:val="en-US"/>
                    </w:rPr>
                  </w:pPr>
                  <w:r>
                    <w:rPr>
                      <w:rFonts w:hint="default" w:ascii="Times New Roman" w:hAnsi="Times New Roman" w:cs="Times New Roman"/>
                      <w:color w:val="auto"/>
                      <w:lang w:val="en-US"/>
                    </w:rPr>
                    <w:t>依托原有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574" w:type="dxa"/>
                  <w:vMerge w:val="continue"/>
                  <w:tcBorders>
                    <w:tl2br w:val="nil"/>
                    <w:tr2bl w:val="nil"/>
                  </w:tcBorders>
                  <w:vAlign w:val="center"/>
                </w:tcPr>
                <w:p>
                  <w:pPr>
                    <w:pStyle w:val="42"/>
                    <w:rPr>
                      <w:rFonts w:hint="default" w:ascii="Times New Roman" w:hAnsi="Times New Roman" w:cs="Times New Roman"/>
                      <w:color w:val="auto"/>
                    </w:rPr>
                  </w:pPr>
                </w:p>
              </w:tc>
              <w:tc>
                <w:tcPr>
                  <w:tcW w:w="629" w:type="dxa"/>
                  <w:vMerge w:val="continue"/>
                  <w:tcBorders>
                    <w:tl2br w:val="nil"/>
                    <w:tr2bl w:val="nil"/>
                  </w:tcBorders>
                  <w:vAlign w:val="center"/>
                </w:tcPr>
                <w:p>
                  <w:pPr>
                    <w:pStyle w:val="36"/>
                    <w:rPr>
                      <w:rFonts w:hint="default" w:ascii="Times New Roman" w:hAnsi="Times New Roman" w:cs="Times New Roman"/>
                    </w:rPr>
                  </w:pPr>
                </w:p>
              </w:tc>
              <w:tc>
                <w:tcPr>
                  <w:tcW w:w="1627" w:type="dxa"/>
                  <w:gridSpan w:val="3"/>
                  <w:tcBorders>
                    <w:tl2br w:val="nil"/>
                    <w:tr2bl w:val="nil"/>
                  </w:tcBorders>
                  <w:vAlign w:val="center"/>
                </w:tcPr>
                <w:p>
                  <w:pPr>
                    <w:pStyle w:val="36"/>
                    <w:rPr>
                      <w:rFonts w:hint="default" w:ascii="Times New Roman" w:hAnsi="Times New Roman" w:cs="Times New Roman"/>
                    </w:rPr>
                  </w:pPr>
                  <w:r>
                    <w:rPr>
                      <w:rFonts w:hint="default" w:ascii="Times New Roman" w:hAnsi="Times New Roman" w:cs="Times New Roman"/>
                    </w:rPr>
                    <w:t>生活垃圾收集设施</w:t>
                  </w:r>
                </w:p>
              </w:tc>
              <w:tc>
                <w:tcPr>
                  <w:tcW w:w="4275" w:type="dxa"/>
                  <w:tcBorders>
                    <w:tl2br w:val="nil"/>
                    <w:tr2bl w:val="nil"/>
                  </w:tcBorders>
                  <w:vAlign w:val="center"/>
                </w:tcPr>
                <w:p>
                  <w:pPr>
                    <w:pStyle w:val="42"/>
                    <w:jc w:val="both"/>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rPr>
                    <w:t>厂区设置带盖垃圾桶5个，用于收集生活垃圾</w:t>
                  </w:r>
                  <w:r>
                    <w:rPr>
                      <w:rFonts w:hint="default" w:ascii="Times New Roman" w:hAnsi="Times New Roman" w:cs="Times New Roman"/>
                      <w:color w:val="auto"/>
                      <w:lang w:val="en-US" w:eastAsia="zh-CN"/>
                    </w:rPr>
                    <w:t>。</w:t>
                  </w:r>
                </w:p>
              </w:tc>
              <w:tc>
                <w:tcPr>
                  <w:tcW w:w="925" w:type="dxa"/>
                  <w:tcBorders>
                    <w:tl2br w:val="nil"/>
                    <w:tr2bl w:val="nil"/>
                  </w:tcBorders>
                  <w:vAlign w:val="center"/>
                </w:tcPr>
                <w:p>
                  <w:pPr>
                    <w:pStyle w:val="42"/>
                    <w:rPr>
                      <w:rFonts w:hint="default" w:ascii="Times New Roman" w:hAnsi="Times New Roman" w:cs="Times New Roman"/>
                      <w:color w:val="auto"/>
                      <w:lang w:val="en-US"/>
                    </w:rPr>
                  </w:pPr>
                  <w:r>
                    <w:rPr>
                      <w:rFonts w:hint="default" w:ascii="Times New Roman" w:hAnsi="Times New Roman" w:cs="Times New Roman"/>
                      <w:color w:val="auto"/>
                      <w:lang w:val="en-US"/>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574" w:type="dxa"/>
                  <w:vMerge w:val="continue"/>
                  <w:tcBorders>
                    <w:tl2br w:val="nil"/>
                    <w:tr2bl w:val="nil"/>
                  </w:tcBorders>
                  <w:vAlign w:val="center"/>
                </w:tcPr>
                <w:p>
                  <w:pPr>
                    <w:pStyle w:val="42"/>
                    <w:rPr>
                      <w:rFonts w:hint="default" w:ascii="Times New Roman" w:hAnsi="Times New Roman" w:cs="Times New Roman"/>
                      <w:color w:val="auto"/>
                    </w:rPr>
                  </w:pPr>
                </w:p>
              </w:tc>
              <w:tc>
                <w:tcPr>
                  <w:tcW w:w="629" w:type="dxa"/>
                  <w:vMerge w:val="continue"/>
                  <w:tcBorders>
                    <w:tl2br w:val="nil"/>
                    <w:tr2bl w:val="nil"/>
                  </w:tcBorders>
                  <w:vAlign w:val="center"/>
                </w:tcPr>
                <w:p>
                  <w:pPr>
                    <w:pStyle w:val="36"/>
                    <w:rPr>
                      <w:rFonts w:hint="default" w:ascii="Times New Roman" w:hAnsi="Times New Roman" w:cs="Times New Roman"/>
                    </w:rPr>
                  </w:pPr>
                </w:p>
              </w:tc>
              <w:tc>
                <w:tcPr>
                  <w:tcW w:w="1627" w:type="dxa"/>
                  <w:gridSpan w:val="3"/>
                  <w:tcBorders>
                    <w:tl2br w:val="nil"/>
                    <w:tr2bl w:val="nil"/>
                  </w:tcBorders>
                  <w:vAlign w:val="center"/>
                </w:tcPr>
                <w:p>
                  <w:pPr>
                    <w:pStyle w:val="36"/>
                    <w:rPr>
                      <w:rFonts w:hint="default" w:ascii="Times New Roman" w:hAnsi="Times New Roman" w:cs="Times New Roman"/>
                    </w:rPr>
                  </w:pPr>
                  <w:r>
                    <w:rPr>
                      <w:rFonts w:hint="default" w:ascii="Times New Roman" w:hAnsi="Times New Roman" w:cs="Times New Roman"/>
                    </w:rPr>
                    <w:t>危废暂存间</w:t>
                  </w:r>
                </w:p>
              </w:tc>
              <w:tc>
                <w:tcPr>
                  <w:tcW w:w="4275" w:type="dxa"/>
                  <w:tcBorders>
                    <w:tl2br w:val="nil"/>
                    <w:tr2bl w:val="nil"/>
                  </w:tcBorders>
                  <w:vAlign w:val="center"/>
                </w:tcPr>
                <w:p>
                  <w:pPr>
                    <w:pStyle w:val="42"/>
                    <w:jc w:val="both"/>
                    <w:rPr>
                      <w:rFonts w:hint="eastAsia" w:ascii="Times New Roman" w:hAnsi="Times New Roman" w:eastAsia="宋体" w:cs="Times New Roman"/>
                      <w:color w:val="auto"/>
                      <w:lang w:val="en-US" w:eastAsia="zh-CN"/>
                    </w:rPr>
                  </w:pPr>
                  <w:r>
                    <w:rPr>
                      <w:rFonts w:hint="default" w:ascii="Times New Roman" w:hAnsi="Times New Roman" w:cs="Times New Roman"/>
                      <w:color w:val="auto"/>
                      <w:lang w:val="en-US"/>
                    </w:rPr>
                    <w:t>设置于厂区东南角，建筑面积20m</w:t>
                  </w:r>
                  <w:r>
                    <w:rPr>
                      <w:rFonts w:hint="default" w:ascii="Times New Roman" w:hAnsi="Times New Roman" w:cs="Times New Roman"/>
                      <w:color w:val="auto"/>
                      <w:vertAlign w:val="superscript"/>
                      <w:lang w:val="en-US"/>
                    </w:rPr>
                    <w:t>2</w:t>
                  </w:r>
                  <w:r>
                    <w:rPr>
                      <w:rFonts w:hint="default" w:ascii="Times New Roman" w:hAnsi="Times New Roman" w:cs="Times New Roman"/>
                      <w:color w:val="auto"/>
                      <w:lang w:val="en-US"/>
                    </w:rPr>
                    <w:t>，用于暂存项目区产生的废机油</w:t>
                  </w:r>
                  <w:r>
                    <w:rPr>
                      <w:rFonts w:hint="eastAsia" w:ascii="Times New Roman" w:hAnsi="Times New Roman" w:cs="Times New Roman"/>
                      <w:color w:val="auto"/>
                      <w:lang w:val="en-US" w:eastAsia="zh-CN"/>
                    </w:rPr>
                    <w:t>及废活性炭</w:t>
                  </w:r>
                </w:p>
              </w:tc>
              <w:tc>
                <w:tcPr>
                  <w:tcW w:w="925" w:type="dxa"/>
                  <w:tcBorders>
                    <w:tl2br w:val="nil"/>
                    <w:tr2bl w:val="nil"/>
                  </w:tcBorders>
                  <w:vAlign w:val="center"/>
                </w:tcPr>
                <w:p>
                  <w:pPr>
                    <w:pStyle w:val="42"/>
                    <w:rPr>
                      <w:rFonts w:hint="default" w:ascii="Times New Roman" w:hAnsi="Times New Roman" w:cs="Times New Roman"/>
                      <w:color w:val="auto"/>
                      <w:lang w:val="en-US"/>
                    </w:rPr>
                  </w:pPr>
                  <w:r>
                    <w:rPr>
                      <w:rFonts w:hint="default" w:ascii="Times New Roman" w:hAnsi="Times New Roman" w:cs="Times New Roman"/>
                      <w:color w:val="auto"/>
                      <w:lang w:val="en-US"/>
                    </w:rPr>
                    <w:t>依托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574" w:type="dxa"/>
                  <w:vMerge w:val="continue"/>
                  <w:tcBorders>
                    <w:tl2br w:val="nil"/>
                    <w:tr2bl w:val="nil"/>
                  </w:tcBorders>
                  <w:vAlign w:val="center"/>
                </w:tcPr>
                <w:p>
                  <w:pPr>
                    <w:pStyle w:val="42"/>
                    <w:rPr>
                      <w:rFonts w:hint="default" w:ascii="Times New Roman" w:hAnsi="Times New Roman" w:cs="Times New Roman"/>
                      <w:color w:val="auto"/>
                    </w:rPr>
                  </w:pPr>
                </w:p>
              </w:tc>
              <w:tc>
                <w:tcPr>
                  <w:tcW w:w="2256" w:type="dxa"/>
                  <w:gridSpan w:val="4"/>
                  <w:tcBorders>
                    <w:tl2br w:val="nil"/>
                    <w:tr2bl w:val="nil"/>
                  </w:tcBorders>
                  <w:vAlign w:val="center"/>
                </w:tcPr>
                <w:p>
                  <w:pPr>
                    <w:pStyle w:val="36"/>
                    <w:rPr>
                      <w:rFonts w:hint="default" w:ascii="Times New Roman" w:hAnsi="Times New Roman" w:cs="Times New Roman"/>
                    </w:rPr>
                  </w:pPr>
                  <w:r>
                    <w:rPr>
                      <w:rFonts w:hint="eastAsia"/>
                      <w:color w:val="auto"/>
                      <w:lang w:eastAsia="zh-CN"/>
                    </w:rPr>
                    <w:t>绿化</w:t>
                  </w:r>
                </w:p>
              </w:tc>
              <w:tc>
                <w:tcPr>
                  <w:tcW w:w="4275" w:type="dxa"/>
                  <w:tcBorders>
                    <w:tl2br w:val="nil"/>
                    <w:tr2bl w:val="nil"/>
                  </w:tcBorders>
                  <w:vAlign w:val="center"/>
                </w:tcPr>
                <w:p>
                  <w:pPr>
                    <w:pStyle w:val="42"/>
                    <w:jc w:val="both"/>
                    <w:rPr>
                      <w:rFonts w:hint="default" w:ascii="Times New Roman" w:hAnsi="Times New Roman" w:cs="Times New Roman"/>
                      <w:color w:val="auto"/>
                      <w:lang w:val="en-US"/>
                    </w:rPr>
                  </w:pPr>
                  <w:r>
                    <w:rPr>
                      <w:rFonts w:hint="default" w:ascii="Times New Roman" w:hAnsi="Times New Roman" w:cs="Times New Roman"/>
                      <w:color w:val="auto"/>
                      <w:lang w:val="en-US" w:eastAsia="zh-CN"/>
                    </w:rPr>
                    <w:t>绿化面积200m</w:t>
                  </w:r>
                  <w:r>
                    <w:rPr>
                      <w:rFonts w:hint="default" w:ascii="Times New Roman" w:hAnsi="Times New Roman" w:cs="Times New Roman"/>
                      <w:color w:val="auto"/>
                      <w:vertAlign w:val="superscript"/>
                      <w:lang w:val="en-US" w:eastAsia="zh-CN"/>
                    </w:rPr>
                    <w:t>2</w:t>
                  </w:r>
                </w:p>
              </w:tc>
              <w:tc>
                <w:tcPr>
                  <w:tcW w:w="925" w:type="dxa"/>
                  <w:tcBorders>
                    <w:tl2br w:val="nil"/>
                    <w:tr2bl w:val="nil"/>
                  </w:tcBorders>
                  <w:vAlign w:val="center"/>
                </w:tcPr>
                <w:p>
                  <w:pPr>
                    <w:pStyle w:val="42"/>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原有已建</w:t>
                  </w:r>
                </w:p>
              </w:tc>
            </w:tr>
          </w:tbl>
          <w:p>
            <w:pPr>
              <w:bidi w:val="0"/>
              <w:spacing w:line="360" w:lineRule="auto"/>
              <w:rPr>
                <w:rFonts w:hint="eastAsia" w:ascii="宋体" w:hAnsi="宋体" w:eastAsia="宋体" w:cs="宋体"/>
                <w:b/>
                <w:bCs/>
              </w:rPr>
            </w:pPr>
          </w:p>
          <w:p>
            <w:pPr>
              <w:bidi w:val="0"/>
              <w:spacing w:line="360" w:lineRule="auto"/>
              <w:ind w:firstLine="482" w:firstLineChars="200"/>
              <w:rPr>
                <w:rFonts w:hint="default" w:ascii="Times New Roman" w:hAnsi="Times New Roman" w:eastAsia="宋体" w:cs="Times New Roman"/>
                <w:b/>
                <w:bCs/>
              </w:rPr>
            </w:pPr>
            <w:r>
              <w:rPr>
                <w:rFonts w:hint="default" w:ascii="Times New Roman" w:hAnsi="Times New Roman" w:eastAsia="宋体" w:cs="Times New Roman"/>
                <w:b/>
                <w:bCs/>
              </w:rPr>
              <w:t>2、产品方案</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lang w:val="zh-CN" w:eastAsia="zh-CN"/>
              </w:rPr>
            </w:pPr>
            <w:r>
              <w:rPr>
                <w:rFonts w:hint="eastAsia" w:ascii="宋体" w:hAnsi="宋体" w:eastAsia="宋体" w:cs="宋体"/>
                <w:lang w:val="zh-CN" w:eastAsia="zh-CN"/>
              </w:rPr>
              <w:t>（</w:t>
            </w:r>
            <w:r>
              <w:rPr>
                <w:rFonts w:hint="eastAsia" w:ascii="宋体" w:hAnsi="宋体" w:eastAsia="宋体" w:cs="宋体"/>
                <w:lang w:val="en-US" w:eastAsia="zh-CN"/>
              </w:rPr>
              <w:t>1</w:t>
            </w:r>
            <w:r>
              <w:rPr>
                <w:rFonts w:hint="eastAsia" w:ascii="宋体" w:hAnsi="宋体" w:eastAsia="宋体" w:cs="宋体"/>
                <w:lang w:val="zh-CN" w:eastAsia="zh-CN"/>
              </w:rPr>
              <w:t>）原项目产品及产能</w:t>
            </w:r>
          </w:p>
          <w:p>
            <w:pPr>
              <w:pStyle w:val="2"/>
              <w:rPr>
                <w:rFonts w:hint="eastAsia" w:eastAsia="宋体"/>
                <w:lang w:val="en-US" w:eastAsia="zh-CN"/>
              </w:rPr>
            </w:pPr>
            <w:r>
              <w:rPr>
                <w:rFonts w:hint="eastAsia" w:ascii="宋体" w:hAnsi="宋体" w:cs="宋体"/>
                <w:lang w:val="zh-CN" w:eastAsia="zh-CN"/>
              </w:rPr>
              <w:t>原项目环评设计年产</w:t>
            </w:r>
            <w:r>
              <w:rPr>
                <w:rFonts w:hint="default"/>
                <w:color w:val="auto"/>
              </w:rPr>
              <w:t>PP-R 冷、热给水管3200</w:t>
            </w:r>
            <w:r>
              <w:rPr>
                <w:rFonts w:hint="eastAsia"/>
                <w:color w:val="auto"/>
                <w:lang w:val="en-US" w:eastAsia="zh-CN"/>
              </w:rPr>
              <w:t>t/a，</w:t>
            </w:r>
            <w:r>
              <w:rPr>
                <w:rFonts w:hint="default"/>
                <w:color w:val="auto"/>
              </w:rPr>
              <w:t>PP-R管件800</w:t>
            </w:r>
            <w:r>
              <w:rPr>
                <w:rFonts w:hint="eastAsia"/>
                <w:color w:val="auto"/>
                <w:lang w:val="en-US" w:eastAsia="zh-CN"/>
              </w:rPr>
              <w:t>t/a，</w:t>
            </w:r>
            <w:r>
              <w:rPr>
                <w:rFonts w:hint="default"/>
                <w:color w:val="auto"/>
              </w:rPr>
              <w:t>HDPE大口径中空壁缠绕管(双壁波纹管)1600</w:t>
            </w:r>
            <w:r>
              <w:rPr>
                <w:rFonts w:hint="eastAsia"/>
                <w:color w:val="auto"/>
                <w:lang w:val="en-US" w:eastAsia="zh-CN"/>
              </w:rPr>
              <w:t>t/a；原项目于</w:t>
            </w:r>
            <w:r>
              <w:rPr>
                <w:rFonts w:ascii="Times New Roman" w:hAnsi="Times New Roman" w:cs="Times New Roman"/>
                <w:lang w:val="en-US"/>
              </w:rPr>
              <w:t>2020年6月16日</w:t>
            </w:r>
            <w:r>
              <w:rPr>
                <w:rFonts w:hint="eastAsia" w:cs="Times New Roman"/>
                <w:lang w:val="en-US" w:eastAsia="zh-CN"/>
              </w:rPr>
              <w:t>通过验收，验收时项目实际年产</w:t>
            </w:r>
            <w:r>
              <w:rPr>
                <w:rFonts w:hint="default"/>
                <w:color w:val="auto"/>
              </w:rPr>
              <w:t>PP-R 冷、热给水管</w:t>
            </w:r>
            <w:r>
              <w:rPr>
                <w:rFonts w:hint="eastAsia"/>
                <w:color w:val="auto"/>
                <w:lang w:val="en-US" w:eastAsia="zh-CN"/>
              </w:rPr>
              <w:t>12</w:t>
            </w:r>
            <w:r>
              <w:rPr>
                <w:rFonts w:hint="default"/>
                <w:color w:val="auto"/>
              </w:rPr>
              <w:t>00</w:t>
            </w:r>
            <w:r>
              <w:rPr>
                <w:rFonts w:hint="eastAsia"/>
                <w:color w:val="auto"/>
                <w:lang w:val="en-US" w:eastAsia="zh-CN"/>
              </w:rPr>
              <w:t>t/a，</w:t>
            </w:r>
            <w:r>
              <w:rPr>
                <w:rFonts w:hint="default"/>
                <w:color w:val="auto"/>
              </w:rPr>
              <w:t>PP-R管件800</w:t>
            </w:r>
            <w:r>
              <w:rPr>
                <w:rFonts w:hint="eastAsia"/>
                <w:color w:val="auto"/>
                <w:lang w:val="en-US" w:eastAsia="zh-CN"/>
              </w:rPr>
              <w:t>t/a，并取消生产</w:t>
            </w:r>
            <w:r>
              <w:rPr>
                <w:rFonts w:hint="default"/>
                <w:color w:val="auto"/>
              </w:rPr>
              <w:t>HDPE大口径中空壁缠绕管(双壁波纹管)</w:t>
            </w:r>
            <w:r>
              <w:rPr>
                <w:rFonts w:hint="eastAsia"/>
                <w:color w:val="auto"/>
                <w:lang w:eastAsia="zh-CN"/>
              </w:rPr>
              <w:t>。原项目产品方案见表</w:t>
            </w:r>
            <w:r>
              <w:rPr>
                <w:rFonts w:hint="eastAsia"/>
                <w:color w:val="auto"/>
                <w:lang w:val="en-US" w:eastAsia="zh-CN"/>
              </w:rPr>
              <w:t>2-2。</w:t>
            </w:r>
          </w:p>
          <w:p>
            <w:pPr>
              <w:pStyle w:val="8"/>
              <w:bidi w:val="0"/>
              <w:rPr>
                <w:rFonts w:hint="default"/>
                <w:lang w:val="zh-CN" w:eastAsia="zh-CN"/>
              </w:rPr>
            </w:pPr>
            <w:r>
              <w:rPr>
                <w:rFonts w:hint="eastAsia"/>
                <w:lang w:val="en-US"/>
              </w:rPr>
              <w:t xml:space="preserve">表 </w:t>
            </w:r>
            <w:r>
              <w:rPr>
                <w:lang w:val="en-US"/>
              </w:rPr>
              <w:t>2-2</w:t>
            </w:r>
            <w:r>
              <w:rPr>
                <w:rFonts w:hint="eastAsia"/>
                <w:lang w:val="en-US"/>
              </w:rPr>
              <w:t xml:space="preserve"> </w:t>
            </w:r>
            <w:r>
              <w:rPr>
                <w:rFonts w:hint="eastAsia"/>
                <w:lang w:val="en-US" w:eastAsia="zh-CN"/>
              </w:rPr>
              <w:t>原项目</w:t>
            </w:r>
            <w:r>
              <w:rPr>
                <w:lang w:val="en-US"/>
              </w:rPr>
              <w:t>产品方案</w:t>
            </w:r>
          </w:p>
          <w:tbl>
            <w:tblPr>
              <w:tblStyle w:val="21"/>
              <w:tblW w:w="803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3442"/>
              <w:gridCol w:w="324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46" w:type="dxa"/>
                  <w:tcBorders>
                    <w:tl2br w:val="nil"/>
                    <w:tr2bl w:val="nil"/>
                  </w:tcBorders>
                  <w:vAlign w:val="center"/>
                </w:tcPr>
                <w:p>
                  <w:pPr>
                    <w:pStyle w:val="43"/>
                    <w:rPr>
                      <w:rFonts w:hint="default" w:ascii="Times New Roman" w:hAnsi="Times New Roman" w:cs="Times New Roman"/>
                    </w:rPr>
                  </w:pPr>
                  <w:r>
                    <w:rPr>
                      <w:rFonts w:hint="default" w:ascii="Times New Roman" w:hAnsi="Times New Roman" w:cs="Times New Roman"/>
                    </w:rPr>
                    <w:t>序号</w:t>
                  </w:r>
                </w:p>
              </w:tc>
              <w:tc>
                <w:tcPr>
                  <w:tcW w:w="3442" w:type="dxa"/>
                  <w:tcBorders>
                    <w:tl2br w:val="nil"/>
                    <w:tr2bl w:val="nil"/>
                  </w:tcBorders>
                  <w:vAlign w:val="center"/>
                </w:tcPr>
                <w:p>
                  <w:pPr>
                    <w:pStyle w:val="43"/>
                    <w:rPr>
                      <w:rFonts w:hint="default" w:ascii="Times New Roman" w:hAnsi="Times New Roman" w:cs="Times New Roman"/>
                    </w:rPr>
                  </w:pPr>
                  <w:r>
                    <w:rPr>
                      <w:rFonts w:hint="default" w:ascii="Times New Roman" w:hAnsi="Times New Roman" w:cs="Times New Roman"/>
                    </w:rPr>
                    <w:t>产品名称</w:t>
                  </w:r>
                </w:p>
              </w:tc>
              <w:tc>
                <w:tcPr>
                  <w:tcW w:w="3243" w:type="dxa"/>
                  <w:tcBorders>
                    <w:tl2br w:val="nil"/>
                    <w:tr2bl w:val="nil"/>
                  </w:tcBorders>
                  <w:vAlign w:val="center"/>
                </w:tcPr>
                <w:p>
                  <w:pPr>
                    <w:pStyle w:val="43"/>
                    <w:rPr>
                      <w:rFonts w:hint="default" w:ascii="Times New Roman" w:hAnsi="Times New Roman" w:cs="Times New Roman"/>
                    </w:rPr>
                  </w:pPr>
                  <w:r>
                    <w:rPr>
                      <w:rFonts w:hint="default" w:ascii="Times New Roman" w:hAnsi="Times New Roman" w:cs="Times New Roman"/>
                    </w:rPr>
                    <w:t>设计年产规模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346" w:type="dxa"/>
                  <w:tcBorders>
                    <w:tl2br w:val="nil"/>
                    <w:tr2bl w:val="nil"/>
                  </w:tcBorders>
                  <w:vAlign w:val="center"/>
                </w:tcPr>
                <w:p>
                  <w:pPr>
                    <w:pStyle w:val="43"/>
                    <w:rPr>
                      <w:rFonts w:hint="default" w:ascii="Times New Roman" w:hAnsi="Times New Roman" w:cs="Times New Roman"/>
                    </w:rPr>
                  </w:pPr>
                  <w:r>
                    <w:rPr>
                      <w:rFonts w:hint="default" w:ascii="Times New Roman" w:hAnsi="Times New Roman" w:cs="Times New Roman"/>
                    </w:rPr>
                    <w:t>1</w:t>
                  </w:r>
                </w:p>
              </w:tc>
              <w:tc>
                <w:tcPr>
                  <w:tcW w:w="3442" w:type="dxa"/>
                  <w:tcBorders>
                    <w:tl2br w:val="nil"/>
                    <w:tr2bl w:val="nil"/>
                  </w:tcBorders>
                  <w:vAlign w:val="center"/>
                </w:tcPr>
                <w:p>
                  <w:pPr>
                    <w:pStyle w:val="36"/>
                    <w:rPr>
                      <w:rFonts w:hint="default" w:ascii="Times New Roman" w:hAnsi="Times New Roman" w:cs="Times New Roman"/>
                    </w:rPr>
                  </w:pPr>
                  <w:r>
                    <w:rPr>
                      <w:rFonts w:hint="default" w:ascii="Times New Roman" w:hAnsi="Times New Roman" w:cs="Times New Roman"/>
                      <w:color w:val="000000"/>
                      <w:sz w:val="21"/>
                      <w:szCs w:val="21"/>
                    </w:rPr>
                    <w:t>PP-R 冷、热给水管</w:t>
                  </w:r>
                </w:p>
              </w:tc>
              <w:tc>
                <w:tcPr>
                  <w:tcW w:w="3243" w:type="dxa"/>
                  <w:tcBorders>
                    <w:tl2br w:val="nil"/>
                    <w:tr2bl w:val="nil"/>
                  </w:tcBorders>
                  <w:vAlign w:val="center"/>
                </w:tcPr>
                <w:p>
                  <w:pPr>
                    <w:pStyle w:val="43"/>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eastAsia="zh-CN"/>
                    </w:rPr>
                    <w:t>2</w:t>
                  </w:r>
                  <w:r>
                    <w:rPr>
                      <w:rFonts w:hint="default" w:ascii="Times New Roman" w:hAnsi="Times New Roman" w:cs="Times New Roman"/>
                    </w:rPr>
                    <w:t>00t/a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346" w:type="dxa"/>
                  <w:tcBorders>
                    <w:tl2br w:val="nil"/>
                    <w:tr2bl w:val="nil"/>
                  </w:tcBorders>
                  <w:vAlign w:val="center"/>
                </w:tcPr>
                <w:p>
                  <w:pPr>
                    <w:pStyle w:val="43"/>
                    <w:rPr>
                      <w:rFonts w:hint="default" w:ascii="Times New Roman" w:hAnsi="Times New Roman" w:cs="Times New Roman"/>
                    </w:rPr>
                  </w:pPr>
                  <w:r>
                    <w:rPr>
                      <w:rFonts w:hint="default" w:ascii="Times New Roman" w:hAnsi="Times New Roman" w:cs="Times New Roman"/>
                    </w:rPr>
                    <w:t>2</w:t>
                  </w:r>
                </w:p>
              </w:tc>
              <w:tc>
                <w:tcPr>
                  <w:tcW w:w="3442" w:type="dxa"/>
                  <w:tcBorders>
                    <w:tl2br w:val="nil"/>
                    <w:tr2bl w:val="nil"/>
                  </w:tcBorders>
                  <w:vAlign w:val="center"/>
                </w:tcPr>
                <w:p>
                  <w:pPr>
                    <w:pStyle w:val="36"/>
                    <w:rPr>
                      <w:rFonts w:hint="default" w:ascii="Times New Roman" w:hAnsi="Times New Roman" w:cs="Times New Roman"/>
                    </w:rPr>
                  </w:pPr>
                  <w:r>
                    <w:rPr>
                      <w:rFonts w:hint="default" w:ascii="Times New Roman" w:hAnsi="Times New Roman" w:cs="Times New Roman"/>
                      <w:color w:val="000000"/>
                      <w:sz w:val="21"/>
                      <w:szCs w:val="21"/>
                    </w:rPr>
                    <w:t>PP-R管件</w:t>
                  </w:r>
                </w:p>
              </w:tc>
              <w:tc>
                <w:tcPr>
                  <w:tcW w:w="3243" w:type="dxa"/>
                  <w:tcBorders>
                    <w:tl2br w:val="nil"/>
                    <w:tr2bl w:val="nil"/>
                  </w:tcBorders>
                  <w:vAlign w:val="center"/>
                </w:tcPr>
                <w:p>
                  <w:pPr>
                    <w:pStyle w:val="43"/>
                    <w:rPr>
                      <w:rFonts w:hint="default" w:ascii="Times New Roman" w:hAnsi="Times New Roman" w:cs="Times New Roman"/>
                    </w:rPr>
                  </w:pPr>
                  <w:r>
                    <w:rPr>
                      <w:rFonts w:hint="default" w:ascii="Times New Roman" w:hAnsi="Times New Roman" w:cs="Times New Roman"/>
                      <w:lang w:val="en-US" w:eastAsia="zh-CN"/>
                    </w:rPr>
                    <w:t>800</w:t>
                  </w:r>
                  <w:r>
                    <w:rPr>
                      <w:rFonts w:hint="default" w:ascii="Times New Roman" w:hAnsi="Times New Roman" w:cs="Times New Roman"/>
                    </w:rPr>
                    <w:t>t/a</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cs="Times New Roman"/>
                <w:b w:val="0"/>
                <w:bCs/>
                <w:sz w:val="24"/>
                <w:lang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0" w:firstLineChars="200"/>
              <w:jc w:val="both"/>
              <w:textAlignment w:val="auto"/>
              <w:rPr>
                <w:rFonts w:hint="default" w:ascii="Times New Roman" w:hAnsi="Times New Roman" w:eastAsia="宋体" w:cs="Times New Roman"/>
                <w:b w:val="0"/>
                <w:bCs/>
                <w:sz w:val="24"/>
                <w:szCs w:val="24"/>
                <w:lang w:val="zh-CN" w:eastAsia="zh-CN" w:bidi="zh-CN"/>
              </w:rPr>
            </w:pPr>
            <w:r>
              <w:rPr>
                <w:rFonts w:hint="default" w:ascii="Times New Roman" w:hAnsi="Times New Roman" w:cs="Times New Roman"/>
                <w:b w:val="0"/>
                <w:bCs/>
                <w:sz w:val="24"/>
                <w:lang w:eastAsia="zh-CN"/>
              </w:rPr>
              <w:t>（</w:t>
            </w:r>
            <w:r>
              <w:rPr>
                <w:rFonts w:hint="default" w:ascii="Times New Roman" w:hAnsi="Times New Roman" w:cs="Times New Roman"/>
                <w:b w:val="0"/>
                <w:bCs/>
                <w:sz w:val="24"/>
                <w:lang w:val="en-US" w:eastAsia="zh-CN"/>
              </w:rPr>
              <w:t>2</w:t>
            </w:r>
            <w:r>
              <w:rPr>
                <w:rFonts w:hint="default" w:ascii="Times New Roman" w:hAnsi="Times New Roman" w:cs="Times New Roman"/>
                <w:b w:val="0"/>
                <w:bCs/>
                <w:sz w:val="24"/>
                <w:lang w:eastAsia="zh-CN"/>
              </w:rPr>
              <w:t>）扩建</w:t>
            </w:r>
            <w:r>
              <w:rPr>
                <w:rFonts w:hint="default" w:ascii="Times New Roman" w:hAnsi="Times New Roman" w:cs="Times New Roman"/>
                <w:b w:val="0"/>
                <w:bCs/>
                <w:sz w:val="24"/>
              </w:rPr>
              <w:t>项目产品及产能</w:t>
            </w:r>
          </w:p>
          <w:p>
            <w:pPr>
              <w:pStyle w:val="41"/>
              <w:keepNext w:val="0"/>
              <w:keepLines w:val="0"/>
              <w:pageBreakBefore w:val="0"/>
              <w:widowControl w:val="0"/>
              <w:kinsoku/>
              <w:wordWrap/>
              <w:overflowPunct/>
              <w:topLinePunct w:val="0"/>
              <w:autoSpaceDE w:val="0"/>
              <w:autoSpaceDN w:val="0"/>
              <w:bidi w:val="0"/>
              <w:spacing w:line="360" w:lineRule="auto"/>
              <w:ind w:left="0" w:firstLine="480" w:firstLineChars="200"/>
              <w:jc w:val="both"/>
              <w:textAlignment w:val="auto"/>
              <w:rPr>
                <w:rFonts w:hint="default" w:ascii="Times New Roman" w:hAnsi="Times New Roman" w:cs="Times New Roman"/>
              </w:rPr>
            </w:pPr>
            <w:r>
              <w:rPr>
                <w:rFonts w:hint="eastAsia" w:ascii="Times New Roman" w:hAnsi="Times New Roman" w:cs="Times New Roman"/>
                <w:lang w:eastAsia="zh-CN"/>
              </w:rPr>
              <w:t>本</w:t>
            </w:r>
            <w:r>
              <w:rPr>
                <w:rFonts w:hint="default" w:ascii="Times New Roman" w:hAnsi="Times New Roman" w:cs="Times New Roman"/>
              </w:rPr>
              <w:t>项目产品为</w:t>
            </w:r>
            <w:r>
              <w:rPr>
                <w:rFonts w:hint="default" w:ascii="Times New Roman" w:hAnsi="Times New Roman" w:cs="Times New Roman"/>
                <w:lang w:val="en-US"/>
              </w:rPr>
              <w:t>PVC管件、</w:t>
            </w:r>
            <w:r>
              <w:rPr>
                <w:rFonts w:hint="default" w:ascii="Times New Roman" w:hAnsi="Times New Roman" w:cs="Times New Roman"/>
                <w:color w:val="000000"/>
                <w:lang w:val="en-US"/>
              </w:rPr>
              <w:t>PVC管材、PE给水管</w:t>
            </w:r>
            <w:r>
              <w:rPr>
                <w:rFonts w:hint="default" w:ascii="Times New Roman" w:hAnsi="Times New Roman" w:cs="Times New Roman"/>
              </w:rPr>
              <w:t xml:space="preserve">，产品方案见表 </w:t>
            </w:r>
            <w:r>
              <w:rPr>
                <w:rFonts w:hint="default" w:ascii="Times New Roman" w:hAnsi="Times New Roman" w:eastAsia="Times New Roman" w:cs="Times New Roman"/>
              </w:rPr>
              <w:t>2-</w:t>
            </w:r>
            <w:r>
              <w:rPr>
                <w:rFonts w:hint="eastAsia" w:ascii="Times New Roman" w:hAnsi="Times New Roman" w:eastAsia="宋体" w:cs="Times New Roman"/>
                <w:lang w:val="en-US" w:eastAsia="zh-CN"/>
              </w:rPr>
              <w:t>3</w:t>
            </w:r>
            <w:r>
              <w:rPr>
                <w:rFonts w:hint="default" w:ascii="Times New Roman" w:hAnsi="Times New Roman" w:cs="Times New Roman"/>
              </w:rPr>
              <w:t>。</w:t>
            </w:r>
          </w:p>
          <w:p>
            <w:pPr>
              <w:pStyle w:val="41"/>
              <w:spacing w:before="160"/>
              <w:ind w:left="590"/>
              <w:jc w:val="center"/>
              <w:rPr>
                <w:rFonts w:ascii="Times New Roman" w:hAnsi="Times New Roman" w:cs="Times New Roman"/>
                <w:b/>
                <w:bCs/>
                <w:sz w:val="21"/>
                <w:szCs w:val="21"/>
                <w:lang w:val="en-US"/>
              </w:rPr>
            </w:pPr>
            <w:r>
              <w:rPr>
                <w:rFonts w:hint="eastAsia" w:ascii="Times New Roman" w:hAnsi="Times New Roman" w:cs="Times New Roman"/>
                <w:b/>
                <w:bCs/>
                <w:sz w:val="21"/>
                <w:szCs w:val="21"/>
                <w:lang w:val="en-US"/>
              </w:rPr>
              <w:t xml:space="preserve">表 </w:t>
            </w:r>
            <w:r>
              <w:rPr>
                <w:rFonts w:ascii="Times New Roman" w:hAnsi="Times New Roman" w:cs="Times New Roman"/>
                <w:b/>
                <w:bCs/>
                <w:sz w:val="21"/>
                <w:szCs w:val="21"/>
                <w:lang w:val="en-US"/>
              </w:rPr>
              <w:t>2-</w:t>
            </w:r>
            <w:r>
              <w:rPr>
                <w:rFonts w:hint="eastAsia" w:ascii="Times New Roman" w:hAnsi="Times New Roman" w:cs="Times New Roman"/>
                <w:b/>
                <w:bCs/>
                <w:sz w:val="21"/>
                <w:szCs w:val="21"/>
                <w:lang w:val="en-US" w:eastAsia="zh-CN"/>
              </w:rPr>
              <w:t>3</w:t>
            </w:r>
            <w:r>
              <w:rPr>
                <w:rFonts w:hint="eastAsia" w:ascii="Times New Roman" w:hAnsi="Times New Roman" w:cs="Times New Roman"/>
                <w:b/>
                <w:bCs/>
                <w:sz w:val="21"/>
                <w:szCs w:val="21"/>
                <w:lang w:val="en-US"/>
              </w:rPr>
              <w:t xml:space="preserve"> </w:t>
            </w:r>
            <w:r>
              <w:rPr>
                <w:rFonts w:hint="eastAsia" w:ascii="Times New Roman" w:hAnsi="Times New Roman" w:cs="Times New Roman"/>
                <w:b/>
                <w:bCs/>
                <w:sz w:val="21"/>
                <w:szCs w:val="21"/>
                <w:lang w:val="en-US" w:eastAsia="zh-CN"/>
              </w:rPr>
              <w:t>本项目</w:t>
            </w:r>
            <w:r>
              <w:rPr>
                <w:rFonts w:ascii="Times New Roman" w:hAnsi="Times New Roman" w:cs="Times New Roman"/>
                <w:b/>
                <w:bCs/>
                <w:sz w:val="21"/>
                <w:szCs w:val="21"/>
                <w:lang w:val="en-US"/>
              </w:rPr>
              <w:t>产品方案</w:t>
            </w:r>
          </w:p>
          <w:tbl>
            <w:tblPr>
              <w:tblStyle w:val="21"/>
              <w:tblW w:w="803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3442"/>
              <w:gridCol w:w="324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46" w:type="dxa"/>
                  <w:tcBorders>
                    <w:tl2br w:val="nil"/>
                    <w:tr2bl w:val="nil"/>
                  </w:tcBorders>
                  <w:vAlign w:val="center"/>
                </w:tcPr>
                <w:p>
                  <w:pPr>
                    <w:pStyle w:val="43"/>
                  </w:pPr>
                  <w:r>
                    <w:rPr>
                      <w:rFonts w:hint="eastAsia"/>
                    </w:rPr>
                    <w:t>序号</w:t>
                  </w:r>
                </w:p>
              </w:tc>
              <w:tc>
                <w:tcPr>
                  <w:tcW w:w="3442" w:type="dxa"/>
                  <w:tcBorders>
                    <w:tl2br w:val="nil"/>
                    <w:tr2bl w:val="nil"/>
                  </w:tcBorders>
                  <w:vAlign w:val="center"/>
                </w:tcPr>
                <w:p>
                  <w:pPr>
                    <w:pStyle w:val="43"/>
                  </w:pPr>
                  <w:r>
                    <w:rPr>
                      <w:rFonts w:hint="eastAsia"/>
                    </w:rPr>
                    <w:t>产品名称</w:t>
                  </w:r>
                </w:p>
              </w:tc>
              <w:tc>
                <w:tcPr>
                  <w:tcW w:w="3243" w:type="dxa"/>
                  <w:tcBorders>
                    <w:tl2br w:val="nil"/>
                    <w:tr2bl w:val="nil"/>
                  </w:tcBorders>
                  <w:vAlign w:val="center"/>
                </w:tcPr>
                <w:p>
                  <w:pPr>
                    <w:pStyle w:val="43"/>
                  </w:pPr>
                  <w:r>
                    <w:rPr>
                      <w:rFonts w:hint="eastAsia"/>
                    </w:rPr>
                    <w:t>设计年产规模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346" w:type="dxa"/>
                  <w:tcBorders>
                    <w:tl2br w:val="nil"/>
                    <w:tr2bl w:val="nil"/>
                  </w:tcBorders>
                  <w:vAlign w:val="center"/>
                </w:tcPr>
                <w:p>
                  <w:pPr>
                    <w:pStyle w:val="43"/>
                  </w:pPr>
                  <w:r>
                    <w:rPr>
                      <w:rFonts w:hint="eastAsia"/>
                    </w:rPr>
                    <w:t>1</w:t>
                  </w:r>
                </w:p>
              </w:tc>
              <w:tc>
                <w:tcPr>
                  <w:tcW w:w="3442" w:type="dxa"/>
                  <w:tcBorders>
                    <w:tl2br w:val="nil"/>
                    <w:tr2bl w:val="nil"/>
                  </w:tcBorders>
                  <w:vAlign w:val="center"/>
                </w:tcPr>
                <w:p>
                  <w:pPr>
                    <w:pStyle w:val="36"/>
                  </w:pPr>
                  <w:r>
                    <w:rPr>
                      <w:rFonts w:hint="eastAsia"/>
                      <w:lang w:val="en-US"/>
                    </w:rPr>
                    <w:t>PVC管材</w:t>
                  </w:r>
                </w:p>
              </w:tc>
              <w:tc>
                <w:tcPr>
                  <w:tcW w:w="3243" w:type="dxa"/>
                  <w:tcBorders>
                    <w:tl2br w:val="nil"/>
                    <w:tr2bl w:val="nil"/>
                  </w:tcBorders>
                  <w:vAlign w:val="center"/>
                </w:tcPr>
                <w:p>
                  <w:pPr>
                    <w:pStyle w:val="43"/>
                  </w:pPr>
                  <w:r>
                    <w:rPr>
                      <w:rFonts w:hint="eastAsia"/>
                    </w:rPr>
                    <w:t>1500t/a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346" w:type="dxa"/>
                  <w:tcBorders>
                    <w:tl2br w:val="nil"/>
                    <w:tr2bl w:val="nil"/>
                  </w:tcBorders>
                  <w:vAlign w:val="center"/>
                </w:tcPr>
                <w:p>
                  <w:pPr>
                    <w:pStyle w:val="43"/>
                  </w:pPr>
                  <w:r>
                    <w:rPr>
                      <w:rFonts w:hint="eastAsia"/>
                    </w:rPr>
                    <w:t>2</w:t>
                  </w:r>
                </w:p>
              </w:tc>
              <w:tc>
                <w:tcPr>
                  <w:tcW w:w="3442" w:type="dxa"/>
                  <w:tcBorders>
                    <w:tl2br w:val="nil"/>
                    <w:tr2bl w:val="nil"/>
                  </w:tcBorders>
                  <w:vAlign w:val="center"/>
                </w:tcPr>
                <w:p>
                  <w:pPr>
                    <w:pStyle w:val="36"/>
                  </w:pPr>
                  <w:r>
                    <w:rPr>
                      <w:rFonts w:hint="eastAsia"/>
                      <w:lang w:val="en-US"/>
                    </w:rPr>
                    <w:t>PVC管件</w:t>
                  </w:r>
                </w:p>
              </w:tc>
              <w:tc>
                <w:tcPr>
                  <w:tcW w:w="3243" w:type="dxa"/>
                  <w:tcBorders>
                    <w:tl2br w:val="nil"/>
                    <w:tr2bl w:val="nil"/>
                  </w:tcBorders>
                  <w:vAlign w:val="center"/>
                </w:tcPr>
                <w:p>
                  <w:pPr>
                    <w:pStyle w:val="43"/>
                  </w:pPr>
                  <w:r>
                    <w:rPr>
                      <w:rFonts w:hint="eastAsia"/>
                    </w:rPr>
                    <w:t>300t/a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6" w:type="dxa"/>
                  <w:tcBorders>
                    <w:tl2br w:val="nil"/>
                    <w:tr2bl w:val="nil"/>
                  </w:tcBorders>
                  <w:vAlign w:val="center"/>
                </w:tcPr>
                <w:p>
                  <w:pPr>
                    <w:pStyle w:val="43"/>
                  </w:pPr>
                  <w:r>
                    <w:rPr>
                      <w:rFonts w:hint="eastAsia"/>
                    </w:rPr>
                    <w:t>3</w:t>
                  </w:r>
                </w:p>
              </w:tc>
              <w:tc>
                <w:tcPr>
                  <w:tcW w:w="3442" w:type="dxa"/>
                  <w:tcBorders>
                    <w:tl2br w:val="nil"/>
                    <w:tr2bl w:val="nil"/>
                  </w:tcBorders>
                  <w:vAlign w:val="center"/>
                </w:tcPr>
                <w:p>
                  <w:pPr>
                    <w:pStyle w:val="36"/>
                  </w:pPr>
                  <w:r>
                    <w:rPr>
                      <w:rFonts w:hint="eastAsia"/>
                      <w:lang w:val="en-US"/>
                    </w:rPr>
                    <w:t>PE给水管</w:t>
                  </w:r>
                </w:p>
              </w:tc>
              <w:tc>
                <w:tcPr>
                  <w:tcW w:w="3243" w:type="dxa"/>
                  <w:tcBorders>
                    <w:tl2br w:val="nil"/>
                    <w:tr2bl w:val="nil"/>
                  </w:tcBorders>
                  <w:vAlign w:val="center"/>
                </w:tcPr>
                <w:p>
                  <w:pPr>
                    <w:pStyle w:val="43"/>
                  </w:pPr>
                  <w:r>
                    <w:rPr>
                      <w:rFonts w:hint="eastAsia"/>
                    </w:rPr>
                    <w:t>200t/a</w:t>
                  </w:r>
                </w:p>
              </w:tc>
            </w:tr>
          </w:tbl>
          <w:p>
            <w:pPr>
              <w:pStyle w:val="41"/>
              <w:spacing w:line="360" w:lineRule="auto"/>
              <w:ind w:left="480" w:leftChars="200"/>
              <w:jc w:val="both"/>
              <w:rPr>
                <w:rFonts w:hint="eastAsia" w:ascii="Times New Roman" w:eastAsia="Times New Roman"/>
                <w:lang w:val="en-US"/>
              </w:rPr>
            </w:pPr>
          </w:p>
          <w:p>
            <w:pPr>
              <w:pStyle w:val="41"/>
              <w:numPr>
                <w:ilvl w:val="0"/>
                <w:numId w:val="0"/>
              </w:numPr>
              <w:spacing w:line="360" w:lineRule="auto"/>
              <w:ind w:leftChars="0" w:firstLine="482" w:firstLineChars="200"/>
              <w:jc w:val="both"/>
              <w:rPr>
                <w:rFonts w:hint="eastAsia" w:ascii="Times New Roman" w:eastAsia="Times New Roman"/>
                <w:b/>
                <w:bCs/>
                <w:lang w:val="en-US"/>
              </w:rPr>
            </w:pPr>
            <w:r>
              <w:rPr>
                <w:rFonts w:hint="eastAsia" w:ascii="Times New Roman" w:eastAsia="宋体"/>
                <w:b/>
                <w:bCs/>
                <w:lang w:val="en-US" w:eastAsia="zh-CN"/>
              </w:rPr>
              <w:t>3、</w:t>
            </w:r>
            <w:r>
              <w:rPr>
                <w:rFonts w:hint="eastAsia" w:ascii="Times New Roman" w:eastAsia="Times New Roman"/>
                <w:b/>
                <w:bCs/>
                <w:lang w:val="en-US"/>
              </w:rPr>
              <w:t>原辅材料消耗</w:t>
            </w:r>
          </w:p>
          <w:p>
            <w:pPr>
              <w:pStyle w:val="41"/>
              <w:numPr>
                <w:ilvl w:val="0"/>
                <w:numId w:val="0"/>
              </w:numPr>
              <w:spacing w:line="360" w:lineRule="auto"/>
              <w:ind w:leftChars="0" w:firstLine="480" w:firstLineChars="200"/>
              <w:jc w:val="both"/>
              <w:rPr>
                <w:rFonts w:hint="eastAsia"/>
                <w:lang w:eastAsia="zh-CN"/>
              </w:rPr>
            </w:pPr>
            <w:r>
              <w:rPr>
                <w:rFonts w:hint="eastAsia"/>
                <w:lang w:eastAsia="zh-CN"/>
              </w:rPr>
              <w:t>（</w:t>
            </w:r>
            <w:r>
              <w:rPr>
                <w:rFonts w:hint="eastAsia"/>
                <w:lang w:val="en-US" w:eastAsia="zh-CN"/>
              </w:rPr>
              <w:t>1</w:t>
            </w:r>
            <w:r>
              <w:rPr>
                <w:rFonts w:hint="eastAsia"/>
                <w:lang w:eastAsia="zh-CN"/>
              </w:rPr>
              <w:t>）原项目原辅材料</w:t>
            </w:r>
          </w:p>
          <w:p>
            <w:pPr>
              <w:pStyle w:val="8"/>
              <w:bidi w:val="0"/>
              <w:rPr>
                <w:rFonts w:hint="eastAsia"/>
                <w:lang w:eastAsia="zh-CN"/>
              </w:rPr>
            </w:pPr>
            <w:r>
              <w:rPr>
                <w:rFonts w:hint="eastAsia"/>
                <w:lang w:val="en-US"/>
              </w:rPr>
              <w:t xml:space="preserve">表 </w:t>
            </w:r>
            <w:r>
              <w:rPr>
                <w:lang w:val="en-US"/>
              </w:rPr>
              <w:t>2-</w:t>
            </w:r>
            <w:r>
              <w:rPr>
                <w:rFonts w:hint="eastAsia"/>
                <w:lang w:val="en-US" w:eastAsia="zh-CN"/>
              </w:rPr>
              <w:t>4</w:t>
            </w:r>
            <w:r>
              <w:rPr>
                <w:rFonts w:hint="eastAsia"/>
                <w:lang w:val="en-US"/>
              </w:rPr>
              <w:t xml:space="preserve"> </w:t>
            </w:r>
            <w:r>
              <w:rPr>
                <w:rFonts w:hint="eastAsia"/>
                <w:lang w:eastAsia="zh-CN"/>
              </w:rPr>
              <w:t>原项目原辅材料</w:t>
            </w:r>
          </w:p>
          <w:tbl>
            <w:tblPr>
              <w:tblStyle w:val="21"/>
              <w:tblW w:w="8033"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892"/>
              <w:gridCol w:w="1856"/>
              <w:gridCol w:w="1613"/>
              <w:gridCol w:w="161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5" w:type="dxa"/>
                  <w:vAlign w:val="center"/>
                </w:tcPr>
                <w:p>
                  <w:pPr>
                    <w:pStyle w:val="36"/>
                  </w:pPr>
                  <w:r>
                    <w:rPr>
                      <w:rFonts w:hint="eastAsia"/>
                    </w:rPr>
                    <w:t>序号</w:t>
                  </w:r>
                </w:p>
              </w:tc>
              <w:tc>
                <w:tcPr>
                  <w:tcW w:w="3748" w:type="dxa"/>
                  <w:gridSpan w:val="2"/>
                  <w:vAlign w:val="center"/>
                </w:tcPr>
                <w:p>
                  <w:pPr>
                    <w:pStyle w:val="36"/>
                  </w:pPr>
                  <w:r>
                    <w:t>名称</w:t>
                  </w:r>
                </w:p>
              </w:tc>
              <w:tc>
                <w:tcPr>
                  <w:tcW w:w="1613" w:type="dxa"/>
                  <w:vAlign w:val="center"/>
                </w:tcPr>
                <w:p>
                  <w:pPr>
                    <w:pStyle w:val="36"/>
                  </w:pPr>
                  <w:r>
                    <w:t>单位</w:t>
                  </w:r>
                </w:p>
              </w:tc>
              <w:tc>
                <w:tcPr>
                  <w:tcW w:w="1617" w:type="dxa"/>
                  <w:vAlign w:val="center"/>
                </w:tcPr>
                <w:p>
                  <w:pPr>
                    <w:pStyle w:val="36"/>
                  </w:pPr>
                  <w:r>
                    <w:t>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5" w:type="dxa"/>
                  <w:vAlign w:val="center"/>
                </w:tcPr>
                <w:p>
                  <w:pPr>
                    <w:pStyle w:val="36"/>
                  </w:pPr>
                  <w:r>
                    <w:t>1</w:t>
                  </w:r>
                </w:p>
              </w:tc>
              <w:tc>
                <w:tcPr>
                  <w:tcW w:w="1892" w:type="dxa"/>
                  <w:vMerge w:val="restart"/>
                  <w:vAlign w:val="center"/>
                </w:tcPr>
                <w:p>
                  <w:pPr>
                    <w:pStyle w:val="36"/>
                  </w:pPr>
                  <w:r>
                    <w:rPr>
                      <w:rFonts w:hint="eastAsia"/>
                    </w:rPr>
                    <w:t>PP-R</w:t>
                  </w:r>
                  <w:r>
                    <w:rPr>
                      <w:rFonts w:hint="eastAsia"/>
                      <w:lang w:eastAsia="zh-CN"/>
                    </w:rPr>
                    <w:t>冷、热给水管、</w:t>
                  </w:r>
                  <w:r>
                    <w:rPr>
                      <w:rFonts w:hint="default" w:ascii="Times New Roman" w:hAnsi="Times New Roman" w:cs="Times New Roman"/>
                      <w:color w:val="000000"/>
                      <w:sz w:val="21"/>
                      <w:szCs w:val="21"/>
                    </w:rPr>
                    <w:t>PP-R</w:t>
                  </w:r>
                  <w:r>
                    <w:rPr>
                      <w:rFonts w:hint="eastAsia"/>
                    </w:rPr>
                    <w:t>管件原辅料</w:t>
                  </w:r>
                </w:p>
              </w:tc>
              <w:tc>
                <w:tcPr>
                  <w:tcW w:w="1856" w:type="dxa"/>
                  <w:vAlign w:val="center"/>
                </w:tcPr>
                <w:p>
                  <w:pPr>
                    <w:pStyle w:val="36"/>
                  </w:pPr>
                  <w:r>
                    <w:t>聚丙烯颗粒</w:t>
                  </w:r>
                </w:p>
              </w:tc>
              <w:tc>
                <w:tcPr>
                  <w:tcW w:w="1613" w:type="dxa"/>
                  <w:vAlign w:val="center"/>
                </w:tcPr>
                <w:p>
                  <w:pPr>
                    <w:pStyle w:val="36"/>
                    <w:rPr>
                      <w:lang w:val="en-US"/>
                    </w:rPr>
                  </w:pPr>
                  <w:r>
                    <w:t>t/a</w:t>
                  </w:r>
                </w:p>
              </w:tc>
              <w:tc>
                <w:tcPr>
                  <w:tcW w:w="1617" w:type="dxa"/>
                  <w:vAlign w:val="center"/>
                </w:tcPr>
                <w:p>
                  <w:pPr>
                    <w:pStyle w:val="36"/>
                    <w:rPr>
                      <w:lang w:val="en-US"/>
                    </w:rPr>
                  </w:pPr>
                  <w:r>
                    <w:rPr>
                      <w:rFonts w:hint="eastAsia"/>
                      <w:lang w:val="en-US"/>
                    </w:rPr>
                    <w:t>1900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5" w:type="dxa"/>
                  <w:vAlign w:val="center"/>
                </w:tcPr>
                <w:p>
                  <w:pPr>
                    <w:pStyle w:val="36"/>
                  </w:pPr>
                  <w:r>
                    <w:t>2</w:t>
                  </w:r>
                </w:p>
              </w:tc>
              <w:tc>
                <w:tcPr>
                  <w:tcW w:w="1892" w:type="dxa"/>
                  <w:vMerge w:val="continue"/>
                  <w:vAlign w:val="center"/>
                </w:tcPr>
                <w:p>
                  <w:pPr>
                    <w:pStyle w:val="36"/>
                  </w:pPr>
                </w:p>
              </w:tc>
              <w:tc>
                <w:tcPr>
                  <w:tcW w:w="1856" w:type="dxa"/>
                  <w:vAlign w:val="center"/>
                </w:tcPr>
                <w:p>
                  <w:pPr>
                    <w:pStyle w:val="36"/>
                  </w:pPr>
                  <w:r>
                    <w:t>聚丙烯</w:t>
                  </w:r>
                  <w:r>
                    <w:rPr>
                      <w:rFonts w:hint="eastAsia"/>
                    </w:rPr>
                    <w:t>专用</w:t>
                  </w:r>
                  <w:r>
                    <w:t>色母料</w:t>
                  </w:r>
                </w:p>
              </w:tc>
              <w:tc>
                <w:tcPr>
                  <w:tcW w:w="1613" w:type="dxa"/>
                  <w:vAlign w:val="center"/>
                </w:tcPr>
                <w:p>
                  <w:pPr>
                    <w:pStyle w:val="36"/>
                    <w:rPr>
                      <w:lang w:val="en-US"/>
                    </w:rPr>
                  </w:pPr>
                  <w:r>
                    <w:t>t/a</w:t>
                  </w:r>
                </w:p>
              </w:tc>
              <w:tc>
                <w:tcPr>
                  <w:tcW w:w="1617" w:type="dxa"/>
                  <w:vAlign w:val="center"/>
                </w:tcPr>
                <w:p>
                  <w:pPr>
                    <w:pStyle w:val="36"/>
                    <w:rPr>
                      <w:lang w:val="en-US"/>
                    </w:rPr>
                  </w:pPr>
                  <w:r>
                    <w:rPr>
                      <w:rFonts w:hint="eastAsia"/>
                      <w:lang w:val="en-US"/>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5" w:type="dxa"/>
                  <w:vAlign w:val="center"/>
                </w:tcPr>
                <w:p>
                  <w:pPr>
                    <w:pStyle w:val="36"/>
                    <w:rPr>
                      <w:lang w:val="en-US"/>
                    </w:rPr>
                  </w:pPr>
                  <w:r>
                    <w:rPr>
                      <w:rFonts w:hint="eastAsia"/>
                      <w:lang w:val="en-US"/>
                    </w:rPr>
                    <w:t>3</w:t>
                  </w:r>
                </w:p>
              </w:tc>
              <w:tc>
                <w:tcPr>
                  <w:tcW w:w="3748" w:type="dxa"/>
                  <w:gridSpan w:val="2"/>
                  <w:vAlign w:val="center"/>
                </w:tcPr>
                <w:p>
                  <w:pPr>
                    <w:pStyle w:val="36"/>
                  </w:pPr>
                  <w:r>
                    <w:rPr>
                      <w:rFonts w:hint="eastAsia"/>
                    </w:rPr>
                    <w:t>油墨</w:t>
                  </w:r>
                </w:p>
              </w:tc>
              <w:tc>
                <w:tcPr>
                  <w:tcW w:w="1613" w:type="dxa"/>
                  <w:vAlign w:val="center"/>
                </w:tcPr>
                <w:p>
                  <w:pPr>
                    <w:pStyle w:val="36"/>
                    <w:rPr>
                      <w:lang w:val="en-US"/>
                    </w:rPr>
                  </w:pPr>
                  <w:r>
                    <w:t>t/a</w:t>
                  </w:r>
                </w:p>
              </w:tc>
              <w:tc>
                <w:tcPr>
                  <w:tcW w:w="1617" w:type="dxa"/>
                  <w:vAlign w:val="center"/>
                </w:tcPr>
                <w:p>
                  <w:pPr>
                    <w:pStyle w:val="36"/>
                    <w:rPr>
                      <w:lang w:val="en-US"/>
                    </w:rPr>
                  </w:pPr>
                  <w:r>
                    <w:rPr>
                      <w:rFonts w:hint="eastAsia"/>
                      <w:lang w:val="en-US"/>
                    </w:rPr>
                    <w:t>0.01</w:t>
                  </w:r>
                </w:p>
              </w:tc>
            </w:tr>
          </w:tbl>
          <w:p>
            <w:pPr>
              <w:pStyle w:val="41"/>
              <w:keepNext w:val="0"/>
              <w:keepLines w:val="0"/>
              <w:pageBreakBefore w:val="0"/>
              <w:widowControl w:val="0"/>
              <w:kinsoku/>
              <w:wordWrap/>
              <w:overflowPunct/>
              <w:topLinePunct w:val="0"/>
              <w:autoSpaceDE w:val="0"/>
              <w:autoSpaceDN w:val="0"/>
              <w:bidi w:val="0"/>
              <w:adjustRightInd/>
              <w:snapToGrid/>
              <w:spacing w:line="240" w:lineRule="auto"/>
              <w:ind w:left="0" w:firstLine="480" w:firstLineChars="200"/>
              <w:jc w:val="both"/>
              <w:textAlignment w:val="auto"/>
              <w:rPr>
                <w:rFonts w:hint="eastAsia"/>
                <w:lang w:eastAsia="zh-CN"/>
              </w:rPr>
            </w:pPr>
          </w:p>
          <w:p>
            <w:pPr>
              <w:pStyle w:val="41"/>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both"/>
              <w:textAlignment w:val="auto"/>
              <w:rPr>
                <w:rFonts w:hint="eastAsia"/>
                <w:lang w:eastAsia="zh-CN"/>
              </w:rPr>
            </w:pPr>
            <w:r>
              <w:rPr>
                <w:rFonts w:hint="eastAsia"/>
                <w:lang w:eastAsia="zh-CN"/>
              </w:rPr>
              <w:t>（</w:t>
            </w:r>
            <w:r>
              <w:rPr>
                <w:rFonts w:hint="eastAsia"/>
                <w:lang w:val="en-US" w:eastAsia="zh-CN"/>
              </w:rPr>
              <w:t>2</w:t>
            </w:r>
            <w:r>
              <w:rPr>
                <w:rFonts w:hint="eastAsia"/>
                <w:lang w:eastAsia="zh-CN"/>
              </w:rPr>
              <w:t>）扩建项目原辅材料</w:t>
            </w:r>
          </w:p>
          <w:p>
            <w:pPr>
              <w:pStyle w:val="41"/>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both"/>
              <w:textAlignment w:val="auto"/>
            </w:pPr>
            <w:r>
              <w:rPr>
                <w:rFonts w:hint="eastAsia"/>
              </w:rPr>
              <w:t>根</w:t>
            </w:r>
            <w:r>
              <w:t xml:space="preserve">据建设单位提供的资料，项目运营期主要原辅材料及用量见表 </w:t>
            </w:r>
            <w:r>
              <w:rPr>
                <w:rFonts w:ascii="Times New Roman" w:eastAsia="Times New Roman"/>
              </w:rPr>
              <w:t>2-</w:t>
            </w:r>
            <w:r>
              <w:rPr>
                <w:rFonts w:hint="eastAsia" w:ascii="Times New Roman" w:eastAsia="宋体"/>
                <w:lang w:val="en-US" w:eastAsia="zh-CN"/>
              </w:rPr>
              <w:t>5</w:t>
            </w:r>
            <w:r>
              <w:t>。</w:t>
            </w:r>
          </w:p>
          <w:p>
            <w:pPr>
              <w:pStyle w:val="41"/>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ascii="Times New Roman" w:hAnsi="Times New Roman" w:cs="Times New Roman"/>
                <w:b/>
                <w:bCs/>
                <w:sz w:val="21"/>
                <w:szCs w:val="21"/>
                <w:lang w:val="en-US"/>
              </w:rPr>
            </w:pPr>
            <w:r>
              <w:rPr>
                <w:rFonts w:hint="eastAsia" w:ascii="Times New Roman" w:hAnsi="Times New Roman" w:cs="Times New Roman"/>
                <w:b/>
                <w:bCs/>
                <w:sz w:val="21"/>
                <w:szCs w:val="21"/>
                <w:lang w:val="en-US"/>
              </w:rPr>
              <w:t>表 2-</w:t>
            </w:r>
            <w:r>
              <w:rPr>
                <w:rFonts w:hint="eastAsia" w:ascii="Times New Roman" w:hAnsi="Times New Roman" w:cs="Times New Roman"/>
                <w:b/>
                <w:bCs/>
                <w:sz w:val="21"/>
                <w:szCs w:val="21"/>
                <w:lang w:val="en-US" w:eastAsia="zh-CN"/>
              </w:rPr>
              <w:t>5</w:t>
            </w:r>
            <w:r>
              <w:rPr>
                <w:rFonts w:hint="eastAsia" w:ascii="Times New Roman" w:hAnsi="Times New Roman" w:cs="Times New Roman"/>
                <w:b/>
                <w:bCs/>
                <w:sz w:val="21"/>
                <w:szCs w:val="21"/>
                <w:lang w:val="en-US"/>
              </w:rPr>
              <w:t xml:space="preserve"> </w:t>
            </w:r>
            <w:r>
              <w:rPr>
                <w:rFonts w:hint="eastAsia" w:ascii="Times New Roman" w:hAnsi="Times New Roman" w:cs="Times New Roman"/>
                <w:b/>
                <w:bCs/>
                <w:sz w:val="21"/>
                <w:szCs w:val="21"/>
                <w:lang w:val="en-US" w:eastAsia="zh-CN"/>
              </w:rPr>
              <w:t>本项目</w:t>
            </w:r>
            <w:r>
              <w:rPr>
                <w:rFonts w:hint="eastAsia" w:ascii="Times New Roman" w:hAnsi="Times New Roman" w:cs="Times New Roman"/>
                <w:b/>
                <w:bCs/>
                <w:sz w:val="21"/>
                <w:szCs w:val="21"/>
                <w:lang w:val="en-US"/>
              </w:rPr>
              <w:t>原辅材料</w:t>
            </w:r>
          </w:p>
          <w:tbl>
            <w:tblPr>
              <w:tblStyle w:val="22"/>
              <w:tblW w:w="803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814"/>
              <w:gridCol w:w="924"/>
              <w:gridCol w:w="906"/>
              <w:gridCol w:w="1110"/>
              <w:gridCol w:w="885"/>
              <w:gridCol w:w="1033"/>
              <w:gridCol w:w="7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9"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序号</w:t>
                  </w:r>
                </w:p>
              </w:tc>
              <w:tc>
                <w:tcPr>
                  <w:tcW w:w="1814"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原辅材料</w:t>
                  </w:r>
                </w:p>
              </w:tc>
              <w:tc>
                <w:tcPr>
                  <w:tcW w:w="924"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型号</w:t>
                  </w:r>
                </w:p>
              </w:tc>
              <w:tc>
                <w:tcPr>
                  <w:tcW w:w="906"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年用量</w:t>
                  </w:r>
                </w:p>
              </w:tc>
              <w:tc>
                <w:tcPr>
                  <w:tcW w:w="1110"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最大储存量</w:t>
                  </w:r>
                </w:p>
              </w:tc>
              <w:tc>
                <w:tcPr>
                  <w:tcW w:w="885"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形状</w:t>
                  </w:r>
                </w:p>
              </w:tc>
              <w:tc>
                <w:tcPr>
                  <w:tcW w:w="1033"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规格</w:t>
                  </w:r>
                </w:p>
              </w:tc>
              <w:tc>
                <w:tcPr>
                  <w:tcW w:w="700" w:type="dxa"/>
                  <w:tcBorders>
                    <w:tl2br w:val="nil"/>
                    <w:tr2bl w:val="nil"/>
                  </w:tcBorders>
                  <w:vAlign w:val="center"/>
                </w:tcPr>
                <w:p>
                  <w:pPr>
                    <w:pStyle w:val="42"/>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来源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w:t>
                  </w:r>
                </w:p>
              </w:tc>
              <w:tc>
                <w:tcPr>
                  <w:tcW w:w="1814"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PVC树脂粉</w:t>
                  </w:r>
                </w:p>
              </w:tc>
              <w:tc>
                <w:tcPr>
                  <w:tcW w:w="924"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5</w:t>
                  </w:r>
                </w:p>
              </w:tc>
              <w:tc>
                <w:tcPr>
                  <w:tcW w:w="906"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900吨</w:t>
                  </w:r>
                </w:p>
              </w:tc>
              <w:tc>
                <w:tcPr>
                  <w:tcW w:w="1110"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30吨</w:t>
                  </w:r>
                </w:p>
              </w:tc>
              <w:tc>
                <w:tcPr>
                  <w:tcW w:w="885"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粉末</w:t>
                  </w:r>
                </w:p>
              </w:tc>
              <w:tc>
                <w:tcPr>
                  <w:tcW w:w="1033"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25kg/袋</w:t>
                  </w:r>
                </w:p>
              </w:tc>
              <w:tc>
                <w:tcPr>
                  <w:tcW w:w="700" w:type="dxa"/>
                  <w:vMerge w:val="restart"/>
                  <w:tcBorders>
                    <w:tl2br w:val="nil"/>
                    <w:tr2bl w:val="nil"/>
                  </w:tcBorders>
                  <w:vAlign w:val="center"/>
                </w:tcPr>
                <w:p>
                  <w:pPr>
                    <w:pStyle w:val="42"/>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w:t>
                  </w:r>
                </w:p>
              </w:tc>
              <w:tc>
                <w:tcPr>
                  <w:tcW w:w="1814"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PVC树脂粉</w:t>
                  </w:r>
                </w:p>
              </w:tc>
              <w:tc>
                <w:tcPr>
                  <w:tcW w:w="924"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8</w:t>
                  </w:r>
                </w:p>
              </w:tc>
              <w:tc>
                <w:tcPr>
                  <w:tcW w:w="906"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220吨</w:t>
                  </w:r>
                </w:p>
              </w:tc>
              <w:tc>
                <w:tcPr>
                  <w:tcW w:w="1110"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20吨</w:t>
                  </w:r>
                </w:p>
              </w:tc>
              <w:tc>
                <w:tcPr>
                  <w:tcW w:w="885"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粉末</w:t>
                  </w:r>
                </w:p>
              </w:tc>
              <w:tc>
                <w:tcPr>
                  <w:tcW w:w="1033"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25kg/袋</w:t>
                  </w:r>
                </w:p>
              </w:tc>
              <w:tc>
                <w:tcPr>
                  <w:tcW w:w="700" w:type="dxa"/>
                  <w:vMerge w:val="continue"/>
                  <w:tcBorders>
                    <w:tl2br w:val="nil"/>
                    <w:tr2bl w:val="nil"/>
                  </w:tcBorders>
                </w:tcPr>
                <w:p>
                  <w:pPr>
                    <w:pStyle w:val="42"/>
                    <w:rPr>
                      <w:rFonts w:ascii="Times New Roman" w:hAnsi="Times New Roman" w:cs="Times New Roman"/>
                      <w:sz w:val="21"/>
                      <w:szCs w:val="21"/>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3</w:t>
                  </w:r>
                </w:p>
              </w:tc>
              <w:tc>
                <w:tcPr>
                  <w:tcW w:w="1814"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重钙</w:t>
                  </w:r>
                  <w:r>
                    <w:rPr>
                      <w:rFonts w:hint="eastAsia" w:ascii="Times New Roman" w:hAnsi="Times New Roman" w:cs="Times New Roman"/>
                      <w:sz w:val="21"/>
                      <w:szCs w:val="21"/>
                      <w:lang w:val="en-US"/>
                    </w:rPr>
                    <w:t>粉</w:t>
                  </w:r>
                </w:p>
              </w:tc>
              <w:tc>
                <w:tcPr>
                  <w:tcW w:w="924" w:type="dxa"/>
                  <w:tcBorders>
                    <w:tl2br w:val="nil"/>
                    <w:tr2bl w:val="nil"/>
                  </w:tcBorders>
                </w:tcPr>
                <w:p>
                  <w:pPr>
                    <w:pStyle w:val="42"/>
                    <w:rPr>
                      <w:rFonts w:ascii="Times New Roman" w:hAnsi="Times New Roman" w:cs="Times New Roman"/>
                      <w:sz w:val="21"/>
                      <w:szCs w:val="21"/>
                      <w:lang w:val="en-US"/>
                    </w:rPr>
                  </w:pPr>
                </w:p>
              </w:tc>
              <w:tc>
                <w:tcPr>
                  <w:tcW w:w="906"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230吨</w:t>
                  </w:r>
                </w:p>
              </w:tc>
              <w:tc>
                <w:tcPr>
                  <w:tcW w:w="1110"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25吨</w:t>
                  </w:r>
                </w:p>
              </w:tc>
              <w:tc>
                <w:tcPr>
                  <w:tcW w:w="885"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粉末</w:t>
                  </w:r>
                </w:p>
              </w:tc>
              <w:tc>
                <w:tcPr>
                  <w:tcW w:w="1033"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50kg/袋</w:t>
                  </w:r>
                </w:p>
              </w:tc>
              <w:tc>
                <w:tcPr>
                  <w:tcW w:w="700" w:type="dxa"/>
                  <w:vMerge w:val="continue"/>
                  <w:tcBorders>
                    <w:tl2br w:val="nil"/>
                    <w:tr2bl w:val="nil"/>
                  </w:tcBorders>
                </w:tcPr>
                <w:p>
                  <w:pPr>
                    <w:pStyle w:val="42"/>
                    <w:rPr>
                      <w:rFonts w:ascii="Times New Roman" w:hAnsi="Times New Roman" w:cs="Times New Roman"/>
                      <w:sz w:val="21"/>
                      <w:szCs w:val="21"/>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4</w:t>
                  </w:r>
                </w:p>
              </w:tc>
              <w:tc>
                <w:tcPr>
                  <w:tcW w:w="1814"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轻钙</w:t>
                  </w:r>
                  <w:r>
                    <w:rPr>
                      <w:rFonts w:hint="eastAsia" w:ascii="Times New Roman" w:hAnsi="Times New Roman" w:cs="Times New Roman"/>
                      <w:sz w:val="21"/>
                      <w:szCs w:val="21"/>
                      <w:lang w:val="en-US"/>
                    </w:rPr>
                    <w:t>粉</w:t>
                  </w:r>
                </w:p>
              </w:tc>
              <w:tc>
                <w:tcPr>
                  <w:tcW w:w="924" w:type="dxa"/>
                  <w:tcBorders>
                    <w:tl2br w:val="nil"/>
                    <w:tr2bl w:val="nil"/>
                  </w:tcBorders>
                </w:tcPr>
                <w:p>
                  <w:pPr>
                    <w:pStyle w:val="42"/>
                    <w:rPr>
                      <w:rFonts w:ascii="Times New Roman" w:hAnsi="Times New Roman" w:cs="Times New Roman"/>
                      <w:sz w:val="21"/>
                      <w:szCs w:val="21"/>
                      <w:lang w:val="en-US"/>
                    </w:rPr>
                  </w:pPr>
                </w:p>
              </w:tc>
              <w:tc>
                <w:tcPr>
                  <w:tcW w:w="906"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260吨</w:t>
                  </w:r>
                </w:p>
              </w:tc>
              <w:tc>
                <w:tcPr>
                  <w:tcW w:w="1110"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15吨</w:t>
                  </w:r>
                </w:p>
              </w:tc>
              <w:tc>
                <w:tcPr>
                  <w:tcW w:w="885"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粉末</w:t>
                  </w:r>
                </w:p>
              </w:tc>
              <w:tc>
                <w:tcPr>
                  <w:tcW w:w="1033"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25kg/袋</w:t>
                  </w:r>
                </w:p>
              </w:tc>
              <w:tc>
                <w:tcPr>
                  <w:tcW w:w="700" w:type="dxa"/>
                  <w:vMerge w:val="continue"/>
                  <w:tcBorders>
                    <w:tl2br w:val="nil"/>
                    <w:tr2bl w:val="nil"/>
                  </w:tcBorders>
                </w:tcPr>
                <w:p>
                  <w:pPr>
                    <w:pStyle w:val="42"/>
                    <w:rPr>
                      <w:rFonts w:ascii="Times New Roman" w:hAnsi="Times New Roman" w:cs="Times New Roman"/>
                      <w:sz w:val="21"/>
                      <w:szCs w:val="21"/>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5</w:t>
                  </w:r>
                </w:p>
              </w:tc>
              <w:tc>
                <w:tcPr>
                  <w:tcW w:w="1814"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纳米钙</w:t>
                  </w:r>
                </w:p>
              </w:tc>
              <w:tc>
                <w:tcPr>
                  <w:tcW w:w="924" w:type="dxa"/>
                  <w:tcBorders>
                    <w:tl2br w:val="nil"/>
                    <w:tr2bl w:val="nil"/>
                  </w:tcBorders>
                </w:tcPr>
                <w:p>
                  <w:pPr>
                    <w:pStyle w:val="42"/>
                    <w:rPr>
                      <w:rFonts w:ascii="Times New Roman" w:hAnsi="Times New Roman" w:cs="Times New Roman"/>
                      <w:sz w:val="21"/>
                      <w:szCs w:val="21"/>
                      <w:lang w:val="en-US"/>
                    </w:rPr>
                  </w:pPr>
                </w:p>
              </w:tc>
              <w:tc>
                <w:tcPr>
                  <w:tcW w:w="906"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60吨</w:t>
                  </w:r>
                </w:p>
              </w:tc>
              <w:tc>
                <w:tcPr>
                  <w:tcW w:w="1110"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3吨</w:t>
                  </w:r>
                </w:p>
              </w:tc>
              <w:tc>
                <w:tcPr>
                  <w:tcW w:w="885"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粉末</w:t>
                  </w:r>
                </w:p>
              </w:tc>
              <w:tc>
                <w:tcPr>
                  <w:tcW w:w="1033"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25kg/袋</w:t>
                  </w:r>
                </w:p>
              </w:tc>
              <w:tc>
                <w:tcPr>
                  <w:tcW w:w="700" w:type="dxa"/>
                  <w:vMerge w:val="continue"/>
                  <w:tcBorders>
                    <w:tl2br w:val="nil"/>
                    <w:tr2bl w:val="nil"/>
                  </w:tcBorders>
                </w:tcPr>
                <w:p>
                  <w:pPr>
                    <w:pStyle w:val="42"/>
                    <w:rPr>
                      <w:rFonts w:ascii="Times New Roman" w:hAnsi="Times New Roman" w:cs="Times New Roman"/>
                      <w:sz w:val="21"/>
                      <w:szCs w:val="21"/>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6</w:t>
                  </w:r>
                </w:p>
              </w:tc>
              <w:tc>
                <w:tcPr>
                  <w:tcW w:w="1814"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稳定剂</w:t>
                  </w:r>
                </w:p>
              </w:tc>
              <w:tc>
                <w:tcPr>
                  <w:tcW w:w="924"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208</w:t>
                  </w:r>
                </w:p>
              </w:tc>
              <w:tc>
                <w:tcPr>
                  <w:tcW w:w="906"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28吨</w:t>
                  </w:r>
                </w:p>
              </w:tc>
              <w:tc>
                <w:tcPr>
                  <w:tcW w:w="1110"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5吨</w:t>
                  </w:r>
                </w:p>
              </w:tc>
              <w:tc>
                <w:tcPr>
                  <w:tcW w:w="885"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片状</w:t>
                  </w:r>
                </w:p>
              </w:tc>
              <w:tc>
                <w:tcPr>
                  <w:tcW w:w="1033"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25kg/袋</w:t>
                  </w:r>
                </w:p>
              </w:tc>
              <w:tc>
                <w:tcPr>
                  <w:tcW w:w="700" w:type="dxa"/>
                  <w:vMerge w:val="continue"/>
                  <w:tcBorders>
                    <w:tl2br w:val="nil"/>
                    <w:tr2bl w:val="nil"/>
                  </w:tcBorders>
                </w:tcPr>
                <w:p>
                  <w:pPr>
                    <w:pStyle w:val="42"/>
                    <w:rPr>
                      <w:rFonts w:ascii="Times New Roman" w:hAnsi="Times New Roman" w:cs="Times New Roman"/>
                      <w:sz w:val="21"/>
                      <w:szCs w:val="21"/>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7</w:t>
                  </w:r>
                </w:p>
              </w:tc>
              <w:tc>
                <w:tcPr>
                  <w:tcW w:w="1814"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稳定剂</w:t>
                  </w:r>
                </w:p>
              </w:tc>
              <w:tc>
                <w:tcPr>
                  <w:tcW w:w="924"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308</w:t>
                  </w:r>
                </w:p>
              </w:tc>
              <w:tc>
                <w:tcPr>
                  <w:tcW w:w="906"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8吨</w:t>
                  </w:r>
                </w:p>
              </w:tc>
              <w:tc>
                <w:tcPr>
                  <w:tcW w:w="1110"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1吨</w:t>
                  </w:r>
                </w:p>
              </w:tc>
              <w:tc>
                <w:tcPr>
                  <w:tcW w:w="885"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片状</w:t>
                  </w:r>
                </w:p>
              </w:tc>
              <w:tc>
                <w:tcPr>
                  <w:tcW w:w="1033"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25kg/袋</w:t>
                  </w:r>
                </w:p>
              </w:tc>
              <w:tc>
                <w:tcPr>
                  <w:tcW w:w="700" w:type="dxa"/>
                  <w:vMerge w:val="continue"/>
                  <w:tcBorders>
                    <w:tl2br w:val="nil"/>
                    <w:tr2bl w:val="nil"/>
                  </w:tcBorders>
                </w:tcPr>
                <w:p>
                  <w:pPr>
                    <w:pStyle w:val="42"/>
                    <w:rPr>
                      <w:rFonts w:ascii="Times New Roman" w:hAnsi="Times New Roman" w:cs="Times New Roman"/>
                      <w:sz w:val="21"/>
                      <w:szCs w:val="21"/>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8</w:t>
                  </w:r>
                </w:p>
              </w:tc>
              <w:tc>
                <w:tcPr>
                  <w:tcW w:w="1814"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氯化聚乙烯CPE</w:t>
                  </w:r>
                </w:p>
              </w:tc>
              <w:tc>
                <w:tcPr>
                  <w:tcW w:w="924"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135A</w:t>
                  </w:r>
                </w:p>
              </w:tc>
              <w:tc>
                <w:tcPr>
                  <w:tcW w:w="906"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32吨</w:t>
                  </w:r>
                </w:p>
              </w:tc>
              <w:tc>
                <w:tcPr>
                  <w:tcW w:w="1110"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5吨</w:t>
                  </w:r>
                </w:p>
              </w:tc>
              <w:tc>
                <w:tcPr>
                  <w:tcW w:w="885"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粉末</w:t>
                  </w:r>
                </w:p>
              </w:tc>
              <w:tc>
                <w:tcPr>
                  <w:tcW w:w="1033"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25kg/袋</w:t>
                  </w:r>
                </w:p>
              </w:tc>
              <w:tc>
                <w:tcPr>
                  <w:tcW w:w="700" w:type="dxa"/>
                  <w:vMerge w:val="continue"/>
                  <w:tcBorders>
                    <w:tl2br w:val="nil"/>
                    <w:tr2bl w:val="nil"/>
                  </w:tcBorders>
                </w:tcPr>
                <w:p>
                  <w:pPr>
                    <w:pStyle w:val="42"/>
                    <w:rPr>
                      <w:rFonts w:ascii="Times New Roman" w:hAnsi="Times New Roman" w:cs="Times New Roman"/>
                      <w:sz w:val="21"/>
                      <w:szCs w:val="21"/>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9</w:t>
                  </w:r>
                </w:p>
              </w:tc>
              <w:tc>
                <w:tcPr>
                  <w:tcW w:w="1814"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钛白粉</w:t>
                  </w:r>
                </w:p>
              </w:tc>
              <w:tc>
                <w:tcPr>
                  <w:tcW w:w="924" w:type="dxa"/>
                  <w:tcBorders>
                    <w:tl2br w:val="nil"/>
                    <w:tr2bl w:val="nil"/>
                  </w:tcBorders>
                </w:tcPr>
                <w:p>
                  <w:pPr>
                    <w:pStyle w:val="42"/>
                    <w:rPr>
                      <w:rFonts w:ascii="Times New Roman" w:hAnsi="Times New Roman" w:cs="Times New Roman"/>
                      <w:sz w:val="21"/>
                      <w:szCs w:val="21"/>
                      <w:lang w:val="en-US"/>
                    </w:rPr>
                  </w:pPr>
                </w:p>
              </w:tc>
              <w:tc>
                <w:tcPr>
                  <w:tcW w:w="906"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10吨</w:t>
                  </w:r>
                </w:p>
              </w:tc>
              <w:tc>
                <w:tcPr>
                  <w:tcW w:w="1110"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2吨</w:t>
                  </w:r>
                </w:p>
              </w:tc>
              <w:tc>
                <w:tcPr>
                  <w:tcW w:w="885"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粉末</w:t>
                  </w:r>
                </w:p>
              </w:tc>
              <w:tc>
                <w:tcPr>
                  <w:tcW w:w="1033"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25kg/袋</w:t>
                  </w:r>
                </w:p>
              </w:tc>
              <w:tc>
                <w:tcPr>
                  <w:tcW w:w="700" w:type="dxa"/>
                  <w:vMerge w:val="continue"/>
                  <w:tcBorders>
                    <w:tl2br w:val="nil"/>
                    <w:tr2bl w:val="nil"/>
                  </w:tcBorders>
                </w:tcPr>
                <w:p>
                  <w:pPr>
                    <w:pStyle w:val="42"/>
                    <w:rPr>
                      <w:rFonts w:ascii="Times New Roman" w:hAnsi="Times New Roman" w:cs="Times New Roman"/>
                      <w:sz w:val="21"/>
                      <w:szCs w:val="21"/>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10</w:t>
                  </w:r>
                </w:p>
              </w:tc>
              <w:tc>
                <w:tcPr>
                  <w:tcW w:w="1814"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Dop</w:t>
                  </w:r>
                </w:p>
              </w:tc>
              <w:tc>
                <w:tcPr>
                  <w:tcW w:w="924" w:type="dxa"/>
                  <w:tcBorders>
                    <w:tl2br w:val="nil"/>
                    <w:tr2bl w:val="nil"/>
                  </w:tcBorders>
                </w:tcPr>
                <w:p>
                  <w:pPr>
                    <w:pStyle w:val="42"/>
                    <w:rPr>
                      <w:rFonts w:ascii="Times New Roman" w:hAnsi="Times New Roman" w:cs="Times New Roman"/>
                      <w:sz w:val="21"/>
                      <w:szCs w:val="21"/>
                      <w:lang w:val="en-US"/>
                    </w:rPr>
                  </w:pPr>
                </w:p>
              </w:tc>
              <w:tc>
                <w:tcPr>
                  <w:tcW w:w="906"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5吨</w:t>
                  </w:r>
                </w:p>
              </w:tc>
              <w:tc>
                <w:tcPr>
                  <w:tcW w:w="1110"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1吨</w:t>
                  </w:r>
                </w:p>
              </w:tc>
              <w:tc>
                <w:tcPr>
                  <w:tcW w:w="885"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液体</w:t>
                  </w:r>
                </w:p>
              </w:tc>
              <w:tc>
                <w:tcPr>
                  <w:tcW w:w="1033"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170kg/袋</w:t>
                  </w:r>
                </w:p>
              </w:tc>
              <w:tc>
                <w:tcPr>
                  <w:tcW w:w="700" w:type="dxa"/>
                  <w:vMerge w:val="continue"/>
                  <w:tcBorders>
                    <w:tl2br w:val="nil"/>
                    <w:tr2bl w:val="nil"/>
                  </w:tcBorders>
                </w:tcPr>
                <w:p>
                  <w:pPr>
                    <w:pStyle w:val="42"/>
                    <w:rPr>
                      <w:rFonts w:ascii="Times New Roman" w:hAnsi="Times New Roman" w:cs="Times New Roman"/>
                      <w:sz w:val="21"/>
                      <w:szCs w:val="21"/>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11</w:t>
                  </w:r>
                </w:p>
              </w:tc>
              <w:tc>
                <w:tcPr>
                  <w:tcW w:w="1814"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石蜡</w:t>
                  </w:r>
                </w:p>
              </w:tc>
              <w:tc>
                <w:tcPr>
                  <w:tcW w:w="924" w:type="dxa"/>
                  <w:tcBorders>
                    <w:tl2br w:val="nil"/>
                    <w:tr2bl w:val="nil"/>
                  </w:tcBorders>
                </w:tcPr>
                <w:p>
                  <w:pPr>
                    <w:pStyle w:val="42"/>
                    <w:rPr>
                      <w:rFonts w:ascii="Times New Roman" w:hAnsi="Times New Roman" w:cs="Times New Roman"/>
                      <w:sz w:val="21"/>
                      <w:szCs w:val="21"/>
                      <w:lang w:val="en-US"/>
                    </w:rPr>
                  </w:pPr>
                </w:p>
              </w:tc>
              <w:tc>
                <w:tcPr>
                  <w:tcW w:w="906"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10吨</w:t>
                  </w:r>
                </w:p>
              </w:tc>
              <w:tc>
                <w:tcPr>
                  <w:tcW w:w="1110"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1吨</w:t>
                  </w:r>
                </w:p>
              </w:tc>
              <w:tc>
                <w:tcPr>
                  <w:tcW w:w="885"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颗粒</w:t>
                  </w:r>
                </w:p>
              </w:tc>
              <w:tc>
                <w:tcPr>
                  <w:tcW w:w="1033"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25kg/袋</w:t>
                  </w:r>
                </w:p>
              </w:tc>
              <w:tc>
                <w:tcPr>
                  <w:tcW w:w="700" w:type="dxa"/>
                  <w:vMerge w:val="continue"/>
                  <w:tcBorders>
                    <w:tl2br w:val="nil"/>
                    <w:tr2bl w:val="nil"/>
                  </w:tcBorders>
                </w:tcPr>
                <w:p>
                  <w:pPr>
                    <w:pStyle w:val="42"/>
                    <w:rPr>
                      <w:rFonts w:ascii="Times New Roman" w:hAnsi="Times New Roman" w:cs="Times New Roman"/>
                      <w:sz w:val="21"/>
                      <w:szCs w:val="21"/>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12</w:t>
                  </w:r>
                </w:p>
              </w:tc>
              <w:tc>
                <w:tcPr>
                  <w:tcW w:w="1814"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硬脂酸</w:t>
                  </w:r>
                </w:p>
              </w:tc>
              <w:tc>
                <w:tcPr>
                  <w:tcW w:w="924" w:type="dxa"/>
                  <w:tcBorders>
                    <w:tl2br w:val="nil"/>
                    <w:tr2bl w:val="nil"/>
                  </w:tcBorders>
                </w:tcPr>
                <w:p>
                  <w:pPr>
                    <w:pStyle w:val="42"/>
                    <w:rPr>
                      <w:rFonts w:ascii="Times New Roman" w:hAnsi="Times New Roman" w:cs="Times New Roman"/>
                      <w:sz w:val="21"/>
                      <w:szCs w:val="21"/>
                      <w:lang w:val="en-US"/>
                    </w:rPr>
                  </w:pPr>
                </w:p>
              </w:tc>
              <w:tc>
                <w:tcPr>
                  <w:tcW w:w="906"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10吨</w:t>
                  </w:r>
                </w:p>
              </w:tc>
              <w:tc>
                <w:tcPr>
                  <w:tcW w:w="1110"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1吨</w:t>
                  </w:r>
                </w:p>
              </w:tc>
              <w:tc>
                <w:tcPr>
                  <w:tcW w:w="885"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颗粒</w:t>
                  </w:r>
                </w:p>
              </w:tc>
              <w:tc>
                <w:tcPr>
                  <w:tcW w:w="1033"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25kg/袋</w:t>
                  </w:r>
                </w:p>
              </w:tc>
              <w:tc>
                <w:tcPr>
                  <w:tcW w:w="700" w:type="dxa"/>
                  <w:vMerge w:val="continue"/>
                  <w:tcBorders>
                    <w:tl2br w:val="nil"/>
                    <w:tr2bl w:val="nil"/>
                  </w:tcBorders>
                </w:tcPr>
                <w:p>
                  <w:pPr>
                    <w:pStyle w:val="42"/>
                    <w:rPr>
                      <w:rFonts w:ascii="Times New Roman" w:hAnsi="Times New Roman" w:cs="Times New Roman"/>
                      <w:sz w:val="21"/>
                      <w:szCs w:val="21"/>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13</w:t>
                  </w:r>
                </w:p>
              </w:tc>
              <w:tc>
                <w:tcPr>
                  <w:tcW w:w="1814"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增白剂</w:t>
                  </w:r>
                </w:p>
              </w:tc>
              <w:tc>
                <w:tcPr>
                  <w:tcW w:w="924" w:type="dxa"/>
                  <w:tcBorders>
                    <w:tl2br w:val="nil"/>
                    <w:tr2bl w:val="nil"/>
                  </w:tcBorders>
                </w:tcPr>
                <w:p>
                  <w:pPr>
                    <w:pStyle w:val="42"/>
                    <w:rPr>
                      <w:rFonts w:ascii="Times New Roman" w:hAnsi="Times New Roman" w:cs="Times New Roman"/>
                      <w:sz w:val="21"/>
                      <w:szCs w:val="21"/>
                      <w:lang w:val="en-US"/>
                    </w:rPr>
                  </w:pPr>
                </w:p>
              </w:tc>
              <w:tc>
                <w:tcPr>
                  <w:tcW w:w="906"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0.5吨</w:t>
                  </w:r>
                </w:p>
              </w:tc>
              <w:tc>
                <w:tcPr>
                  <w:tcW w:w="1110"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25kg</w:t>
                  </w:r>
                </w:p>
              </w:tc>
              <w:tc>
                <w:tcPr>
                  <w:tcW w:w="885"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粉末</w:t>
                  </w:r>
                </w:p>
              </w:tc>
              <w:tc>
                <w:tcPr>
                  <w:tcW w:w="1033"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1kg/袋</w:t>
                  </w:r>
                </w:p>
              </w:tc>
              <w:tc>
                <w:tcPr>
                  <w:tcW w:w="700" w:type="dxa"/>
                  <w:vMerge w:val="continue"/>
                  <w:tcBorders>
                    <w:tl2br w:val="nil"/>
                    <w:tr2bl w:val="nil"/>
                  </w:tcBorders>
                </w:tcPr>
                <w:p>
                  <w:pPr>
                    <w:pStyle w:val="42"/>
                    <w:rPr>
                      <w:rFonts w:ascii="Times New Roman" w:hAnsi="Times New Roman" w:cs="Times New Roman"/>
                      <w:sz w:val="21"/>
                      <w:szCs w:val="21"/>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59"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14</w:t>
                  </w:r>
                </w:p>
              </w:tc>
              <w:tc>
                <w:tcPr>
                  <w:tcW w:w="1814" w:type="dxa"/>
                  <w:tcBorders>
                    <w:tl2br w:val="nil"/>
                    <w:tr2bl w:val="nil"/>
                  </w:tcBorders>
                </w:tcPr>
                <w:p>
                  <w:pPr>
                    <w:pStyle w:val="42"/>
                    <w:rPr>
                      <w:rFonts w:ascii="Times New Roman" w:hAnsi="Times New Roman" w:cs="Times New Roman"/>
                      <w:sz w:val="21"/>
                      <w:szCs w:val="21"/>
                      <w:lang w:val="en-US"/>
                    </w:rPr>
                  </w:pPr>
                  <w:r>
                    <w:rPr>
                      <w:rFonts w:hint="eastAsia" w:ascii="Times New Roman" w:hAnsi="Times New Roman" w:cs="Times New Roman"/>
                      <w:spacing w:val="-6"/>
                      <w:sz w:val="21"/>
                      <w:szCs w:val="21"/>
                      <w:lang w:val="en-US"/>
                    </w:rPr>
                    <w:t>PE蜡</w:t>
                  </w:r>
                </w:p>
              </w:tc>
              <w:tc>
                <w:tcPr>
                  <w:tcW w:w="924" w:type="dxa"/>
                  <w:tcBorders>
                    <w:tl2br w:val="nil"/>
                    <w:tr2bl w:val="nil"/>
                  </w:tcBorders>
                </w:tcPr>
                <w:p>
                  <w:pPr>
                    <w:pStyle w:val="42"/>
                    <w:rPr>
                      <w:rFonts w:ascii="Times New Roman" w:hAnsi="Times New Roman" w:cs="Times New Roman"/>
                      <w:sz w:val="21"/>
                      <w:szCs w:val="21"/>
                      <w:lang w:val="en-US"/>
                    </w:rPr>
                  </w:pPr>
                </w:p>
              </w:tc>
              <w:tc>
                <w:tcPr>
                  <w:tcW w:w="906"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8吨</w:t>
                  </w:r>
                </w:p>
              </w:tc>
              <w:tc>
                <w:tcPr>
                  <w:tcW w:w="1110"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1吨</w:t>
                  </w:r>
                </w:p>
              </w:tc>
              <w:tc>
                <w:tcPr>
                  <w:tcW w:w="885"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粉末</w:t>
                  </w:r>
                </w:p>
              </w:tc>
              <w:tc>
                <w:tcPr>
                  <w:tcW w:w="1033"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25kg/袋</w:t>
                  </w:r>
                </w:p>
              </w:tc>
              <w:tc>
                <w:tcPr>
                  <w:tcW w:w="700" w:type="dxa"/>
                  <w:vMerge w:val="continue"/>
                  <w:tcBorders>
                    <w:tl2br w:val="nil"/>
                    <w:tr2bl w:val="nil"/>
                  </w:tcBorders>
                </w:tcPr>
                <w:p>
                  <w:pPr>
                    <w:pStyle w:val="42"/>
                    <w:rPr>
                      <w:rFonts w:ascii="Times New Roman" w:hAnsi="Times New Roman" w:cs="Times New Roman"/>
                      <w:sz w:val="21"/>
                      <w:szCs w:val="21"/>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659"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15</w:t>
                  </w:r>
                </w:p>
              </w:tc>
              <w:tc>
                <w:tcPr>
                  <w:tcW w:w="1814"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PVC加工助剂ACR</w:t>
                  </w:r>
                </w:p>
              </w:tc>
              <w:tc>
                <w:tcPr>
                  <w:tcW w:w="924"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401</w:t>
                  </w:r>
                </w:p>
              </w:tc>
              <w:tc>
                <w:tcPr>
                  <w:tcW w:w="906" w:type="dxa"/>
                  <w:tcBorders>
                    <w:tl2br w:val="nil"/>
                    <w:tr2bl w:val="nil"/>
                  </w:tcBorders>
                </w:tcPr>
                <w:p>
                  <w:pPr>
                    <w:pStyle w:val="42"/>
                    <w:rPr>
                      <w:rFonts w:ascii="Times New Roman" w:hAnsi="Times New Roman" w:cs="Times New Roman"/>
                      <w:sz w:val="21"/>
                      <w:szCs w:val="21"/>
                      <w:lang w:val="en-US"/>
                    </w:rPr>
                  </w:pPr>
                  <w:r>
                    <w:rPr>
                      <w:rFonts w:hint="eastAsia" w:ascii="Times New Roman" w:hAnsi="Times New Roman" w:cs="Times New Roman"/>
                      <w:sz w:val="21"/>
                      <w:szCs w:val="21"/>
                      <w:lang w:val="en-US"/>
                    </w:rPr>
                    <w:t>14.5</w:t>
                  </w:r>
                  <w:r>
                    <w:rPr>
                      <w:rFonts w:ascii="Times New Roman" w:hAnsi="Times New Roman" w:cs="Times New Roman"/>
                      <w:sz w:val="21"/>
                      <w:szCs w:val="21"/>
                      <w:lang w:val="en-US"/>
                    </w:rPr>
                    <w:t>吨</w:t>
                  </w:r>
                </w:p>
              </w:tc>
              <w:tc>
                <w:tcPr>
                  <w:tcW w:w="1110"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1吨</w:t>
                  </w:r>
                </w:p>
              </w:tc>
              <w:tc>
                <w:tcPr>
                  <w:tcW w:w="885"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粉末</w:t>
                  </w:r>
                </w:p>
              </w:tc>
              <w:tc>
                <w:tcPr>
                  <w:tcW w:w="1033"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25kg/袋</w:t>
                  </w:r>
                </w:p>
              </w:tc>
              <w:tc>
                <w:tcPr>
                  <w:tcW w:w="700" w:type="dxa"/>
                  <w:vMerge w:val="continue"/>
                  <w:tcBorders>
                    <w:tl2br w:val="nil"/>
                    <w:tr2bl w:val="nil"/>
                  </w:tcBorders>
                </w:tcPr>
                <w:p>
                  <w:pPr>
                    <w:pStyle w:val="42"/>
                    <w:rPr>
                      <w:rFonts w:ascii="Times New Roman" w:hAnsi="Times New Roman" w:cs="Times New Roman"/>
                      <w:sz w:val="21"/>
                      <w:szCs w:val="21"/>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659"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16</w:t>
                  </w:r>
                </w:p>
              </w:tc>
              <w:tc>
                <w:tcPr>
                  <w:tcW w:w="1814"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三合一润滑</w:t>
                  </w:r>
                </w:p>
              </w:tc>
              <w:tc>
                <w:tcPr>
                  <w:tcW w:w="924" w:type="dxa"/>
                  <w:tcBorders>
                    <w:tl2br w:val="nil"/>
                    <w:tr2bl w:val="nil"/>
                  </w:tcBorders>
                </w:tcPr>
                <w:p>
                  <w:pPr>
                    <w:pStyle w:val="42"/>
                    <w:rPr>
                      <w:rFonts w:ascii="Times New Roman" w:hAnsi="Times New Roman" w:cs="Times New Roman"/>
                      <w:sz w:val="21"/>
                      <w:szCs w:val="21"/>
                      <w:lang w:val="en-US"/>
                    </w:rPr>
                  </w:pPr>
                </w:p>
              </w:tc>
              <w:tc>
                <w:tcPr>
                  <w:tcW w:w="906"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3吨</w:t>
                  </w:r>
                </w:p>
              </w:tc>
              <w:tc>
                <w:tcPr>
                  <w:tcW w:w="1110"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15吨</w:t>
                  </w:r>
                </w:p>
              </w:tc>
              <w:tc>
                <w:tcPr>
                  <w:tcW w:w="885"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颗粒</w:t>
                  </w:r>
                </w:p>
              </w:tc>
              <w:tc>
                <w:tcPr>
                  <w:tcW w:w="1033"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25kg/袋</w:t>
                  </w:r>
                </w:p>
              </w:tc>
              <w:tc>
                <w:tcPr>
                  <w:tcW w:w="700" w:type="dxa"/>
                  <w:vMerge w:val="continue"/>
                  <w:tcBorders>
                    <w:tl2br w:val="nil"/>
                    <w:tr2bl w:val="nil"/>
                  </w:tcBorders>
                </w:tcPr>
                <w:p>
                  <w:pPr>
                    <w:pStyle w:val="42"/>
                    <w:rPr>
                      <w:rFonts w:ascii="Times New Roman" w:hAnsi="Times New Roman" w:cs="Times New Roman"/>
                      <w:sz w:val="21"/>
                      <w:szCs w:val="21"/>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659"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17</w:t>
                  </w:r>
                </w:p>
              </w:tc>
              <w:tc>
                <w:tcPr>
                  <w:tcW w:w="1814"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色母</w:t>
                  </w:r>
                </w:p>
              </w:tc>
              <w:tc>
                <w:tcPr>
                  <w:tcW w:w="924" w:type="dxa"/>
                  <w:tcBorders>
                    <w:tl2br w:val="nil"/>
                    <w:tr2bl w:val="nil"/>
                  </w:tcBorders>
                </w:tcPr>
                <w:p>
                  <w:pPr>
                    <w:pStyle w:val="42"/>
                    <w:rPr>
                      <w:rFonts w:ascii="Times New Roman" w:hAnsi="Times New Roman" w:cs="Times New Roman"/>
                      <w:sz w:val="21"/>
                      <w:szCs w:val="21"/>
                      <w:lang w:val="en-US"/>
                    </w:rPr>
                  </w:pPr>
                </w:p>
              </w:tc>
              <w:tc>
                <w:tcPr>
                  <w:tcW w:w="906"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20.5吨</w:t>
                  </w:r>
                </w:p>
              </w:tc>
              <w:tc>
                <w:tcPr>
                  <w:tcW w:w="1110"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1吨</w:t>
                  </w:r>
                </w:p>
              </w:tc>
              <w:tc>
                <w:tcPr>
                  <w:tcW w:w="885"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颗粒</w:t>
                  </w:r>
                </w:p>
              </w:tc>
              <w:tc>
                <w:tcPr>
                  <w:tcW w:w="1033"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25kg/袋</w:t>
                  </w:r>
                </w:p>
              </w:tc>
              <w:tc>
                <w:tcPr>
                  <w:tcW w:w="700" w:type="dxa"/>
                  <w:vMerge w:val="continue"/>
                  <w:tcBorders>
                    <w:tl2br w:val="nil"/>
                    <w:tr2bl w:val="nil"/>
                  </w:tcBorders>
                </w:tcPr>
                <w:p>
                  <w:pPr>
                    <w:pStyle w:val="42"/>
                    <w:rPr>
                      <w:rFonts w:ascii="Times New Roman" w:hAnsi="Times New Roman" w:cs="Times New Roman"/>
                      <w:sz w:val="21"/>
                      <w:szCs w:val="21"/>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659"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18</w:t>
                  </w:r>
                </w:p>
              </w:tc>
              <w:tc>
                <w:tcPr>
                  <w:tcW w:w="1814"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聚乙烯</w:t>
                  </w:r>
                </w:p>
              </w:tc>
              <w:tc>
                <w:tcPr>
                  <w:tcW w:w="924" w:type="dxa"/>
                  <w:tcBorders>
                    <w:tl2br w:val="nil"/>
                    <w:tr2bl w:val="nil"/>
                  </w:tcBorders>
                </w:tcPr>
                <w:p>
                  <w:pPr>
                    <w:pStyle w:val="42"/>
                    <w:rPr>
                      <w:rFonts w:ascii="Times New Roman" w:hAnsi="Times New Roman" w:cs="Times New Roman"/>
                      <w:sz w:val="21"/>
                      <w:szCs w:val="21"/>
                      <w:lang w:val="en-US"/>
                    </w:rPr>
                  </w:pPr>
                </w:p>
              </w:tc>
              <w:tc>
                <w:tcPr>
                  <w:tcW w:w="906"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180吨</w:t>
                  </w:r>
                </w:p>
              </w:tc>
              <w:tc>
                <w:tcPr>
                  <w:tcW w:w="1110"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15吨</w:t>
                  </w:r>
                </w:p>
              </w:tc>
              <w:tc>
                <w:tcPr>
                  <w:tcW w:w="885"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颗粒</w:t>
                  </w:r>
                </w:p>
              </w:tc>
              <w:tc>
                <w:tcPr>
                  <w:tcW w:w="1033"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25kg/袋</w:t>
                  </w:r>
                </w:p>
              </w:tc>
              <w:tc>
                <w:tcPr>
                  <w:tcW w:w="700" w:type="dxa"/>
                  <w:vMerge w:val="continue"/>
                  <w:tcBorders>
                    <w:tl2br w:val="nil"/>
                    <w:tr2bl w:val="nil"/>
                  </w:tcBorders>
                </w:tcPr>
                <w:p>
                  <w:pPr>
                    <w:pStyle w:val="42"/>
                    <w:rPr>
                      <w:rFonts w:ascii="Times New Roman" w:hAnsi="Times New Roman" w:cs="Times New Roman"/>
                      <w:sz w:val="21"/>
                      <w:szCs w:val="21"/>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659" w:type="dxa"/>
                  <w:tcBorders>
                    <w:tl2br w:val="nil"/>
                    <w:tr2bl w:val="nil"/>
                  </w:tcBorders>
                </w:tcPr>
                <w:p>
                  <w:pPr>
                    <w:pStyle w:val="42"/>
                    <w:rPr>
                      <w:rFonts w:ascii="Times New Roman" w:hAnsi="Times New Roman" w:cs="Times New Roman"/>
                      <w:sz w:val="21"/>
                      <w:szCs w:val="21"/>
                      <w:lang w:val="en-US"/>
                    </w:rPr>
                  </w:pPr>
                  <w:r>
                    <w:rPr>
                      <w:rFonts w:hint="eastAsia" w:ascii="Times New Roman" w:hAnsi="Times New Roman" w:cs="Times New Roman"/>
                      <w:sz w:val="21"/>
                      <w:szCs w:val="21"/>
                      <w:lang w:val="en-US"/>
                    </w:rPr>
                    <w:t>19</w:t>
                  </w:r>
                </w:p>
              </w:tc>
              <w:tc>
                <w:tcPr>
                  <w:tcW w:w="1814" w:type="dxa"/>
                  <w:tcBorders>
                    <w:tl2br w:val="nil"/>
                    <w:tr2bl w:val="nil"/>
                  </w:tcBorders>
                </w:tcPr>
                <w:p>
                  <w:pPr>
                    <w:pStyle w:val="42"/>
                    <w:rPr>
                      <w:rFonts w:ascii="Times New Roman" w:hAnsi="Times New Roman" w:cs="Times New Roman"/>
                      <w:sz w:val="21"/>
                      <w:szCs w:val="21"/>
                      <w:lang w:val="en-US"/>
                    </w:rPr>
                  </w:pPr>
                  <w:r>
                    <w:rPr>
                      <w:rFonts w:hint="eastAsia" w:ascii="Times New Roman" w:hAnsi="Times New Roman" w:cs="Times New Roman"/>
                      <w:sz w:val="21"/>
                      <w:szCs w:val="21"/>
                      <w:lang w:val="en-US"/>
                    </w:rPr>
                    <w:t>油墨</w:t>
                  </w:r>
                </w:p>
              </w:tc>
              <w:tc>
                <w:tcPr>
                  <w:tcW w:w="924" w:type="dxa"/>
                  <w:tcBorders>
                    <w:tl2br w:val="nil"/>
                    <w:tr2bl w:val="nil"/>
                  </w:tcBorders>
                </w:tcPr>
                <w:p>
                  <w:pPr>
                    <w:pStyle w:val="42"/>
                    <w:rPr>
                      <w:rFonts w:ascii="Times New Roman" w:hAnsi="Times New Roman" w:cs="Times New Roman"/>
                      <w:sz w:val="21"/>
                      <w:szCs w:val="21"/>
                      <w:lang w:val="en-US"/>
                    </w:rPr>
                  </w:pPr>
                </w:p>
              </w:tc>
              <w:tc>
                <w:tcPr>
                  <w:tcW w:w="906" w:type="dxa"/>
                  <w:tcBorders>
                    <w:tl2br w:val="nil"/>
                    <w:tr2bl w:val="nil"/>
                  </w:tcBorders>
                </w:tcPr>
                <w:p>
                  <w:pPr>
                    <w:pStyle w:val="42"/>
                    <w:rPr>
                      <w:rFonts w:ascii="Times New Roman" w:hAnsi="Times New Roman" w:cs="Times New Roman"/>
                      <w:sz w:val="21"/>
                      <w:szCs w:val="21"/>
                      <w:lang w:val="en-US"/>
                    </w:rPr>
                  </w:pPr>
                  <w:r>
                    <w:rPr>
                      <w:rFonts w:hint="eastAsia" w:ascii="Times New Roman" w:hAnsi="Times New Roman" w:cs="Times New Roman"/>
                      <w:sz w:val="21"/>
                      <w:szCs w:val="21"/>
                      <w:lang w:val="en-US"/>
                    </w:rPr>
                    <w:t>20千克</w:t>
                  </w:r>
                </w:p>
              </w:tc>
              <w:tc>
                <w:tcPr>
                  <w:tcW w:w="1110" w:type="dxa"/>
                  <w:tcBorders>
                    <w:tl2br w:val="nil"/>
                    <w:tr2bl w:val="nil"/>
                  </w:tcBorders>
                </w:tcPr>
                <w:p>
                  <w:pPr>
                    <w:pStyle w:val="42"/>
                    <w:rPr>
                      <w:rFonts w:ascii="Times New Roman" w:hAnsi="Times New Roman" w:cs="Times New Roman"/>
                      <w:sz w:val="21"/>
                      <w:szCs w:val="21"/>
                      <w:lang w:val="en-US"/>
                    </w:rPr>
                  </w:pPr>
                  <w:r>
                    <w:rPr>
                      <w:rFonts w:hint="eastAsia" w:ascii="Times New Roman" w:hAnsi="Times New Roman" w:cs="Times New Roman"/>
                      <w:sz w:val="21"/>
                      <w:szCs w:val="21"/>
                      <w:lang w:val="en-US"/>
                    </w:rPr>
                    <w:t>5千克</w:t>
                  </w:r>
                </w:p>
              </w:tc>
              <w:tc>
                <w:tcPr>
                  <w:tcW w:w="885" w:type="dxa"/>
                  <w:tcBorders>
                    <w:tl2br w:val="nil"/>
                    <w:tr2bl w:val="nil"/>
                  </w:tcBorders>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液体</w:t>
                  </w:r>
                </w:p>
              </w:tc>
              <w:tc>
                <w:tcPr>
                  <w:tcW w:w="1033" w:type="dxa"/>
                  <w:tcBorders>
                    <w:tl2br w:val="nil"/>
                    <w:tr2bl w:val="nil"/>
                  </w:tcBorders>
                </w:tcPr>
                <w:p>
                  <w:pPr>
                    <w:pStyle w:val="42"/>
                    <w:rPr>
                      <w:rFonts w:ascii="Times New Roman" w:hAnsi="Times New Roman" w:cs="Times New Roman"/>
                      <w:sz w:val="21"/>
                      <w:szCs w:val="21"/>
                      <w:lang w:val="en-US"/>
                    </w:rPr>
                  </w:pPr>
                  <w:r>
                    <w:rPr>
                      <w:rFonts w:hint="eastAsia" w:ascii="Times New Roman" w:hAnsi="Times New Roman" w:cs="Times New Roman"/>
                      <w:sz w:val="21"/>
                      <w:szCs w:val="21"/>
                      <w:lang w:val="en-US"/>
                    </w:rPr>
                    <w:t>1</w:t>
                  </w:r>
                  <w:r>
                    <w:rPr>
                      <w:rFonts w:ascii="Times New Roman" w:hAnsi="Times New Roman" w:cs="Times New Roman"/>
                      <w:sz w:val="21"/>
                      <w:szCs w:val="21"/>
                      <w:lang w:val="en-US"/>
                    </w:rPr>
                    <w:t>kg/</w:t>
                  </w:r>
                  <w:r>
                    <w:rPr>
                      <w:rFonts w:hint="eastAsia" w:ascii="Times New Roman" w:hAnsi="Times New Roman" w:cs="Times New Roman"/>
                      <w:sz w:val="21"/>
                      <w:szCs w:val="21"/>
                      <w:lang w:val="en-US"/>
                    </w:rPr>
                    <w:t>桶</w:t>
                  </w:r>
                </w:p>
              </w:tc>
              <w:tc>
                <w:tcPr>
                  <w:tcW w:w="700" w:type="dxa"/>
                  <w:vMerge w:val="continue"/>
                  <w:tcBorders>
                    <w:tl2br w:val="nil"/>
                    <w:tr2bl w:val="nil"/>
                  </w:tcBorders>
                </w:tcPr>
                <w:p>
                  <w:pPr>
                    <w:pStyle w:val="42"/>
                    <w:rPr>
                      <w:rFonts w:ascii="Times New Roman" w:hAnsi="Times New Roman" w:cs="Times New Roman"/>
                      <w:sz w:val="21"/>
                      <w:szCs w:val="21"/>
                      <w:lang w:val="en-US"/>
                    </w:rPr>
                  </w:pPr>
                </w:p>
              </w:tc>
            </w:tr>
          </w:tbl>
          <w:p>
            <w:pPr>
              <w:pStyle w:val="41"/>
              <w:spacing w:before="3" w:line="360" w:lineRule="auto"/>
              <w:ind w:firstLine="482" w:firstLineChars="200"/>
              <w:rPr>
                <w:b/>
              </w:rPr>
            </w:pPr>
            <w:r>
              <w:rPr>
                <w:b/>
              </w:rPr>
              <w:t>原辅性能及理化性质：</w:t>
            </w:r>
          </w:p>
          <w:p>
            <w:pPr>
              <w:pStyle w:val="41"/>
              <w:spacing w:before="3" w:line="360" w:lineRule="auto"/>
              <w:ind w:firstLine="460" w:firstLineChars="200"/>
              <w:rPr>
                <w:rFonts w:ascii="Times New Roman" w:hAnsi="Times New Roman" w:cs="Times New Roman"/>
                <w:spacing w:val="-5"/>
                <w:position w:val="2"/>
              </w:rPr>
            </w:pPr>
            <w:r>
              <w:rPr>
                <w:rFonts w:ascii="Times New Roman" w:hAnsi="Times New Roman" w:cs="Times New Roman"/>
                <w:spacing w:val="-5"/>
                <w:position w:val="2"/>
                <w:lang w:val="en-US"/>
              </w:rPr>
              <w:t>PVC</w:t>
            </w:r>
            <w:r>
              <w:rPr>
                <w:rFonts w:ascii="Times New Roman" w:hAnsi="Times New Roman" w:cs="Times New Roman"/>
                <w:spacing w:val="-5"/>
                <w:position w:val="2"/>
              </w:rPr>
              <w:t>树脂粉：主要成分聚氯乙烯，为白色粉末或白色颗粒状。可加工成各种塑料制品，按它的用途可以分为软质和硬质产品二大类，主要是用于生产透明片、管件、金卡、输血器材、软、硬管、板材、门窗、异型材、薄膜、电绝缘材料、电缆护套、输血料等。</w:t>
            </w:r>
          </w:p>
          <w:p>
            <w:pPr>
              <w:pStyle w:val="41"/>
              <w:spacing w:before="3" w:line="360" w:lineRule="auto"/>
              <w:ind w:firstLine="460" w:firstLineChars="200"/>
              <w:rPr>
                <w:spacing w:val="-6"/>
              </w:rPr>
            </w:pPr>
            <w:r>
              <w:rPr>
                <w:spacing w:val="-5"/>
                <w:position w:val="2"/>
              </w:rPr>
              <w:t xml:space="preserve">重钙粉：主要成分是 </w:t>
            </w:r>
            <w:r>
              <w:rPr>
                <w:rFonts w:ascii="Times New Roman" w:eastAsia="Times New Roman"/>
                <w:position w:val="2"/>
              </w:rPr>
              <w:t>CaCO</w:t>
            </w:r>
            <w:r>
              <w:rPr>
                <w:rFonts w:ascii="Times New Roman" w:eastAsia="Times New Roman"/>
                <w:position w:val="2"/>
                <w:vertAlign w:val="subscript"/>
              </w:rPr>
              <w:t>3</w:t>
            </w:r>
            <w:r>
              <w:rPr>
                <w:position w:val="2"/>
              </w:rPr>
              <w:t>，重钙具有白度高、纯度好、色相柔和及化学</w:t>
            </w:r>
            <w:r>
              <w:rPr>
                <w:spacing w:val="-6"/>
              </w:rPr>
              <w:t>成分稳定等特点。重钙通常用作填料，广泛用于人造地砖、橡胶、塑料、造纸、涂料、油漆、油墨、建筑用品、食品、医药、纺织、饲料、牙膏等行业，作填充剂起到增加产品的体积，降低生产成本。</w:t>
            </w:r>
          </w:p>
          <w:p>
            <w:pPr>
              <w:pStyle w:val="41"/>
              <w:spacing w:before="3" w:line="360" w:lineRule="auto"/>
              <w:ind w:firstLine="456" w:firstLineChars="200"/>
              <w:rPr>
                <w:rFonts w:ascii="Times New Roman" w:hAnsi="Times New Roman" w:cs="Times New Roman"/>
                <w:spacing w:val="-6"/>
                <w:lang w:val="en-US"/>
              </w:rPr>
            </w:pPr>
            <w:r>
              <w:rPr>
                <w:rFonts w:ascii="Times New Roman" w:hAnsi="Times New Roman" w:cs="Times New Roman"/>
                <w:spacing w:val="-6"/>
              </w:rPr>
              <w:t>纳米钙：纳米钙</w:t>
            </w:r>
            <w:r>
              <w:rPr>
                <w:rFonts w:ascii="Times New Roman" w:hAnsi="Times New Roman" w:cs="Times New Roman"/>
                <w:spacing w:val="-6"/>
                <w:lang w:val="en-US"/>
              </w:rPr>
              <w:t>具有</w:t>
            </w:r>
            <w:r>
              <w:fldChar w:fldCharType="begin"/>
            </w:r>
            <w:r>
              <w:instrText xml:space="preserve"> HYPERLINK "http://www.so.com/s?q=%E5%85%89%E6%B3%BD%E5%BA%A6&amp;ie=utf-8&amp;src=internal_wenda_recommend_textn" \t "https://wenda.so.com/q/_blank" </w:instrText>
            </w:r>
            <w:r>
              <w:fldChar w:fldCharType="separate"/>
            </w:r>
            <w:r>
              <w:rPr>
                <w:rFonts w:ascii="Times New Roman" w:hAnsi="Times New Roman" w:cs="Times New Roman"/>
                <w:spacing w:val="-6"/>
              </w:rPr>
              <w:t>光泽度</w:t>
            </w:r>
            <w:r>
              <w:rPr>
                <w:rFonts w:ascii="Times New Roman" w:hAnsi="Times New Roman" w:cs="Times New Roman"/>
                <w:spacing w:val="-6"/>
              </w:rPr>
              <w:fldChar w:fldCharType="end"/>
            </w:r>
            <w:r>
              <w:rPr>
                <w:rFonts w:ascii="Times New Roman" w:hAnsi="Times New Roman" w:cs="Times New Roman"/>
                <w:spacing w:val="-6"/>
                <w:lang w:val="en-US"/>
              </w:rPr>
              <w:t>高、磨损率低、表面亲油疏水等</w:t>
            </w:r>
            <w:r>
              <w:fldChar w:fldCharType="begin"/>
            </w:r>
            <w:r>
              <w:instrText xml:space="preserve"> HYPERLINK "http://www.so.com/s?q=%E7%89%B9%E6%80%A7&amp;ie=utf-8&amp;src=internal_wenda_recommend_textn" \t "https://wenda.so.com/q/_blank" </w:instrText>
            </w:r>
            <w:r>
              <w:fldChar w:fldCharType="separate"/>
            </w:r>
            <w:r>
              <w:rPr>
                <w:rFonts w:ascii="Times New Roman" w:hAnsi="Times New Roman" w:cs="Times New Roman"/>
                <w:spacing w:val="-6"/>
              </w:rPr>
              <w:t>特性</w:t>
            </w:r>
            <w:r>
              <w:rPr>
                <w:rFonts w:ascii="Times New Roman" w:hAnsi="Times New Roman" w:cs="Times New Roman"/>
                <w:spacing w:val="-6"/>
              </w:rPr>
              <w:fldChar w:fldCharType="end"/>
            </w:r>
            <w:r>
              <w:rPr>
                <w:rFonts w:ascii="Times New Roman" w:hAnsi="Times New Roman" w:cs="Times New Roman"/>
                <w:spacing w:val="-6"/>
                <w:lang w:val="en-US"/>
              </w:rPr>
              <w:t>，可填充在PVC、PP、PF、PE等聚合物中。塑料专用活性纳米碳酸钙的</w:t>
            </w:r>
            <w:r>
              <w:fldChar w:fldCharType="begin"/>
            </w:r>
            <w:r>
              <w:instrText xml:space="preserve"> HYPERLINK "http://www.so.com/s?q=%E8%A1%A8%E9%9D%A2%E5%A4%84%E7%90%86%E5%89%82&amp;ie=utf-8&amp;src=internal_wenda_recommend_textn" \t "https://wenda.so.com/q/_blank" </w:instrText>
            </w:r>
            <w:r>
              <w:fldChar w:fldCharType="separate"/>
            </w:r>
            <w:r>
              <w:rPr>
                <w:rFonts w:ascii="Times New Roman" w:hAnsi="Times New Roman" w:cs="Times New Roman"/>
                <w:spacing w:val="-6"/>
              </w:rPr>
              <w:t>表面处理剂</w:t>
            </w:r>
            <w:r>
              <w:rPr>
                <w:rFonts w:ascii="Times New Roman" w:hAnsi="Times New Roman" w:cs="Times New Roman"/>
                <w:spacing w:val="-6"/>
              </w:rPr>
              <w:fldChar w:fldCharType="end"/>
            </w:r>
            <w:r>
              <w:rPr>
                <w:rFonts w:ascii="Times New Roman" w:hAnsi="Times New Roman" w:cs="Times New Roman"/>
                <w:spacing w:val="-6"/>
                <w:lang w:val="en-US"/>
              </w:rPr>
              <w:t>主要有</w:t>
            </w:r>
            <w:r>
              <w:fldChar w:fldCharType="begin"/>
            </w:r>
            <w:r>
              <w:instrText xml:space="preserve"> HYPERLINK "http://www.so.com/s?q=%E8%84%82%E8%82%AA%E9%85%B8&amp;ie=utf-8&amp;src=internal_wenda_recommend_textn" \t "https://wenda.so.com/q/_blank" </w:instrText>
            </w:r>
            <w:r>
              <w:fldChar w:fldCharType="separate"/>
            </w:r>
            <w:r>
              <w:rPr>
                <w:rFonts w:ascii="Times New Roman" w:hAnsi="Times New Roman" w:cs="Times New Roman"/>
                <w:spacing w:val="-6"/>
              </w:rPr>
              <w:t>脂肪酸</w:t>
            </w:r>
            <w:r>
              <w:rPr>
                <w:rFonts w:ascii="Times New Roman" w:hAnsi="Times New Roman" w:cs="Times New Roman"/>
                <w:spacing w:val="-6"/>
              </w:rPr>
              <w:fldChar w:fldCharType="end"/>
            </w:r>
            <w:r>
              <w:rPr>
                <w:rFonts w:ascii="Times New Roman" w:hAnsi="Times New Roman" w:cs="Times New Roman"/>
                <w:spacing w:val="-6"/>
                <w:lang w:val="en-US"/>
              </w:rPr>
              <w:t>、</w:t>
            </w:r>
            <w:r>
              <w:fldChar w:fldCharType="begin"/>
            </w:r>
            <w:r>
              <w:instrText xml:space="preserve"> HYPERLINK "http://www.so.com/s?q=%E5%81%B6%E8%81%94%E5%89%82&amp;ie=utf-8&amp;src=internal_wenda_recommend_textn" \t "https://wenda.so.com/q/_blank" </w:instrText>
            </w:r>
            <w:r>
              <w:fldChar w:fldCharType="separate"/>
            </w:r>
            <w:r>
              <w:rPr>
                <w:rFonts w:ascii="Times New Roman" w:hAnsi="Times New Roman" w:cs="Times New Roman"/>
                <w:spacing w:val="-6"/>
              </w:rPr>
              <w:t>偶联剂</w:t>
            </w:r>
            <w:r>
              <w:rPr>
                <w:rFonts w:ascii="Times New Roman" w:hAnsi="Times New Roman" w:cs="Times New Roman"/>
                <w:spacing w:val="-6"/>
              </w:rPr>
              <w:fldChar w:fldCharType="end"/>
            </w:r>
            <w:r>
              <w:rPr>
                <w:rFonts w:ascii="Times New Roman" w:hAnsi="Times New Roman" w:cs="Times New Roman"/>
                <w:spacing w:val="-6"/>
                <w:lang w:val="en-US"/>
              </w:rPr>
              <w:t>等，与有机物的相容性极好，填充在塑料</w:t>
            </w:r>
            <w:r>
              <w:fldChar w:fldCharType="begin"/>
            </w:r>
            <w:r>
              <w:instrText xml:space="preserve"> HYPERLINK "http://www.so.com/s?q=%E5%9F%BA%E6%9D%90&amp;ie=utf-8&amp;src=internal_wenda_recommend_textn" \t "https://wenda.so.com/q/_blank" </w:instrText>
            </w:r>
            <w:r>
              <w:fldChar w:fldCharType="separate"/>
            </w:r>
            <w:r>
              <w:rPr>
                <w:rFonts w:ascii="Times New Roman" w:hAnsi="Times New Roman" w:cs="Times New Roman"/>
                <w:spacing w:val="-6"/>
              </w:rPr>
              <w:t>基材</w:t>
            </w:r>
            <w:r>
              <w:rPr>
                <w:rFonts w:ascii="Times New Roman" w:hAnsi="Times New Roman" w:cs="Times New Roman"/>
                <w:spacing w:val="-6"/>
              </w:rPr>
              <w:fldChar w:fldCharType="end"/>
            </w:r>
            <w:r>
              <w:rPr>
                <w:rFonts w:ascii="Times New Roman" w:hAnsi="Times New Roman" w:cs="Times New Roman"/>
                <w:spacing w:val="-6"/>
                <w:lang w:val="en-US"/>
              </w:rPr>
              <w:t>中具有降低成本，提高制品</w:t>
            </w:r>
            <w:r>
              <w:fldChar w:fldCharType="begin"/>
            </w:r>
            <w:r>
              <w:instrText xml:space="preserve"> HYPERLINK "http://www.so.com/s?q=%E5%88%9A%E5%BA%A6&amp;ie=utf-8&amp;src=internal_wenda_recommend_textn" \t "https://wenda.so.com/q/_blank" </w:instrText>
            </w:r>
            <w:r>
              <w:fldChar w:fldCharType="separate"/>
            </w:r>
            <w:r>
              <w:rPr>
                <w:rFonts w:ascii="Times New Roman" w:hAnsi="Times New Roman" w:cs="Times New Roman"/>
                <w:spacing w:val="-6"/>
              </w:rPr>
              <w:t>刚度</w:t>
            </w:r>
            <w:r>
              <w:rPr>
                <w:rFonts w:ascii="Times New Roman" w:hAnsi="Times New Roman" w:cs="Times New Roman"/>
                <w:spacing w:val="-6"/>
              </w:rPr>
              <w:fldChar w:fldCharType="end"/>
            </w:r>
            <w:r>
              <w:rPr>
                <w:rFonts w:ascii="Times New Roman" w:hAnsi="Times New Roman" w:cs="Times New Roman"/>
                <w:spacing w:val="-6"/>
                <w:lang w:val="en-US"/>
              </w:rPr>
              <w:t>、</w:t>
            </w:r>
            <w:r>
              <w:fldChar w:fldCharType="begin"/>
            </w:r>
            <w:r>
              <w:instrText xml:space="preserve"> HYPERLINK "http://www.so.com/s?q=%E8%80%90%E7%83%AD%E6%80%A7&amp;ie=utf-8&amp;src=internal_wenda_recommend_textn" \t "https://wenda.so.com/q/_blank" </w:instrText>
            </w:r>
            <w:r>
              <w:fldChar w:fldCharType="separate"/>
            </w:r>
            <w:r>
              <w:rPr>
                <w:rFonts w:ascii="Times New Roman" w:hAnsi="Times New Roman" w:cs="Times New Roman"/>
                <w:spacing w:val="-6"/>
              </w:rPr>
              <w:t>耐热性</w:t>
            </w:r>
            <w:r>
              <w:rPr>
                <w:rFonts w:ascii="Times New Roman" w:hAnsi="Times New Roman" w:cs="Times New Roman"/>
                <w:spacing w:val="-6"/>
              </w:rPr>
              <w:fldChar w:fldCharType="end"/>
            </w:r>
            <w:r>
              <w:rPr>
                <w:rFonts w:ascii="Times New Roman" w:hAnsi="Times New Roman" w:cs="Times New Roman"/>
                <w:spacing w:val="-6"/>
                <w:lang w:val="en-US"/>
              </w:rPr>
              <w:t>和</w:t>
            </w:r>
            <w:r>
              <w:fldChar w:fldCharType="begin"/>
            </w:r>
            <w:r>
              <w:instrText xml:space="preserve"> HYPERLINK "http://www.so.com/s?q=%E5%B0%BA%E5%AF%B8%E7%A8%B3%E5%AE%9A%E6%80%A7&amp;ie=utf-8&amp;src=internal_wenda_recommend_textn" \t "https://wenda.so.com/q/_blank" </w:instrText>
            </w:r>
            <w:r>
              <w:fldChar w:fldCharType="separate"/>
            </w:r>
            <w:r>
              <w:rPr>
                <w:rFonts w:ascii="Times New Roman" w:hAnsi="Times New Roman" w:cs="Times New Roman"/>
                <w:spacing w:val="-6"/>
              </w:rPr>
              <w:t>尺寸稳定性</w:t>
            </w:r>
            <w:r>
              <w:rPr>
                <w:rFonts w:ascii="Times New Roman" w:hAnsi="Times New Roman" w:cs="Times New Roman"/>
                <w:spacing w:val="-6"/>
              </w:rPr>
              <w:fldChar w:fldCharType="end"/>
            </w:r>
            <w:r>
              <w:rPr>
                <w:rFonts w:ascii="Times New Roman" w:hAnsi="Times New Roman" w:cs="Times New Roman"/>
                <w:spacing w:val="-6"/>
                <w:lang w:val="en-US"/>
              </w:rPr>
              <w:t>的优点。</w:t>
            </w:r>
          </w:p>
          <w:p>
            <w:pPr>
              <w:pStyle w:val="41"/>
              <w:spacing w:before="3" w:line="360" w:lineRule="auto"/>
              <w:ind w:firstLine="456" w:firstLineChars="200"/>
              <w:rPr>
                <w:spacing w:val="-6"/>
                <w:lang w:val="en-US"/>
              </w:rPr>
            </w:pPr>
            <w:r>
              <w:rPr>
                <w:rFonts w:hint="eastAsia"/>
                <w:spacing w:val="-6"/>
                <w:lang w:val="en-US"/>
              </w:rPr>
              <w:t>稳定剂：</w:t>
            </w:r>
          </w:p>
          <w:p>
            <w:pPr>
              <w:pStyle w:val="41"/>
              <w:spacing w:before="3" w:line="360" w:lineRule="auto"/>
              <w:ind w:firstLine="456" w:firstLineChars="200"/>
              <w:rPr>
                <w:rFonts w:ascii="Times New Roman" w:hAnsi="Times New Roman" w:cs="Times New Roman"/>
                <w:spacing w:val="-6"/>
                <w:lang w:val="en-US"/>
              </w:rPr>
            </w:pPr>
            <w:r>
              <w:rPr>
                <w:rFonts w:ascii="Times New Roman" w:hAnsi="Times New Roman" w:cs="Times New Roman"/>
                <w:spacing w:val="-6"/>
                <w:lang w:val="en-US"/>
              </w:rPr>
              <w:t>氯化聚乙烯CPE：氯化聚乙烯是由高密度聚乙烯氯化而成的一种综合性能优良的高分子材料，具有优良的耐候性、耐低温性能</w:t>
            </w:r>
            <w:r>
              <w:rPr>
                <w:rFonts w:hint="eastAsia" w:ascii="Times New Roman" w:hAnsi="Times New Roman" w:cs="Times New Roman"/>
                <w:spacing w:val="-6"/>
                <w:lang w:val="en-US"/>
              </w:rPr>
              <w:t>、</w:t>
            </w:r>
            <w:r>
              <w:rPr>
                <w:rFonts w:ascii="Times New Roman" w:hAnsi="Times New Roman" w:cs="Times New Roman"/>
                <w:spacing w:val="-6"/>
                <w:lang w:val="en-US"/>
              </w:rPr>
              <w:t>电气性能</w:t>
            </w:r>
            <w:r>
              <w:rPr>
                <w:rFonts w:hint="eastAsia" w:ascii="Times New Roman" w:hAnsi="Times New Roman" w:cs="Times New Roman"/>
                <w:spacing w:val="-6"/>
                <w:lang w:val="en-US"/>
              </w:rPr>
              <w:t>、</w:t>
            </w:r>
            <w:r>
              <w:rPr>
                <w:rFonts w:ascii="Times New Roman" w:hAnsi="Times New Roman" w:cs="Times New Roman"/>
                <w:spacing w:val="-6"/>
                <w:lang w:val="en-US"/>
              </w:rPr>
              <w:t>耐臭氧性</w:t>
            </w:r>
            <w:r>
              <w:rPr>
                <w:rFonts w:hint="eastAsia" w:ascii="Times New Roman" w:hAnsi="Times New Roman" w:cs="Times New Roman"/>
                <w:spacing w:val="-6"/>
                <w:lang w:val="en-US"/>
              </w:rPr>
              <w:t>、</w:t>
            </w:r>
            <w:r>
              <w:rPr>
                <w:rFonts w:ascii="Times New Roman" w:hAnsi="Times New Roman" w:cs="Times New Roman"/>
                <w:spacing w:val="-6"/>
                <w:lang w:val="en-US"/>
              </w:rPr>
              <w:t>耐化学药品性、耐油性</w:t>
            </w:r>
            <w:r>
              <w:rPr>
                <w:rFonts w:hint="eastAsia" w:ascii="Times New Roman" w:hAnsi="Times New Roman" w:cs="Times New Roman"/>
                <w:spacing w:val="-6"/>
                <w:lang w:val="en-US"/>
              </w:rPr>
              <w:t>、</w:t>
            </w:r>
            <w:r>
              <w:rPr>
                <w:rFonts w:ascii="Times New Roman" w:hAnsi="Times New Roman" w:cs="Times New Roman"/>
                <w:spacing w:val="-6"/>
                <w:lang w:val="en-US"/>
              </w:rPr>
              <w:t>阻燃性</w:t>
            </w:r>
            <w:r>
              <w:rPr>
                <w:rFonts w:hint="eastAsia" w:ascii="Times New Roman" w:hAnsi="Times New Roman" w:cs="Times New Roman"/>
                <w:spacing w:val="-6"/>
                <w:lang w:val="en-US"/>
              </w:rPr>
              <w:t>；</w:t>
            </w:r>
            <w:r>
              <w:rPr>
                <w:rFonts w:ascii="Times New Roman" w:hAnsi="Times New Roman" w:cs="Times New Roman"/>
                <w:spacing w:val="-6"/>
                <w:lang w:val="en-US"/>
              </w:rPr>
              <w:t>还具有良好的加工流动性和与其他塑料和橡胶良好的相容性。作为塑料与橡胶的优良改性剂和添加剂</w:t>
            </w:r>
            <w:r>
              <w:rPr>
                <w:rFonts w:hint="eastAsia" w:ascii="Times New Roman" w:hAnsi="Times New Roman" w:cs="Times New Roman"/>
                <w:spacing w:val="-6"/>
                <w:lang w:val="en-US"/>
              </w:rPr>
              <w:t>，</w:t>
            </w:r>
            <w:r>
              <w:rPr>
                <w:rFonts w:ascii="Times New Roman" w:hAnsi="Times New Roman" w:cs="Times New Roman"/>
                <w:spacing w:val="-6"/>
                <w:lang w:val="en-US"/>
              </w:rPr>
              <w:t>CPE 在塑料门窗、PVC 管材与板材、防水卷材工业领域具有广泛的应用。</w:t>
            </w:r>
          </w:p>
          <w:p>
            <w:pPr>
              <w:pStyle w:val="41"/>
              <w:spacing w:before="3" w:line="360" w:lineRule="auto"/>
              <w:ind w:firstLine="456" w:firstLineChars="200"/>
              <w:rPr>
                <w:rFonts w:ascii="Times New Roman" w:hAnsi="Times New Roman" w:cs="Times New Roman"/>
                <w:spacing w:val="-6"/>
                <w:lang w:val="en-US"/>
              </w:rPr>
            </w:pPr>
            <w:r>
              <w:rPr>
                <w:rFonts w:hint="eastAsia" w:ascii="Times New Roman" w:hAnsi="Times New Roman" w:cs="Times New Roman"/>
                <w:spacing w:val="-6"/>
                <w:lang w:val="en-US"/>
              </w:rPr>
              <w:t>钛白粉：质地柔软的无嗅无味的白色粉末，遮盖力和着色力强， 遇热变黄色，冷却后又变白色。具有高稳定性、高透明性、高活性和高分散性，无毒性和颜色效应。用于油漆、油墨、塑料、橡胶、造纸、化纤等行业;用于电焊条，提炼钛和制造钛白粉。钛白粉(纳米级)广泛应用于功能陶瓷、催化剂、化妆品和光敏材料等白色无机颜料。是白色颜料中着色力最强的一种，具有优良的遮盖力和着色牢度，适用于不透明的白色制品。</w:t>
            </w:r>
          </w:p>
          <w:p>
            <w:pPr>
              <w:pStyle w:val="41"/>
              <w:spacing w:before="3" w:line="360" w:lineRule="auto"/>
              <w:ind w:firstLine="456" w:firstLineChars="200"/>
              <w:rPr>
                <w:rFonts w:ascii="Times New Roman" w:hAnsi="Times New Roman" w:cs="Times New Roman"/>
                <w:spacing w:val="-6"/>
                <w:lang w:val="en-US"/>
              </w:rPr>
            </w:pPr>
            <w:r>
              <w:rPr>
                <w:rFonts w:hint="eastAsia" w:ascii="Times New Roman" w:hAnsi="Times New Roman" w:cs="Times New Roman"/>
                <w:spacing w:val="-6"/>
                <w:lang w:val="en-US"/>
              </w:rPr>
              <w:t>DOP：邻苯二甲酸二辛酯(Dioctyl Phthalate)，简称二辛酯(DOP)，是一种有机酯类</w:t>
            </w:r>
            <w:r>
              <w:fldChar w:fldCharType="begin"/>
            </w:r>
            <w:r>
              <w:instrText xml:space="preserve"> HYPERLINK "https://baike.so.com/doc/1405121-1485380.html" \t "https://baike.so.com/doc/_blank" </w:instrText>
            </w:r>
            <w:r>
              <w:fldChar w:fldCharType="separate"/>
            </w:r>
            <w:r>
              <w:rPr>
                <w:rFonts w:hint="eastAsia" w:ascii="Times New Roman" w:hAnsi="Times New Roman" w:cs="Times New Roman"/>
                <w:spacing w:val="-6"/>
                <w:lang w:val="en-US"/>
              </w:rPr>
              <w:t>化合物</w:t>
            </w:r>
            <w:r>
              <w:rPr>
                <w:rFonts w:hint="eastAsia" w:ascii="Times New Roman" w:hAnsi="Times New Roman" w:cs="Times New Roman"/>
                <w:spacing w:val="-6"/>
                <w:lang w:val="en-US"/>
              </w:rPr>
              <w:fldChar w:fldCharType="end"/>
            </w:r>
            <w:r>
              <w:rPr>
                <w:rFonts w:hint="eastAsia" w:ascii="Times New Roman" w:hAnsi="Times New Roman" w:cs="Times New Roman"/>
                <w:spacing w:val="-6"/>
                <w:lang w:val="en-US"/>
              </w:rPr>
              <w:t>，是一种常用的塑化剂。无色透明液体，不溶于水溶于大多数有机溶剂和烃类。广泛用于塑料、橡胶、油漆及乳化剂等工业中。</w:t>
            </w:r>
          </w:p>
          <w:p>
            <w:pPr>
              <w:pStyle w:val="41"/>
              <w:spacing w:before="3" w:line="360" w:lineRule="auto"/>
              <w:ind w:firstLine="456" w:firstLineChars="200"/>
              <w:rPr>
                <w:rFonts w:ascii="Times New Roman" w:hAnsi="Times New Roman" w:cs="Times New Roman"/>
                <w:spacing w:val="-6"/>
                <w:lang w:val="en-US"/>
              </w:rPr>
            </w:pPr>
            <w:r>
              <w:rPr>
                <w:rFonts w:hint="eastAsia" w:ascii="Times New Roman" w:hAnsi="Times New Roman" w:cs="Times New Roman"/>
                <w:spacing w:val="-6"/>
                <w:lang w:val="en-US"/>
              </w:rPr>
              <w:t>石蜡：石蜡是从</w:t>
            </w:r>
            <w:r>
              <w:fldChar w:fldCharType="begin"/>
            </w:r>
            <w:r>
              <w:instrText xml:space="preserve"> HYPERLINK "https://baike.so.com/doc/1093015-1156548.html" \t "https://baike.so.com/doc/_blank" </w:instrText>
            </w:r>
            <w:r>
              <w:fldChar w:fldCharType="separate"/>
            </w:r>
            <w:r>
              <w:rPr>
                <w:rFonts w:hint="eastAsia" w:ascii="Times New Roman" w:hAnsi="Times New Roman" w:cs="Times New Roman"/>
                <w:spacing w:val="-6"/>
                <w:lang w:val="en-US"/>
              </w:rPr>
              <w:t>石油</w:t>
            </w:r>
            <w:r>
              <w:rPr>
                <w:rFonts w:hint="eastAsia" w:ascii="Times New Roman" w:hAnsi="Times New Roman" w:cs="Times New Roman"/>
                <w:spacing w:val="-6"/>
                <w:lang w:val="en-US"/>
              </w:rPr>
              <w:fldChar w:fldCharType="end"/>
            </w:r>
            <w:r>
              <w:rPr>
                <w:rFonts w:hint="eastAsia" w:ascii="Times New Roman" w:hAnsi="Times New Roman" w:cs="Times New Roman"/>
                <w:spacing w:val="-6"/>
                <w:lang w:val="en-US"/>
              </w:rPr>
              <w:t>、</w:t>
            </w:r>
            <w:r>
              <w:fldChar w:fldCharType="begin"/>
            </w:r>
            <w:r>
              <w:instrText xml:space="preserve"> HYPERLINK "https://baike.so.com/doc/538083-569664.html" \t "https://baike.so.com/doc/_blank" </w:instrText>
            </w:r>
            <w:r>
              <w:fldChar w:fldCharType="separate"/>
            </w:r>
            <w:r>
              <w:rPr>
                <w:rFonts w:hint="eastAsia" w:ascii="Times New Roman" w:hAnsi="Times New Roman" w:cs="Times New Roman"/>
                <w:spacing w:val="-6"/>
                <w:lang w:val="en-US"/>
              </w:rPr>
              <w:t>页岩油</w:t>
            </w:r>
            <w:r>
              <w:rPr>
                <w:rFonts w:hint="eastAsia" w:ascii="Times New Roman" w:hAnsi="Times New Roman" w:cs="Times New Roman"/>
                <w:spacing w:val="-6"/>
                <w:lang w:val="en-US"/>
              </w:rPr>
              <w:fldChar w:fldCharType="end"/>
            </w:r>
            <w:r>
              <w:rPr>
                <w:rFonts w:hint="eastAsia" w:ascii="Times New Roman" w:hAnsi="Times New Roman" w:cs="Times New Roman"/>
                <w:spacing w:val="-6"/>
                <w:lang w:val="en-US"/>
              </w:rPr>
              <w:t>或其他</w:t>
            </w:r>
            <w:r>
              <w:fldChar w:fldCharType="begin"/>
            </w:r>
            <w:r>
              <w:instrText xml:space="preserve"> HYPERLINK "https://baike.so.com/doc/440682-466637.html" \t "https://baike.so.com/doc/_blank" </w:instrText>
            </w:r>
            <w:r>
              <w:fldChar w:fldCharType="separate"/>
            </w:r>
            <w:r>
              <w:rPr>
                <w:rFonts w:hint="eastAsia" w:ascii="Times New Roman" w:hAnsi="Times New Roman" w:cs="Times New Roman"/>
                <w:spacing w:val="-6"/>
                <w:lang w:val="en-US"/>
              </w:rPr>
              <w:t>沥青</w:t>
            </w:r>
            <w:r>
              <w:rPr>
                <w:rFonts w:hint="eastAsia" w:ascii="Times New Roman" w:hAnsi="Times New Roman" w:cs="Times New Roman"/>
                <w:spacing w:val="-6"/>
                <w:lang w:val="en-US"/>
              </w:rPr>
              <w:fldChar w:fldCharType="end"/>
            </w:r>
            <w:r>
              <w:fldChar w:fldCharType="begin"/>
            </w:r>
            <w:r>
              <w:instrText xml:space="preserve"> HYPERLINK "https://baike.so.com/doc/738004-7116741.html" \t "https://baike.so.com/doc/_blank" </w:instrText>
            </w:r>
            <w:r>
              <w:fldChar w:fldCharType="separate"/>
            </w:r>
            <w:r>
              <w:rPr>
                <w:rFonts w:hint="eastAsia" w:ascii="Times New Roman" w:hAnsi="Times New Roman" w:cs="Times New Roman"/>
                <w:spacing w:val="-6"/>
                <w:lang w:val="en-US"/>
              </w:rPr>
              <w:t>矿物油</w:t>
            </w:r>
            <w:r>
              <w:rPr>
                <w:rFonts w:hint="eastAsia" w:ascii="Times New Roman" w:hAnsi="Times New Roman" w:cs="Times New Roman"/>
                <w:spacing w:val="-6"/>
                <w:lang w:val="en-US"/>
              </w:rPr>
              <w:fldChar w:fldCharType="end"/>
            </w:r>
            <w:r>
              <w:rPr>
                <w:rFonts w:hint="eastAsia" w:ascii="Times New Roman" w:hAnsi="Times New Roman" w:cs="Times New Roman"/>
                <w:spacing w:val="-6"/>
                <w:lang w:val="en-US"/>
              </w:rPr>
              <w:t>的某些馏出物中提取出来的一种</w:t>
            </w:r>
            <w:r>
              <w:fldChar w:fldCharType="begin"/>
            </w:r>
            <w:r>
              <w:instrText xml:space="preserve"> HYPERLINK "https://baike.so.com/doc/5757356-5970118.html" \t "https://baike.so.com/doc/_blank" </w:instrText>
            </w:r>
            <w:r>
              <w:fldChar w:fldCharType="separate"/>
            </w:r>
            <w:r>
              <w:rPr>
                <w:rFonts w:hint="eastAsia" w:ascii="Times New Roman" w:hAnsi="Times New Roman" w:cs="Times New Roman"/>
                <w:spacing w:val="-6"/>
                <w:lang w:val="en-US"/>
              </w:rPr>
              <w:t>烃类</w:t>
            </w:r>
            <w:r>
              <w:rPr>
                <w:rFonts w:hint="eastAsia" w:ascii="Times New Roman" w:hAnsi="Times New Roman" w:cs="Times New Roman"/>
                <w:spacing w:val="-6"/>
                <w:lang w:val="en-US"/>
              </w:rPr>
              <w:fldChar w:fldCharType="end"/>
            </w:r>
            <w:r>
              <w:rPr>
                <w:rFonts w:hint="eastAsia" w:ascii="Times New Roman" w:hAnsi="Times New Roman" w:cs="Times New Roman"/>
                <w:spacing w:val="-6"/>
                <w:lang w:val="en-US"/>
              </w:rPr>
              <w:t>混合物，主要成分是固体烷烃，无臭无味，为白色或淡黄色半透明固体。在塑料生产过程中有助于在混料时填料的分散和出色滑爽性。 可以用作PVC的外润滑剂 低黏度能提高产品的生产速度。</w:t>
            </w:r>
          </w:p>
          <w:p>
            <w:pPr>
              <w:pStyle w:val="41"/>
              <w:spacing w:before="3" w:line="360" w:lineRule="auto"/>
              <w:ind w:firstLine="456" w:firstLineChars="200"/>
              <w:rPr>
                <w:rFonts w:ascii="Times New Roman" w:hAnsi="Times New Roman" w:cs="Times New Roman"/>
                <w:spacing w:val="-6"/>
                <w:lang w:val="en-US"/>
              </w:rPr>
            </w:pPr>
            <w:r>
              <w:rPr>
                <w:rFonts w:hint="eastAsia" w:ascii="Times New Roman" w:hAnsi="Times New Roman" w:cs="Times New Roman"/>
                <w:spacing w:val="-6"/>
                <w:lang w:val="en-US"/>
              </w:rPr>
              <w:t>硬脂酸：广泛应用于</w:t>
            </w:r>
            <w:r>
              <w:fldChar w:fldCharType="begin"/>
            </w:r>
            <w:r>
              <w:instrText xml:space="preserve"> HYPERLINK "https://baike.sogou.com/lemma/ShowInnerLink.htm?lemmaId=4710600&amp;ss_c=ssc.citiao.link" \t "https://baike.sogou.com/_blank" </w:instrText>
            </w:r>
            <w:r>
              <w:fldChar w:fldCharType="separate"/>
            </w:r>
            <w:r>
              <w:rPr>
                <w:rFonts w:hint="eastAsia" w:ascii="Times New Roman" w:hAnsi="Times New Roman" w:cs="Times New Roman"/>
                <w:spacing w:val="-6"/>
                <w:lang w:val="en-US"/>
              </w:rPr>
              <w:t>PVC塑料</w:t>
            </w:r>
            <w:r>
              <w:rPr>
                <w:rFonts w:hint="eastAsia" w:ascii="Times New Roman" w:hAnsi="Times New Roman" w:cs="Times New Roman"/>
                <w:spacing w:val="-6"/>
                <w:lang w:val="en-US"/>
              </w:rPr>
              <w:fldChar w:fldCharType="end"/>
            </w:r>
            <w:r>
              <w:rPr>
                <w:rFonts w:hint="eastAsia" w:ascii="Times New Roman" w:hAnsi="Times New Roman" w:cs="Times New Roman"/>
                <w:spacing w:val="-6"/>
                <w:lang w:val="en-US"/>
              </w:rPr>
              <w:t>管材、板材、型材、薄膜的制造。是</w:t>
            </w:r>
            <w:r>
              <w:fldChar w:fldCharType="begin"/>
            </w:r>
            <w:r>
              <w:instrText xml:space="preserve"> HYPERLINK "https://baike.sogou.com/lemma/ShowInnerLink.htm?lemmaId=63387618&amp;ss_c=ssc.citiao.link" \t "https://baike.sogou.com/_blank" </w:instrText>
            </w:r>
            <w:r>
              <w:fldChar w:fldCharType="separate"/>
            </w:r>
            <w:r>
              <w:rPr>
                <w:rFonts w:hint="eastAsia" w:ascii="Times New Roman" w:hAnsi="Times New Roman" w:cs="Times New Roman"/>
                <w:spacing w:val="-6"/>
                <w:lang w:val="en-US"/>
              </w:rPr>
              <w:t>PVC热稳定剂</w:t>
            </w:r>
            <w:r>
              <w:rPr>
                <w:rFonts w:hint="eastAsia" w:ascii="Times New Roman" w:hAnsi="Times New Roman" w:cs="Times New Roman"/>
                <w:spacing w:val="-6"/>
                <w:lang w:val="en-US"/>
              </w:rPr>
              <w:fldChar w:fldCharType="end"/>
            </w:r>
            <w:r>
              <w:rPr>
                <w:rFonts w:hint="eastAsia" w:ascii="Times New Roman" w:hAnsi="Times New Roman" w:cs="Times New Roman"/>
                <w:spacing w:val="-6"/>
                <w:lang w:val="en-US"/>
              </w:rPr>
              <w:t>，具有很好的润滑性和较好的光、热稳定作用。在塑料PVC管中，硬脂酸有助于防止加工过程中的“焦化”，在PVC薄膜加工中添加是一种有效的</w:t>
            </w:r>
            <w:r>
              <w:fldChar w:fldCharType="begin"/>
            </w:r>
            <w:r>
              <w:instrText xml:space="preserve"> HYPERLINK "https://baike.sogou.com/lemma/ShowInnerLink.htm?lemmaId=6386613&amp;ss_c=ssc.citiao.link" \t "https://baike.sogou.com/_blank" </w:instrText>
            </w:r>
            <w:r>
              <w:fldChar w:fldCharType="separate"/>
            </w:r>
            <w:r>
              <w:rPr>
                <w:rFonts w:hint="eastAsia" w:ascii="Times New Roman" w:hAnsi="Times New Roman" w:cs="Times New Roman"/>
                <w:spacing w:val="-6"/>
                <w:lang w:val="en-US"/>
              </w:rPr>
              <w:t>热稳定剂</w:t>
            </w:r>
            <w:r>
              <w:rPr>
                <w:rFonts w:hint="eastAsia" w:ascii="Times New Roman" w:hAnsi="Times New Roman" w:cs="Times New Roman"/>
                <w:spacing w:val="-6"/>
                <w:lang w:val="en-US"/>
              </w:rPr>
              <w:fldChar w:fldCharType="end"/>
            </w:r>
            <w:r>
              <w:rPr>
                <w:rFonts w:hint="eastAsia" w:ascii="Times New Roman" w:hAnsi="Times New Roman" w:cs="Times New Roman"/>
                <w:spacing w:val="-6"/>
                <w:lang w:val="en-US"/>
              </w:rPr>
              <w:t>，同时可以防御暴置于</w:t>
            </w:r>
            <w:r>
              <w:fldChar w:fldCharType="begin"/>
            </w:r>
            <w:r>
              <w:instrText xml:space="preserve"> HYPERLINK "https://baike.sogou.com/lemma/ShowInnerLink.htm?lemmaId=104534&amp;ss_c=ssc.citiao.link" \t "https://baike.sogou.com/_blank" </w:instrText>
            </w:r>
            <w:r>
              <w:fldChar w:fldCharType="separate"/>
            </w:r>
            <w:r>
              <w:rPr>
                <w:rFonts w:hint="eastAsia" w:ascii="Times New Roman" w:hAnsi="Times New Roman" w:cs="Times New Roman"/>
                <w:spacing w:val="-6"/>
                <w:lang w:val="en-US"/>
              </w:rPr>
              <w:t>硫化物</w:t>
            </w:r>
            <w:r>
              <w:rPr>
                <w:rFonts w:hint="eastAsia" w:ascii="Times New Roman" w:hAnsi="Times New Roman" w:cs="Times New Roman"/>
                <w:spacing w:val="-6"/>
                <w:lang w:val="en-US"/>
              </w:rPr>
              <w:fldChar w:fldCharType="end"/>
            </w:r>
            <w:r>
              <w:rPr>
                <w:rFonts w:hint="eastAsia" w:ascii="Times New Roman" w:hAnsi="Times New Roman" w:cs="Times New Roman"/>
                <w:spacing w:val="-6"/>
                <w:lang w:val="en-US"/>
              </w:rPr>
              <w:t>中所引起的成品薄膜变色。</w:t>
            </w:r>
          </w:p>
          <w:p>
            <w:pPr>
              <w:pStyle w:val="41"/>
              <w:spacing w:before="3" w:line="360" w:lineRule="auto"/>
              <w:ind w:firstLine="456" w:firstLineChars="200"/>
              <w:rPr>
                <w:rFonts w:ascii="Times New Roman" w:hAnsi="Times New Roman" w:cs="Times New Roman"/>
                <w:spacing w:val="-6"/>
                <w:lang w:val="en-US"/>
              </w:rPr>
            </w:pPr>
            <w:r>
              <w:rPr>
                <w:rFonts w:hint="eastAsia" w:ascii="Times New Roman" w:hAnsi="Times New Roman" w:cs="Times New Roman"/>
                <w:spacing w:val="-6"/>
                <w:lang w:val="en-US"/>
              </w:rPr>
              <w:t>增白剂：又称光学增白剂、荧光增白剂。织物等常常由于含有色杂质而呈黄色，过去都采用化学漂白的方法进行脱色，现在采用在制品中添加增白剂的办法。其作用是把制品吸收的不可见的紫外线辐射转变成紫蓝色的荧光辐射，与原有的黄光辐射互为补色成为白光，提高产品在日光下的白度。增白剂已经广泛应用在纺织、造纸、洗衣粉、肥皂、橡胶、塑料、颜料和油漆等方面。</w:t>
            </w:r>
          </w:p>
          <w:p>
            <w:pPr>
              <w:pStyle w:val="41"/>
              <w:spacing w:before="3" w:line="360" w:lineRule="auto"/>
              <w:ind w:firstLine="456" w:firstLineChars="200"/>
              <w:rPr>
                <w:rFonts w:ascii="Times New Roman" w:hAnsi="Times New Roman" w:cs="Times New Roman"/>
                <w:spacing w:val="-6"/>
                <w:lang w:val="en-US"/>
              </w:rPr>
            </w:pPr>
            <w:r>
              <w:rPr>
                <w:rFonts w:hint="eastAsia" w:ascii="Times New Roman" w:hAnsi="Times New Roman" w:cs="Times New Roman"/>
                <w:spacing w:val="-6"/>
                <w:lang w:val="en-US"/>
              </w:rPr>
              <w:t>PE蜡：聚乙烯蜡（PE蜡），又称高分子蜡简称聚乙烯蜡。因其优良的</w:t>
            </w:r>
            <w:r>
              <w:fldChar w:fldCharType="begin"/>
            </w:r>
            <w:r>
              <w:instrText xml:space="preserve"> HYPERLINK "https://baike.sogou.com/lemma/ShowInnerLink.htm?lemmaId=8987650&amp;ss_c=ssc.citiao.link" \t "https://baike.sogou.com/_blank" </w:instrText>
            </w:r>
            <w:r>
              <w:fldChar w:fldCharType="separate"/>
            </w:r>
            <w:r>
              <w:rPr>
                <w:rFonts w:hint="eastAsia" w:ascii="Times New Roman" w:hAnsi="Times New Roman" w:cs="Times New Roman"/>
                <w:spacing w:val="-6"/>
                <w:lang w:val="en-US"/>
              </w:rPr>
              <w:t>耐寒性</w:t>
            </w:r>
            <w:r>
              <w:rPr>
                <w:rFonts w:hint="eastAsia" w:ascii="Times New Roman" w:hAnsi="Times New Roman" w:cs="Times New Roman"/>
                <w:spacing w:val="-6"/>
                <w:lang w:val="en-US"/>
              </w:rPr>
              <w:fldChar w:fldCharType="end"/>
            </w:r>
            <w:r>
              <w:rPr>
                <w:rFonts w:hint="eastAsia" w:ascii="Times New Roman" w:hAnsi="Times New Roman" w:cs="Times New Roman"/>
                <w:spacing w:val="-6"/>
                <w:lang w:val="en-US"/>
              </w:rPr>
              <w:t>、耐热性、耐化学性和耐磨性而得到广泛的应用。正常生产中，这部分蜡作为一种添加剂可直接加到聚烯烃加工中，它可以增加产品的光泽和加工性能。作为润滑剂，其化学性质稳定、电性能良好。对于PVC和其它的外部润滑剂相比，聚乙烯蜡具有更强的内部润滑作用。</w:t>
            </w:r>
          </w:p>
          <w:p>
            <w:pPr>
              <w:pStyle w:val="41"/>
              <w:spacing w:before="3" w:line="360" w:lineRule="auto"/>
              <w:ind w:firstLine="456" w:firstLineChars="200"/>
              <w:rPr>
                <w:rFonts w:ascii="Times New Roman" w:hAnsi="Times New Roman" w:cs="Times New Roman"/>
                <w:spacing w:val="-6"/>
                <w:lang w:val="en-US"/>
              </w:rPr>
            </w:pPr>
            <w:r>
              <w:rPr>
                <w:rFonts w:hint="eastAsia" w:ascii="Times New Roman" w:hAnsi="Times New Roman" w:cs="Times New Roman"/>
                <w:spacing w:val="-6"/>
                <w:lang w:val="en-US"/>
              </w:rPr>
              <w:t>PVC加工助剂ACR：PVC在加工过程中应添加PVC树脂的1 %~5 %的加工助剂，ACR是应用最多的加工助剂，它在挤出、注塑、吹塑、吸塑和压延等PVC的主要加工方法中得到了极为广泛的应用。对于ACR作为加工助剂改性 PVC的作用机理，普遍的观点是ACR通过较长的分子链粘附于PVC树脂颗粒上，将外部的热和剪切力传递给树脂促进其熔融、塑化，降低了加工过程的温度、提高熔体强度、改善制品的外观质量，同时不降低硬质聚氯乙烯的刚性。</w:t>
            </w:r>
          </w:p>
          <w:p>
            <w:pPr>
              <w:adjustRightInd w:val="0"/>
              <w:snapToGrid w:val="0"/>
              <w:spacing w:line="360" w:lineRule="auto"/>
              <w:ind w:firstLine="456" w:firstLineChars="200"/>
              <w:rPr>
                <w:rFonts w:ascii="Times New Roman" w:hAnsi="Times New Roman" w:cs="Times New Roman"/>
                <w:spacing w:val="-6"/>
                <w:lang w:val="en-US"/>
              </w:rPr>
            </w:pPr>
            <w:r>
              <w:rPr>
                <w:rFonts w:hint="eastAsia" w:ascii="Times New Roman" w:hAnsi="Times New Roman" w:cs="Times New Roman"/>
                <w:spacing w:val="-6"/>
                <w:lang w:val="en-US"/>
              </w:rPr>
              <w:t>色母料：色母料由树脂和颜料或染料配制成高浓度颜色的混合物。色母又名色种，是一种把超常量的颜料或染料均匀载附于树脂之中而制得的聚集体。具有无毒、无味、无烟、产品表面光滑亮泽以及颜色稳定等特点，其熔点一般为134℃，在高温、过水时都不反应，分解温度一般在270~280℃以上。配制色母料所用的颜料（染料）均为天然颜料（染料）和合成有机颜料（染料），天然颜料以矿物、生物为来源，如朱砂、红土、硅石粉、滑石粉、云母粉等；合成有机颜料通过人工合成，以大红粉、偶氮黄、酞青蓝等为原料，均不涉及重金属等有害物质。</w:t>
            </w:r>
          </w:p>
          <w:p>
            <w:pPr>
              <w:adjustRightInd w:val="0"/>
              <w:snapToGrid w:val="0"/>
              <w:spacing w:line="360" w:lineRule="auto"/>
              <w:ind w:firstLine="456" w:firstLineChars="200"/>
              <w:rPr>
                <w:rFonts w:ascii="Times New Roman" w:hAnsi="Times New Roman" w:cs="Times New Roman"/>
                <w:spacing w:val="-6"/>
                <w:lang w:val="en-US"/>
              </w:rPr>
            </w:pPr>
            <w:r>
              <w:rPr>
                <w:rFonts w:hint="eastAsia" w:ascii="Times New Roman" w:hAnsi="Times New Roman" w:cs="Times New Roman"/>
                <w:spacing w:val="-6"/>
                <w:lang w:val="en-US"/>
              </w:rPr>
              <w:t>聚乙烯颗粒：聚乙烯为</w:t>
            </w:r>
            <w:r>
              <w:fldChar w:fldCharType="begin"/>
            </w:r>
            <w:r>
              <w:instrText xml:space="preserve"> HYPERLINK "http://baike.baidu.com/view/15690.htm" \t "_blank" </w:instrText>
            </w:r>
            <w:r>
              <w:fldChar w:fldCharType="separate"/>
            </w:r>
            <w:r>
              <w:rPr>
                <w:rFonts w:hint="eastAsia" w:ascii="Times New Roman" w:hAnsi="Times New Roman" w:cs="Times New Roman"/>
                <w:spacing w:val="-6"/>
                <w:lang w:val="en-US"/>
              </w:rPr>
              <w:t>乙烯</w:t>
            </w:r>
            <w:r>
              <w:rPr>
                <w:rFonts w:hint="eastAsia" w:ascii="Times New Roman" w:hAnsi="Times New Roman" w:cs="Times New Roman"/>
                <w:spacing w:val="-6"/>
                <w:lang w:val="en-US"/>
              </w:rPr>
              <w:fldChar w:fldCharType="end"/>
            </w:r>
            <w:r>
              <w:rPr>
                <w:rFonts w:hint="eastAsia" w:ascii="Times New Roman" w:hAnsi="Times New Roman" w:cs="Times New Roman"/>
                <w:spacing w:val="-6"/>
                <w:lang w:val="en-US"/>
              </w:rPr>
              <w:t>共聚生成的</w:t>
            </w:r>
            <w:r>
              <w:fldChar w:fldCharType="begin"/>
            </w:r>
            <w:r>
              <w:instrText xml:space="preserve"> HYPERLINK "http://baike.baidu.com/view/536819.htm" \t "_blank" </w:instrText>
            </w:r>
            <w:r>
              <w:fldChar w:fldCharType="separate"/>
            </w:r>
            <w:r>
              <w:rPr>
                <w:rFonts w:hint="eastAsia" w:ascii="Times New Roman" w:hAnsi="Times New Roman" w:cs="Times New Roman"/>
                <w:spacing w:val="-6"/>
                <w:lang w:val="en-US"/>
              </w:rPr>
              <w:t>结晶度</w:t>
            </w:r>
            <w:r>
              <w:rPr>
                <w:rFonts w:hint="eastAsia" w:ascii="Times New Roman" w:hAnsi="Times New Roman" w:cs="Times New Roman"/>
                <w:spacing w:val="-6"/>
                <w:lang w:val="en-US"/>
              </w:rPr>
              <w:fldChar w:fldCharType="end"/>
            </w:r>
            <w:r>
              <w:rPr>
                <w:rFonts w:hint="eastAsia" w:ascii="Times New Roman" w:hAnsi="Times New Roman" w:cs="Times New Roman"/>
                <w:spacing w:val="-6"/>
                <w:lang w:val="en-US"/>
              </w:rPr>
              <w:t>高、非极性的热塑性</w:t>
            </w:r>
            <w:r>
              <w:fldChar w:fldCharType="begin"/>
            </w:r>
            <w:r>
              <w:instrText xml:space="preserve"> HYPERLINK "http://baike.baidu.com/view/767486.htm" \t "_blank" </w:instrText>
            </w:r>
            <w:r>
              <w:fldChar w:fldCharType="separate"/>
            </w:r>
            <w:r>
              <w:rPr>
                <w:rFonts w:hint="eastAsia" w:ascii="Times New Roman" w:hAnsi="Times New Roman" w:cs="Times New Roman"/>
                <w:spacing w:val="-6"/>
                <w:lang w:val="en-US"/>
              </w:rPr>
              <w:t>聚烯烃</w:t>
            </w:r>
            <w:r>
              <w:rPr>
                <w:rFonts w:hint="eastAsia" w:ascii="Times New Roman" w:hAnsi="Times New Roman" w:cs="Times New Roman"/>
                <w:spacing w:val="-6"/>
                <w:lang w:val="en-US"/>
              </w:rPr>
              <w:fldChar w:fldCharType="end"/>
            </w:r>
            <w:r>
              <w:rPr>
                <w:rFonts w:hint="eastAsia" w:ascii="Times New Roman" w:hAnsi="Times New Roman" w:cs="Times New Roman"/>
                <w:spacing w:val="-6"/>
                <w:lang w:val="en-US"/>
              </w:rPr>
              <w:t>。熔点约为130℃，分解温度&gt;335℃，无毒、无味、无臭的白色颗粒，相对密度为0.94~0.96g/cm</w:t>
            </w:r>
            <w:r>
              <w:rPr>
                <w:rFonts w:hint="eastAsia" w:ascii="Times New Roman" w:hAnsi="Times New Roman" w:cs="Times New Roman"/>
                <w:spacing w:val="-6"/>
                <w:vertAlign w:val="superscript"/>
                <w:lang w:val="en-US"/>
              </w:rPr>
              <w:t>3</w:t>
            </w:r>
            <w:r>
              <w:rPr>
                <w:rFonts w:hint="eastAsia" w:ascii="Times New Roman" w:hAnsi="Times New Roman" w:cs="Times New Roman"/>
                <w:spacing w:val="-6"/>
                <w:lang w:val="en-US"/>
              </w:rPr>
              <w:t>；具有良好的耐热性和耐寒性，化学稳定性好，还具有较高的刚性和韧性，机械强度好。</w:t>
            </w:r>
          </w:p>
          <w:p>
            <w:pPr>
              <w:pStyle w:val="41"/>
              <w:spacing w:line="305" w:lineRule="exact"/>
              <w:ind w:firstLine="480" w:firstLineChars="200"/>
              <w:rPr>
                <w:b/>
                <w:bCs/>
              </w:rPr>
            </w:pPr>
            <w:r>
              <w:rPr>
                <w:rFonts w:ascii="Times New Roman" w:eastAsia="Times New Roman"/>
                <w:b/>
                <w:bCs/>
              </w:rPr>
              <w:t>4</w:t>
            </w:r>
            <w:r>
              <w:rPr>
                <w:b/>
                <w:bCs/>
              </w:rPr>
              <w:t>、主要生产设备</w:t>
            </w:r>
          </w:p>
          <w:p>
            <w:pPr>
              <w:pStyle w:val="41"/>
              <w:spacing w:before="156"/>
              <w:ind w:left="592"/>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）原项目主要生产设备</w:t>
            </w:r>
          </w:p>
          <w:p>
            <w:pPr>
              <w:pStyle w:val="8"/>
              <w:bidi w:val="0"/>
              <w:rPr>
                <w:rFonts w:hint="default"/>
                <w:lang w:val="en-US" w:eastAsia="zh-CN"/>
              </w:rPr>
            </w:pPr>
            <w:r>
              <w:rPr>
                <w:rFonts w:hint="eastAsia"/>
                <w:lang w:eastAsia="zh-CN"/>
              </w:rPr>
              <w:t>表</w:t>
            </w:r>
            <w:r>
              <w:rPr>
                <w:rFonts w:hint="eastAsia"/>
                <w:lang w:val="en-US" w:eastAsia="zh-CN"/>
              </w:rPr>
              <w:t xml:space="preserve">2-6  </w:t>
            </w:r>
            <w:r>
              <w:rPr>
                <w:rFonts w:hint="eastAsia"/>
                <w:lang w:eastAsia="zh-CN"/>
              </w:rPr>
              <w:t>原项目主要生产设备</w:t>
            </w:r>
          </w:p>
          <w:tbl>
            <w:tblPr>
              <w:tblStyle w:val="21"/>
              <w:tblW w:w="8033"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158"/>
              <w:gridCol w:w="2594"/>
              <w:gridCol w:w="131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69" w:type="dxa"/>
                  <w:tcBorders>
                    <w:tl2br w:val="nil"/>
                    <w:tr2bl w:val="nil"/>
                  </w:tcBorders>
                  <w:vAlign w:val="center"/>
                </w:tcPr>
                <w:p>
                  <w:pPr>
                    <w:pStyle w:val="42"/>
                    <w:rPr>
                      <w:rFonts w:ascii="Times New Roman" w:hAnsi="Times New Roman" w:cs="Times New Roman"/>
                      <w:color w:val="auto"/>
                    </w:rPr>
                  </w:pPr>
                  <w:r>
                    <w:rPr>
                      <w:rFonts w:ascii="Times New Roman" w:hAnsi="Times New Roman" w:cs="Times New Roman"/>
                      <w:color w:val="auto"/>
                    </w:rPr>
                    <w:t>序号</w:t>
                  </w:r>
                </w:p>
              </w:tc>
              <w:tc>
                <w:tcPr>
                  <w:tcW w:w="3158" w:type="dxa"/>
                  <w:tcBorders>
                    <w:tl2br w:val="nil"/>
                    <w:tr2bl w:val="nil"/>
                  </w:tcBorders>
                  <w:vAlign w:val="center"/>
                </w:tcPr>
                <w:p>
                  <w:pPr>
                    <w:pStyle w:val="42"/>
                    <w:rPr>
                      <w:rFonts w:ascii="Times New Roman" w:hAnsi="Times New Roman" w:cs="Times New Roman"/>
                      <w:color w:val="auto"/>
                    </w:rPr>
                  </w:pPr>
                  <w:r>
                    <w:rPr>
                      <w:rFonts w:ascii="Times New Roman" w:hAnsi="Times New Roman" w:cs="Times New Roman"/>
                      <w:color w:val="auto"/>
                    </w:rPr>
                    <w:t>设备名称</w:t>
                  </w:r>
                </w:p>
              </w:tc>
              <w:tc>
                <w:tcPr>
                  <w:tcW w:w="2594" w:type="dxa"/>
                  <w:tcBorders>
                    <w:tl2br w:val="nil"/>
                    <w:tr2bl w:val="nil"/>
                  </w:tcBorders>
                  <w:vAlign w:val="center"/>
                </w:tcPr>
                <w:p>
                  <w:pPr>
                    <w:pStyle w:val="42"/>
                    <w:rPr>
                      <w:rFonts w:ascii="Times New Roman" w:hAnsi="Times New Roman" w:cs="Times New Roman"/>
                      <w:color w:val="auto"/>
                    </w:rPr>
                  </w:pPr>
                  <w:r>
                    <w:rPr>
                      <w:rFonts w:ascii="Times New Roman" w:hAnsi="Times New Roman" w:cs="Times New Roman"/>
                      <w:color w:val="auto"/>
                    </w:rPr>
                    <w:t>型号</w:t>
                  </w:r>
                </w:p>
              </w:tc>
              <w:tc>
                <w:tcPr>
                  <w:tcW w:w="1312" w:type="dxa"/>
                  <w:tcBorders>
                    <w:tl2br w:val="nil"/>
                    <w:tr2bl w:val="nil"/>
                  </w:tcBorders>
                  <w:vAlign w:val="center"/>
                </w:tcPr>
                <w:p>
                  <w:pPr>
                    <w:pStyle w:val="42"/>
                    <w:rPr>
                      <w:rFonts w:ascii="Times New Roman" w:hAnsi="Times New Roman" w:cs="Times New Roman"/>
                      <w:color w:val="auto"/>
                    </w:rPr>
                  </w:pPr>
                  <w:r>
                    <w:rPr>
                      <w:rFonts w:ascii="Times New Roman" w:hAnsi="Times New Roman" w:cs="Times New Roman"/>
                      <w:color w:val="auto"/>
                    </w:rPr>
                    <w:t>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9" w:type="dxa"/>
                  <w:tcBorders>
                    <w:tl2br w:val="nil"/>
                    <w:tr2bl w:val="nil"/>
                  </w:tcBorders>
                  <w:vAlign w:val="center"/>
                </w:tcPr>
                <w:p>
                  <w:pPr>
                    <w:pStyle w:val="42"/>
                    <w:rPr>
                      <w:rFonts w:ascii="Times New Roman" w:hAnsi="Times New Roman" w:cs="Times New Roman"/>
                      <w:color w:val="auto"/>
                    </w:rPr>
                  </w:pPr>
                  <w:r>
                    <w:rPr>
                      <w:rFonts w:ascii="Times New Roman" w:hAnsi="Times New Roman" w:cs="Times New Roman"/>
                      <w:color w:val="auto"/>
                    </w:rPr>
                    <w:t>1</w:t>
                  </w:r>
                </w:p>
              </w:tc>
              <w:tc>
                <w:tcPr>
                  <w:tcW w:w="3158" w:type="dxa"/>
                  <w:tcBorders>
                    <w:tl2br w:val="nil"/>
                    <w:tr2bl w:val="nil"/>
                  </w:tcBorders>
                  <w:vAlign w:val="center"/>
                </w:tcPr>
                <w:p>
                  <w:pPr>
                    <w:pStyle w:val="36"/>
                    <w:rPr>
                      <w:rFonts w:cs="Times New Roman"/>
                      <w:szCs w:val="21"/>
                    </w:rPr>
                  </w:pPr>
                  <w:r>
                    <w:rPr>
                      <w:rFonts w:cs="Times New Roman"/>
                      <w:szCs w:val="21"/>
                    </w:rPr>
                    <w:t>自动上料机</w:t>
                  </w:r>
                </w:p>
              </w:tc>
              <w:tc>
                <w:tcPr>
                  <w:tcW w:w="2594" w:type="dxa"/>
                  <w:tcBorders>
                    <w:tl2br w:val="nil"/>
                    <w:tr2bl w:val="nil"/>
                  </w:tcBorders>
                  <w:vAlign w:val="center"/>
                </w:tcPr>
                <w:p>
                  <w:pPr>
                    <w:pStyle w:val="36"/>
                    <w:rPr>
                      <w:rFonts w:cs="Times New Roman"/>
                      <w:szCs w:val="21"/>
                    </w:rPr>
                  </w:pPr>
                  <w:r>
                    <w:rPr>
                      <w:rFonts w:cs="Times New Roman"/>
                      <w:szCs w:val="21"/>
                    </w:rPr>
                    <w:t>SAL-M800G1</w:t>
                  </w:r>
                </w:p>
              </w:tc>
              <w:tc>
                <w:tcPr>
                  <w:tcW w:w="1312" w:type="dxa"/>
                  <w:tcBorders>
                    <w:tl2br w:val="nil"/>
                    <w:tr2bl w:val="nil"/>
                  </w:tcBorders>
                  <w:vAlign w:val="center"/>
                </w:tcPr>
                <w:p>
                  <w:pPr>
                    <w:pStyle w:val="36"/>
                    <w:rPr>
                      <w:rFonts w:cs="Times New Roman"/>
                      <w:szCs w:val="21"/>
                    </w:rPr>
                  </w:pPr>
                  <w:r>
                    <w:rPr>
                      <w:rFonts w:cs="Times New Roman"/>
                      <w:szCs w:val="21"/>
                      <w:lang w:val="en-US"/>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9" w:type="dxa"/>
                  <w:tcBorders>
                    <w:tl2br w:val="nil"/>
                    <w:tr2bl w:val="nil"/>
                  </w:tcBorders>
                  <w:vAlign w:val="center"/>
                </w:tcPr>
                <w:p>
                  <w:pPr>
                    <w:pStyle w:val="42"/>
                    <w:rPr>
                      <w:rFonts w:ascii="Times New Roman" w:hAnsi="Times New Roman" w:cs="Times New Roman"/>
                      <w:color w:val="auto"/>
                    </w:rPr>
                  </w:pPr>
                  <w:r>
                    <w:rPr>
                      <w:rFonts w:ascii="Times New Roman" w:hAnsi="Times New Roman" w:cs="Times New Roman"/>
                      <w:color w:val="auto"/>
                    </w:rPr>
                    <w:t>2</w:t>
                  </w:r>
                </w:p>
              </w:tc>
              <w:tc>
                <w:tcPr>
                  <w:tcW w:w="3158" w:type="dxa"/>
                  <w:tcBorders>
                    <w:tl2br w:val="nil"/>
                    <w:tr2bl w:val="nil"/>
                  </w:tcBorders>
                  <w:vAlign w:val="center"/>
                </w:tcPr>
                <w:p>
                  <w:pPr>
                    <w:pStyle w:val="36"/>
                    <w:rPr>
                      <w:rFonts w:cs="Times New Roman"/>
                      <w:szCs w:val="21"/>
                    </w:rPr>
                  </w:pPr>
                  <w:r>
                    <w:rPr>
                      <w:rFonts w:cs="Times New Roman"/>
                      <w:szCs w:val="21"/>
                    </w:rPr>
                    <w:t>热风式干燥机</w:t>
                  </w:r>
                </w:p>
              </w:tc>
              <w:tc>
                <w:tcPr>
                  <w:tcW w:w="2594" w:type="dxa"/>
                  <w:tcBorders>
                    <w:tl2br w:val="nil"/>
                    <w:tr2bl w:val="nil"/>
                  </w:tcBorders>
                  <w:vAlign w:val="center"/>
                </w:tcPr>
                <w:p>
                  <w:pPr>
                    <w:pStyle w:val="36"/>
                    <w:rPr>
                      <w:rFonts w:cs="Times New Roman"/>
                      <w:szCs w:val="21"/>
                    </w:rPr>
                  </w:pPr>
                  <w:r>
                    <w:rPr>
                      <w:rFonts w:cs="Times New Roman"/>
                      <w:szCs w:val="21"/>
                    </w:rPr>
                    <w:t>HD-100</w:t>
                  </w:r>
                </w:p>
              </w:tc>
              <w:tc>
                <w:tcPr>
                  <w:tcW w:w="1312" w:type="dxa"/>
                  <w:tcBorders>
                    <w:tl2br w:val="nil"/>
                    <w:tr2bl w:val="nil"/>
                  </w:tcBorders>
                  <w:vAlign w:val="center"/>
                </w:tcPr>
                <w:p>
                  <w:pPr>
                    <w:pStyle w:val="36"/>
                    <w:rPr>
                      <w:rFonts w:cs="Times New Roman"/>
                      <w:szCs w:val="21"/>
                      <w:lang w:val="en-US"/>
                    </w:rPr>
                  </w:pPr>
                  <w:r>
                    <w:rPr>
                      <w:rFonts w:cs="Times New Roman"/>
                      <w:szCs w:val="21"/>
                      <w:lang w:val="en-US"/>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9" w:type="dxa"/>
                  <w:tcBorders>
                    <w:tl2br w:val="nil"/>
                    <w:tr2bl w:val="nil"/>
                  </w:tcBorders>
                  <w:vAlign w:val="center"/>
                </w:tcPr>
                <w:p>
                  <w:pPr>
                    <w:pStyle w:val="42"/>
                    <w:rPr>
                      <w:rFonts w:ascii="Times New Roman" w:hAnsi="Times New Roman" w:cs="Times New Roman"/>
                      <w:color w:val="auto"/>
                    </w:rPr>
                  </w:pPr>
                  <w:r>
                    <w:rPr>
                      <w:rFonts w:ascii="Times New Roman" w:hAnsi="Times New Roman" w:cs="Times New Roman"/>
                      <w:color w:val="auto"/>
                      <w:lang w:val="en-US"/>
                    </w:rPr>
                    <w:t>3</w:t>
                  </w:r>
                </w:p>
              </w:tc>
              <w:tc>
                <w:tcPr>
                  <w:tcW w:w="3158" w:type="dxa"/>
                  <w:tcBorders>
                    <w:tl2br w:val="nil"/>
                    <w:tr2bl w:val="nil"/>
                  </w:tcBorders>
                  <w:vAlign w:val="center"/>
                </w:tcPr>
                <w:p>
                  <w:pPr>
                    <w:pStyle w:val="36"/>
                    <w:rPr>
                      <w:rFonts w:cs="Times New Roman"/>
                      <w:szCs w:val="21"/>
                      <w:lang w:val="en-US"/>
                    </w:rPr>
                  </w:pPr>
                  <w:r>
                    <w:rPr>
                      <w:rFonts w:cs="Times New Roman"/>
                      <w:szCs w:val="21"/>
                    </w:rPr>
                    <w:t>挤出机</w:t>
                  </w:r>
                </w:p>
              </w:tc>
              <w:tc>
                <w:tcPr>
                  <w:tcW w:w="2594" w:type="dxa"/>
                  <w:tcBorders>
                    <w:tl2br w:val="nil"/>
                    <w:tr2bl w:val="nil"/>
                  </w:tcBorders>
                  <w:vAlign w:val="center"/>
                </w:tcPr>
                <w:p>
                  <w:pPr>
                    <w:pStyle w:val="36"/>
                    <w:rPr>
                      <w:rFonts w:cs="Times New Roman"/>
                      <w:szCs w:val="21"/>
                    </w:rPr>
                  </w:pPr>
                  <w:r>
                    <w:rPr>
                      <w:rFonts w:cs="Times New Roman"/>
                      <w:szCs w:val="21"/>
                    </w:rPr>
                    <w:t>SJ-65/30</w:t>
                  </w:r>
                </w:p>
              </w:tc>
              <w:tc>
                <w:tcPr>
                  <w:tcW w:w="1312" w:type="dxa"/>
                  <w:tcBorders>
                    <w:tl2br w:val="nil"/>
                    <w:tr2bl w:val="nil"/>
                  </w:tcBorders>
                  <w:vAlign w:val="center"/>
                </w:tcPr>
                <w:p>
                  <w:pPr>
                    <w:pStyle w:val="36"/>
                    <w:rPr>
                      <w:rFonts w:cs="Times New Roman"/>
                      <w:szCs w:val="21"/>
                      <w:lang w:val="en-US"/>
                    </w:rPr>
                  </w:pPr>
                  <w:r>
                    <w:rPr>
                      <w:rFonts w:cs="Times New Roman"/>
                      <w:szCs w:val="21"/>
                      <w:lang w:val="en-US"/>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9" w:type="dxa"/>
                  <w:tcBorders>
                    <w:tl2br w:val="nil"/>
                    <w:tr2bl w:val="nil"/>
                  </w:tcBorders>
                  <w:vAlign w:val="center"/>
                </w:tcPr>
                <w:p>
                  <w:pPr>
                    <w:pStyle w:val="42"/>
                    <w:rPr>
                      <w:rFonts w:ascii="Times New Roman" w:hAnsi="Times New Roman" w:cs="Times New Roman"/>
                      <w:color w:val="auto"/>
                      <w:lang w:val="en-US"/>
                    </w:rPr>
                  </w:pPr>
                  <w:r>
                    <w:rPr>
                      <w:rFonts w:ascii="Times New Roman" w:hAnsi="Times New Roman" w:cs="Times New Roman"/>
                      <w:color w:val="auto"/>
                      <w:lang w:val="en-US"/>
                    </w:rPr>
                    <w:t>4</w:t>
                  </w:r>
                </w:p>
              </w:tc>
              <w:tc>
                <w:tcPr>
                  <w:tcW w:w="3158" w:type="dxa"/>
                  <w:tcBorders>
                    <w:tl2br w:val="nil"/>
                    <w:tr2bl w:val="nil"/>
                  </w:tcBorders>
                  <w:vAlign w:val="center"/>
                </w:tcPr>
                <w:p>
                  <w:pPr>
                    <w:pStyle w:val="36"/>
                    <w:rPr>
                      <w:rFonts w:cs="Times New Roman"/>
                      <w:szCs w:val="21"/>
                    </w:rPr>
                  </w:pPr>
                  <w:r>
                    <w:rPr>
                      <w:rFonts w:cs="Times New Roman"/>
                      <w:szCs w:val="21"/>
                    </w:rPr>
                    <w:t>标识线挤出机</w:t>
                  </w:r>
                </w:p>
              </w:tc>
              <w:tc>
                <w:tcPr>
                  <w:tcW w:w="2594" w:type="dxa"/>
                  <w:tcBorders>
                    <w:tl2br w:val="nil"/>
                    <w:tr2bl w:val="nil"/>
                  </w:tcBorders>
                  <w:vAlign w:val="center"/>
                </w:tcPr>
                <w:p>
                  <w:pPr>
                    <w:pStyle w:val="36"/>
                    <w:rPr>
                      <w:rFonts w:cs="Times New Roman"/>
                      <w:szCs w:val="21"/>
                    </w:rPr>
                  </w:pPr>
                  <w:r>
                    <w:rPr>
                      <w:rFonts w:cs="Times New Roman"/>
                      <w:szCs w:val="21"/>
                    </w:rPr>
                    <w:t>SJ-25/25</w:t>
                  </w:r>
                </w:p>
              </w:tc>
              <w:tc>
                <w:tcPr>
                  <w:tcW w:w="1312" w:type="dxa"/>
                  <w:tcBorders>
                    <w:tl2br w:val="nil"/>
                    <w:tr2bl w:val="nil"/>
                  </w:tcBorders>
                  <w:vAlign w:val="center"/>
                </w:tcPr>
                <w:p>
                  <w:pPr>
                    <w:pStyle w:val="36"/>
                    <w:rPr>
                      <w:rFonts w:cs="Times New Roman"/>
                      <w:szCs w:val="21"/>
                      <w:lang w:val="en-US"/>
                    </w:rPr>
                  </w:pPr>
                  <w:r>
                    <w:rPr>
                      <w:rFonts w:cs="Times New Roman"/>
                      <w:szCs w:val="21"/>
                      <w:lang w:val="en-US"/>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9" w:type="dxa"/>
                  <w:tcBorders>
                    <w:tl2br w:val="nil"/>
                    <w:tr2bl w:val="nil"/>
                  </w:tcBorders>
                  <w:vAlign w:val="center"/>
                </w:tcPr>
                <w:p>
                  <w:pPr>
                    <w:pStyle w:val="42"/>
                    <w:rPr>
                      <w:rFonts w:ascii="Times New Roman" w:hAnsi="Times New Roman" w:cs="Times New Roman"/>
                      <w:color w:val="auto"/>
                      <w:lang w:val="en-US"/>
                    </w:rPr>
                  </w:pPr>
                  <w:r>
                    <w:rPr>
                      <w:rFonts w:ascii="Times New Roman" w:hAnsi="Times New Roman" w:cs="Times New Roman"/>
                      <w:color w:val="auto"/>
                      <w:lang w:val="en-US"/>
                    </w:rPr>
                    <w:t>5</w:t>
                  </w:r>
                </w:p>
              </w:tc>
              <w:tc>
                <w:tcPr>
                  <w:tcW w:w="3158" w:type="dxa"/>
                  <w:tcBorders>
                    <w:tl2br w:val="nil"/>
                    <w:tr2bl w:val="nil"/>
                  </w:tcBorders>
                  <w:vAlign w:val="center"/>
                </w:tcPr>
                <w:p>
                  <w:pPr>
                    <w:pStyle w:val="36"/>
                    <w:rPr>
                      <w:rFonts w:cs="Times New Roman"/>
                      <w:szCs w:val="21"/>
                    </w:rPr>
                  </w:pPr>
                  <w:r>
                    <w:rPr>
                      <w:rFonts w:cs="Times New Roman"/>
                      <w:szCs w:val="21"/>
                    </w:rPr>
                    <w:t>真空定型冷却台</w:t>
                  </w:r>
                </w:p>
              </w:tc>
              <w:tc>
                <w:tcPr>
                  <w:tcW w:w="2594" w:type="dxa"/>
                  <w:tcBorders>
                    <w:tl2br w:val="nil"/>
                    <w:tr2bl w:val="nil"/>
                  </w:tcBorders>
                  <w:vAlign w:val="center"/>
                </w:tcPr>
                <w:p>
                  <w:pPr>
                    <w:pStyle w:val="36"/>
                    <w:rPr>
                      <w:rFonts w:cs="Times New Roman"/>
                      <w:szCs w:val="21"/>
                    </w:rPr>
                  </w:pPr>
                  <w:r>
                    <w:rPr>
                      <w:rFonts w:cs="Times New Roman"/>
                      <w:szCs w:val="21"/>
                    </w:rPr>
                    <w:t>SGZL-63</w:t>
                  </w:r>
                </w:p>
              </w:tc>
              <w:tc>
                <w:tcPr>
                  <w:tcW w:w="1312" w:type="dxa"/>
                  <w:tcBorders>
                    <w:tl2br w:val="nil"/>
                    <w:tr2bl w:val="nil"/>
                  </w:tcBorders>
                  <w:vAlign w:val="center"/>
                </w:tcPr>
                <w:p>
                  <w:pPr>
                    <w:pStyle w:val="36"/>
                    <w:rPr>
                      <w:rFonts w:cs="Times New Roman"/>
                      <w:szCs w:val="21"/>
                      <w:lang w:val="en-US"/>
                    </w:rPr>
                  </w:pPr>
                  <w:r>
                    <w:rPr>
                      <w:rFonts w:cs="Times New Roman"/>
                      <w:szCs w:val="21"/>
                      <w:lang w:val="en-US"/>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9" w:type="dxa"/>
                  <w:tcBorders>
                    <w:tl2br w:val="nil"/>
                    <w:tr2bl w:val="nil"/>
                  </w:tcBorders>
                  <w:vAlign w:val="center"/>
                </w:tcPr>
                <w:p>
                  <w:pPr>
                    <w:pStyle w:val="42"/>
                    <w:rPr>
                      <w:rFonts w:ascii="Times New Roman" w:hAnsi="Times New Roman" w:cs="Times New Roman"/>
                      <w:color w:val="auto"/>
                      <w:lang w:val="en-US"/>
                    </w:rPr>
                  </w:pPr>
                  <w:r>
                    <w:rPr>
                      <w:rFonts w:ascii="Times New Roman" w:hAnsi="Times New Roman" w:cs="Times New Roman"/>
                      <w:color w:val="auto"/>
                      <w:lang w:val="en-US"/>
                    </w:rPr>
                    <w:t>6</w:t>
                  </w:r>
                </w:p>
              </w:tc>
              <w:tc>
                <w:tcPr>
                  <w:tcW w:w="3158" w:type="dxa"/>
                  <w:tcBorders>
                    <w:tl2br w:val="nil"/>
                    <w:tr2bl w:val="nil"/>
                  </w:tcBorders>
                  <w:vAlign w:val="center"/>
                </w:tcPr>
                <w:p>
                  <w:pPr>
                    <w:pStyle w:val="36"/>
                    <w:rPr>
                      <w:rFonts w:cs="Times New Roman"/>
                      <w:szCs w:val="21"/>
                    </w:rPr>
                  </w:pPr>
                  <w:r>
                    <w:rPr>
                      <w:rFonts w:cs="Times New Roman"/>
                      <w:szCs w:val="21"/>
                    </w:rPr>
                    <w:t>挤出机头</w:t>
                  </w:r>
                </w:p>
              </w:tc>
              <w:tc>
                <w:tcPr>
                  <w:tcW w:w="2594" w:type="dxa"/>
                  <w:tcBorders>
                    <w:tl2br w:val="nil"/>
                    <w:tr2bl w:val="nil"/>
                  </w:tcBorders>
                  <w:vAlign w:val="center"/>
                </w:tcPr>
                <w:p>
                  <w:pPr>
                    <w:pStyle w:val="36"/>
                    <w:rPr>
                      <w:rFonts w:cs="Times New Roman"/>
                      <w:szCs w:val="21"/>
                    </w:rPr>
                  </w:pPr>
                  <w:r>
                    <w:rPr>
                      <w:rFonts w:cs="Times New Roman"/>
                      <w:szCs w:val="21"/>
                    </w:rPr>
                    <w:t>（φ20-</w:t>
                  </w:r>
                  <w:r>
                    <w:rPr>
                      <w:rFonts w:cs="Times New Roman"/>
                      <w:szCs w:val="21"/>
                      <w:lang w:val="en-US"/>
                    </w:rPr>
                    <w:t>100</w:t>
                  </w:r>
                  <w:r>
                    <w:rPr>
                      <w:rFonts w:cs="Times New Roman"/>
                      <w:szCs w:val="21"/>
                    </w:rPr>
                    <w:t>mm含定径套）</w:t>
                  </w:r>
                </w:p>
              </w:tc>
              <w:tc>
                <w:tcPr>
                  <w:tcW w:w="1312" w:type="dxa"/>
                  <w:tcBorders>
                    <w:tl2br w:val="nil"/>
                    <w:tr2bl w:val="nil"/>
                  </w:tcBorders>
                  <w:vAlign w:val="center"/>
                </w:tcPr>
                <w:p>
                  <w:pPr>
                    <w:pStyle w:val="36"/>
                    <w:rPr>
                      <w:rFonts w:cs="Times New Roman"/>
                      <w:szCs w:val="21"/>
                      <w:lang w:val="en-US"/>
                    </w:rPr>
                  </w:pPr>
                  <w:r>
                    <w:rPr>
                      <w:rFonts w:cs="Times New Roman"/>
                      <w:szCs w:val="21"/>
                      <w:lang w:val="en-US"/>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9" w:type="dxa"/>
                  <w:tcBorders>
                    <w:tl2br w:val="nil"/>
                    <w:tr2bl w:val="nil"/>
                  </w:tcBorders>
                  <w:vAlign w:val="center"/>
                </w:tcPr>
                <w:p>
                  <w:pPr>
                    <w:pStyle w:val="42"/>
                    <w:rPr>
                      <w:rFonts w:ascii="Times New Roman" w:hAnsi="Times New Roman" w:cs="Times New Roman"/>
                      <w:color w:val="auto"/>
                      <w:lang w:val="en-US"/>
                    </w:rPr>
                  </w:pPr>
                  <w:r>
                    <w:rPr>
                      <w:rFonts w:ascii="Times New Roman" w:hAnsi="Times New Roman" w:cs="Times New Roman"/>
                      <w:color w:val="auto"/>
                      <w:lang w:val="en-US"/>
                    </w:rPr>
                    <w:t>7</w:t>
                  </w:r>
                </w:p>
              </w:tc>
              <w:tc>
                <w:tcPr>
                  <w:tcW w:w="3158" w:type="dxa"/>
                  <w:tcBorders>
                    <w:tl2br w:val="nil"/>
                    <w:tr2bl w:val="nil"/>
                  </w:tcBorders>
                  <w:vAlign w:val="center"/>
                </w:tcPr>
                <w:p>
                  <w:pPr>
                    <w:pStyle w:val="36"/>
                    <w:rPr>
                      <w:rFonts w:cs="Times New Roman"/>
                      <w:szCs w:val="21"/>
                    </w:rPr>
                  </w:pPr>
                  <w:r>
                    <w:rPr>
                      <w:rFonts w:cs="Times New Roman"/>
                      <w:szCs w:val="21"/>
                    </w:rPr>
                    <w:t>喷淋冷却水槽</w:t>
                  </w:r>
                </w:p>
              </w:tc>
              <w:tc>
                <w:tcPr>
                  <w:tcW w:w="2594" w:type="dxa"/>
                  <w:tcBorders>
                    <w:tl2br w:val="nil"/>
                    <w:tr2bl w:val="nil"/>
                  </w:tcBorders>
                  <w:vAlign w:val="center"/>
                </w:tcPr>
                <w:p>
                  <w:pPr>
                    <w:pStyle w:val="36"/>
                    <w:rPr>
                      <w:rFonts w:cs="Times New Roman"/>
                      <w:szCs w:val="21"/>
                    </w:rPr>
                  </w:pPr>
                  <w:r>
                    <w:rPr>
                      <w:rFonts w:cs="Times New Roman"/>
                      <w:szCs w:val="21"/>
                    </w:rPr>
                    <w:t>SGL-63</w:t>
                  </w:r>
                </w:p>
              </w:tc>
              <w:tc>
                <w:tcPr>
                  <w:tcW w:w="1312" w:type="dxa"/>
                  <w:tcBorders>
                    <w:tl2br w:val="nil"/>
                    <w:tr2bl w:val="nil"/>
                  </w:tcBorders>
                  <w:vAlign w:val="center"/>
                </w:tcPr>
                <w:p>
                  <w:pPr>
                    <w:pStyle w:val="36"/>
                    <w:rPr>
                      <w:rFonts w:cs="Times New Roman"/>
                      <w:szCs w:val="21"/>
                      <w:lang w:val="en-US"/>
                    </w:rPr>
                  </w:pPr>
                  <w:r>
                    <w:rPr>
                      <w:rFonts w:cs="Times New Roman"/>
                      <w:szCs w:val="21"/>
                      <w:lang w:val="en-US"/>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9" w:type="dxa"/>
                  <w:tcBorders>
                    <w:tl2br w:val="nil"/>
                    <w:tr2bl w:val="nil"/>
                  </w:tcBorders>
                  <w:vAlign w:val="center"/>
                </w:tcPr>
                <w:p>
                  <w:pPr>
                    <w:pStyle w:val="42"/>
                    <w:rPr>
                      <w:rFonts w:ascii="Times New Roman" w:hAnsi="Times New Roman" w:cs="Times New Roman"/>
                      <w:color w:val="auto"/>
                    </w:rPr>
                  </w:pPr>
                  <w:r>
                    <w:rPr>
                      <w:rFonts w:ascii="Times New Roman" w:hAnsi="Times New Roman" w:cs="Times New Roman"/>
                      <w:color w:val="auto"/>
                      <w:lang w:val="en-US"/>
                    </w:rPr>
                    <w:t>8</w:t>
                  </w:r>
                </w:p>
              </w:tc>
              <w:tc>
                <w:tcPr>
                  <w:tcW w:w="3158" w:type="dxa"/>
                  <w:tcBorders>
                    <w:tl2br w:val="nil"/>
                    <w:tr2bl w:val="nil"/>
                  </w:tcBorders>
                  <w:vAlign w:val="center"/>
                </w:tcPr>
                <w:p>
                  <w:pPr>
                    <w:pStyle w:val="36"/>
                    <w:rPr>
                      <w:rFonts w:cs="Times New Roman"/>
                      <w:szCs w:val="21"/>
                    </w:rPr>
                  </w:pPr>
                  <w:r>
                    <w:rPr>
                      <w:rFonts w:cs="Times New Roman"/>
                      <w:szCs w:val="21"/>
                    </w:rPr>
                    <w:t>履带牵引机</w:t>
                  </w:r>
                </w:p>
              </w:tc>
              <w:tc>
                <w:tcPr>
                  <w:tcW w:w="2594" w:type="dxa"/>
                  <w:tcBorders>
                    <w:tl2br w:val="nil"/>
                    <w:tr2bl w:val="nil"/>
                  </w:tcBorders>
                  <w:vAlign w:val="center"/>
                </w:tcPr>
                <w:p>
                  <w:pPr>
                    <w:pStyle w:val="36"/>
                    <w:rPr>
                      <w:rFonts w:cs="Times New Roman"/>
                      <w:szCs w:val="21"/>
                    </w:rPr>
                  </w:pPr>
                  <w:r>
                    <w:rPr>
                      <w:rFonts w:cs="Times New Roman"/>
                      <w:szCs w:val="21"/>
                    </w:rPr>
                    <w:t>DY-1</w:t>
                  </w:r>
                </w:p>
              </w:tc>
              <w:tc>
                <w:tcPr>
                  <w:tcW w:w="1312" w:type="dxa"/>
                  <w:tcBorders>
                    <w:tl2br w:val="nil"/>
                    <w:tr2bl w:val="nil"/>
                  </w:tcBorders>
                  <w:vAlign w:val="center"/>
                </w:tcPr>
                <w:p>
                  <w:pPr>
                    <w:pStyle w:val="36"/>
                    <w:rPr>
                      <w:rFonts w:cs="Times New Roman"/>
                      <w:szCs w:val="21"/>
                      <w:lang w:val="en-US"/>
                    </w:rPr>
                  </w:pPr>
                  <w:r>
                    <w:rPr>
                      <w:rFonts w:cs="Times New Roman"/>
                      <w:szCs w:val="21"/>
                      <w:lang w:val="en-US"/>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9" w:type="dxa"/>
                  <w:tcBorders>
                    <w:tl2br w:val="nil"/>
                    <w:tr2bl w:val="nil"/>
                  </w:tcBorders>
                  <w:vAlign w:val="center"/>
                </w:tcPr>
                <w:p>
                  <w:pPr>
                    <w:pStyle w:val="42"/>
                    <w:rPr>
                      <w:rFonts w:ascii="Times New Roman" w:hAnsi="Times New Roman" w:cs="Times New Roman"/>
                      <w:color w:val="auto"/>
                      <w:lang w:val="en-US"/>
                    </w:rPr>
                  </w:pPr>
                  <w:r>
                    <w:rPr>
                      <w:rFonts w:ascii="Times New Roman" w:hAnsi="Times New Roman" w:cs="Times New Roman"/>
                      <w:color w:val="auto"/>
                      <w:lang w:val="en-US"/>
                    </w:rPr>
                    <w:t>9</w:t>
                  </w:r>
                </w:p>
              </w:tc>
              <w:tc>
                <w:tcPr>
                  <w:tcW w:w="3158" w:type="dxa"/>
                  <w:tcBorders>
                    <w:tl2br w:val="nil"/>
                    <w:tr2bl w:val="nil"/>
                  </w:tcBorders>
                  <w:vAlign w:val="center"/>
                </w:tcPr>
                <w:p>
                  <w:pPr>
                    <w:pStyle w:val="36"/>
                    <w:rPr>
                      <w:rFonts w:cs="Times New Roman"/>
                      <w:szCs w:val="21"/>
                    </w:rPr>
                  </w:pPr>
                  <w:r>
                    <w:rPr>
                      <w:rFonts w:cs="Times New Roman"/>
                      <w:szCs w:val="21"/>
                    </w:rPr>
                    <w:t>切割机</w:t>
                  </w:r>
                </w:p>
              </w:tc>
              <w:tc>
                <w:tcPr>
                  <w:tcW w:w="2594" w:type="dxa"/>
                  <w:tcBorders>
                    <w:tl2br w:val="nil"/>
                    <w:tr2bl w:val="nil"/>
                  </w:tcBorders>
                  <w:vAlign w:val="center"/>
                </w:tcPr>
                <w:p>
                  <w:pPr>
                    <w:pStyle w:val="36"/>
                    <w:rPr>
                      <w:rFonts w:cs="Times New Roman"/>
                      <w:szCs w:val="21"/>
                    </w:rPr>
                  </w:pPr>
                  <w:r>
                    <w:rPr>
                      <w:rFonts w:cs="Times New Roman"/>
                      <w:szCs w:val="21"/>
                    </w:rPr>
                    <w:t>SGQ-110</w:t>
                  </w:r>
                </w:p>
              </w:tc>
              <w:tc>
                <w:tcPr>
                  <w:tcW w:w="1312" w:type="dxa"/>
                  <w:tcBorders>
                    <w:tl2br w:val="nil"/>
                    <w:tr2bl w:val="nil"/>
                  </w:tcBorders>
                  <w:vAlign w:val="center"/>
                </w:tcPr>
                <w:p>
                  <w:pPr>
                    <w:pStyle w:val="36"/>
                    <w:rPr>
                      <w:rFonts w:cs="Times New Roman"/>
                      <w:szCs w:val="21"/>
                    </w:rPr>
                  </w:pPr>
                  <w:r>
                    <w:rPr>
                      <w:rFonts w:cs="Times New Roman"/>
                      <w:szCs w:val="21"/>
                      <w:lang w:val="en-US"/>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9" w:type="dxa"/>
                  <w:tcBorders>
                    <w:tl2br w:val="nil"/>
                    <w:tr2bl w:val="nil"/>
                  </w:tcBorders>
                  <w:vAlign w:val="center"/>
                </w:tcPr>
                <w:p>
                  <w:pPr>
                    <w:pStyle w:val="42"/>
                    <w:rPr>
                      <w:rFonts w:ascii="Times New Roman" w:hAnsi="Times New Roman" w:cs="Times New Roman"/>
                      <w:color w:val="auto"/>
                    </w:rPr>
                  </w:pPr>
                  <w:r>
                    <w:rPr>
                      <w:rFonts w:ascii="Times New Roman" w:hAnsi="Times New Roman" w:cs="Times New Roman"/>
                      <w:color w:val="auto"/>
                      <w:lang w:val="en-US"/>
                    </w:rPr>
                    <w:t>10</w:t>
                  </w:r>
                </w:p>
              </w:tc>
              <w:tc>
                <w:tcPr>
                  <w:tcW w:w="3158" w:type="dxa"/>
                  <w:tcBorders>
                    <w:tl2br w:val="nil"/>
                    <w:tr2bl w:val="nil"/>
                  </w:tcBorders>
                  <w:vAlign w:val="center"/>
                </w:tcPr>
                <w:p>
                  <w:pPr>
                    <w:pStyle w:val="36"/>
                    <w:rPr>
                      <w:rFonts w:cs="Times New Roman"/>
                      <w:szCs w:val="21"/>
                    </w:rPr>
                  </w:pPr>
                  <w:r>
                    <w:rPr>
                      <w:rFonts w:cs="Times New Roman"/>
                      <w:szCs w:val="21"/>
                    </w:rPr>
                    <w:t>堆放架</w:t>
                  </w:r>
                </w:p>
              </w:tc>
              <w:tc>
                <w:tcPr>
                  <w:tcW w:w="2594" w:type="dxa"/>
                  <w:tcBorders>
                    <w:tl2br w:val="nil"/>
                    <w:tr2bl w:val="nil"/>
                  </w:tcBorders>
                  <w:vAlign w:val="center"/>
                </w:tcPr>
                <w:p>
                  <w:pPr>
                    <w:pStyle w:val="36"/>
                    <w:rPr>
                      <w:rFonts w:cs="Times New Roman"/>
                      <w:szCs w:val="21"/>
                      <w:lang w:val="en-US"/>
                    </w:rPr>
                  </w:pPr>
                  <w:r>
                    <w:rPr>
                      <w:rFonts w:cs="Times New Roman"/>
                      <w:szCs w:val="21"/>
                    </w:rPr>
                    <w:t>SGD-110</w:t>
                  </w:r>
                </w:p>
              </w:tc>
              <w:tc>
                <w:tcPr>
                  <w:tcW w:w="1312" w:type="dxa"/>
                  <w:tcBorders>
                    <w:tl2br w:val="nil"/>
                    <w:tr2bl w:val="nil"/>
                  </w:tcBorders>
                  <w:vAlign w:val="center"/>
                </w:tcPr>
                <w:p>
                  <w:pPr>
                    <w:pStyle w:val="36"/>
                    <w:rPr>
                      <w:rFonts w:cs="Times New Roman"/>
                      <w:szCs w:val="21"/>
                      <w:lang w:val="en-US"/>
                    </w:rPr>
                  </w:pPr>
                  <w:r>
                    <w:rPr>
                      <w:rFonts w:cs="Times New Roman"/>
                      <w:szCs w:val="21"/>
                      <w:lang w:val="en-US"/>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9" w:type="dxa"/>
                  <w:tcBorders>
                    <w:tl2br w:val="nil"/>
                    <w:tr2bl w:val="nil"/>
                  </w:tcBorders>
                  <w:vAlign w:val="center"/>
                </w:tcPr>
                <w:p>
                  <w:pPr>
                    <w:pStyle w:val="42"/>
                    <w:rPr>
                      <w:rFonts w:ascii="Times New Roman" w:hAnsi="Times New Roman" w:cs="Times New Roman"/>
                      <w:color w:val="auto"/>
                      <w:lang w:val="en-US"/>
                    </w:rPr>
                  </w:pPr>
                  <w:r>
                    <w:rPr>
                      <w:rFonts w:ascii="Times New Roman" w:hAnsi="Times New Roman" w:cs="Times New Roman"/>
                      <w:color w:val="auto"/>
                      <w:lang w:val="en-US"/>
                    </w:rPr>
                    <w:t>11</w:t>
                  </w:r>
                </w:p>
              </w:tc>
              <w:tc>
                <w:tcPr>
                  <w:tcW w:w="3158" w:type="dxa"/>
                  <w:tcBorders>
                    <w:tl2br w:val="nil"/>
                    <w:tr2bl w:val="nil"/>
                  </w:tcBorders>
                  <w:vAlign w:val="center"/>
                </w:tcPr>
                <w:p>
                  <w:pPr>
                    <w:pStyle w:val="36"/>
                    <w:rPr>
                      <w:rFonts w:cs="Times New Roman"/>
                      <w:szCs w:val="21"/>
                    </w:rPr>
                  </w:pPr>
                  <w:r>
                    <w:rPr>
                      <w:rFonts w:cs="Times New Roman"/>
                      <w:szCs w:val="21"/>
                    </w:rPr>
                    <w:t>自动上料机</w:t>
                  </w:r>
                </w:p>
              </w:tc>
              <w:tc>
                <w:tcPr>
                  <w:tcW w:w="2594" w:type="dxa"/>
                  <w:tcBorders>
                    <w:tl2br w:val="nil"/>
                    <w:tr2bl w:val="nil"/>
                  </w:tcBorders>
                  <w:vAlign w:val="center"/>
                </w:tcPr>
                <w:p>
                  <w:pPr>
                    <w:pStyle w:val="36"/>
                    <w:rPr>
                      <w:rFonts w:cs="Times New Roman"/>
                      <w:szCs w:val="21"/>
                      <w:lang w:val="en-US"/>
                    </w:rPr>
                  </w:pPr>
                  <w:r>
                    <w:rPr>
                      <w:rFonts w:cs="Times New Roman"/>
                      <w:szCs w:val="21"/>
                    </w:rPr>
                    <w:t>SAL-M800G1</w:t>
                  </w:r>
                </w:p>
              </w:tc>
              <w:tc>
                <w:tcPr>
                  <w:tcW w:w="1312" w:type="dxa"/>
                  <w:tcBorders>
                    <w:tl2br w:val="nil"/>
                    <w:tr2bl w:val="nil"/>
                  </w:tcBorders>
                  <w:vAlign w:val="center"/>
                </w:tcPr>
                <w:p>
                  <w:pPr>
                    <w:pStyle w:val="36"/>
                    <w:rPr>
                      <w:rFonts w:cs="Times New Roman"/>
                      <w:szCs w:val="21"/>
                      <w:lang w:val="en-US"/>
                    </w:rPr>
                  </w:pPr>
                  <w:r>
                    <w:rPr>
                      <w:rFonts w:cs="Times New Roman"/>
                      <w:szCs w:val="21"/>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69" w:type="dxa"/>
                  <w:vMerge w:val="restart"/>
                  <w:tcBorders>
                    <w:tl2br w:val="nil"/>
                    <w:tr2bl w:val="nil"/>
                  </w:tcBorders>
                  <w:vAlign w:val="center"/>
                </w:tcPr>
                <w:p>
                  <w:pPr>
                    <w:pStyle w:val="42"/>
                    <w:rPr>
                      <w:rFonts w:ascii="Times New Roman" w:hAnsi="Times New Roman" w:cs="Times New Roman"/>
                      <w:color w:val="auto"/>
                      <w:lang w:val="en-US"/>
                    </w:rPr>
                  </w:pPr>
                  <w:r>
                    <w:rPr>
                      <w:rFonts w:ascii="Times New Roman" w:hAnsi="Times New Roman" w:cs="Times New Roman"/>
                      <w:color w:val="auto"/>
                      <w:lang w:val="en-US"/>
                    </w:rPr>
                    <w:t>12</w:t>
                  </w:r>
                </w:p>
              </w:tc>
              <w:tc>
                <w:tcPr>
                  <w:tcW w:w="3158" w:type="dxa"/>
                  <w:vMerge w:val="restart"/>
                  <w:tcBorders>
                    <w:tl2br w:val="nil"/>
                    <w:tr2bl w:val="nil"/>
                  </w:tcBorders>
                  <w:vAlign w:val="center"/>
                </w:tcPr>
                <w:p>
                  <w:pPr>
                    <w:pStyle w:val="36"/>
                    <w:rPr>
                      <w:rFonts w:cs="Times New Roman"/>
                      <w:szCs w:val="21"/>
                    </w:rPr>
                  </w:pPr>
                  <w:r>
                    <w:rPr>
                      <w:rFonts w:cs="Times New Roman"/>
                      <w:szCs w:val="21"/>
                    </w:rPr>
                    <w:t>注塑机</w:t>
                  </w:r>
                </w:p>
              </w:tc>
              <w:tc>
                <w:tcPr>
                  <w:tcW w:w="2594" w:type="dxa"/>
                  <w:tcBorders>
                    <w:tl2br w:val="nil"/>
                    <w:tr2bl w:val="nil"/>
                  </w:tcBorders>
                  <w:vAlign w:val="center"/>
                </w:tcPr>
                <w:p>
                  <w:pPr>
                    <w:pStyle w:val="36"/>
                    <w:rPr>
                      <w:rFonts w:cs="Times New Roman"/>
                      <w:szCs w:val="21"/>
                      <w:lang w:val="en-US"/>
                    </w:rPr>
                  </w:pPr>
                  <w:r>
                    <w:rPr>
                      <w:rFonts w:cs="Times New Roman"/>
                      <w:szCs w:val="21"/>
                      <w:lang w:val="en-US"/>
                    </w:rPr>
                    <w:t>PL2000-680</w:t>
                  </w:r>
                </w:p>
              </w:tc>
              <w:tc>
                <w:tcPr>
                  <w:tcW w:w="1312" w:type="dxa"/>
                  <w:tcBorders>
                    <w:tl2br w:val="nil"/>
                    <w:tr2bl w:val="nil"/>
                  </w:tcBorders>
                  <w:vAlign w:val="center"/>
                </w:tcPr>
                <w:p>
                  <w:pPr>
                    <w:pStyle w:val="36"/>
                    <w:rPr>
                      <w:rFonts w:cs="Times New Roman"/>
                      <w:szCs w:val="21"/>
                      <w:lang w:val="en-US"/>
                    </w:rPr>
                  </w:pPr>
                  <w:r>
                    <w:rPr>
                      <w:rFonts w:cs="Times New Roman"/>
                      <w:szCs w:val="21"/>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9" w:type="dxa"/>
                  <w:vMerge w:val="continue"/>
                  <w:tcBorders>
                    <w:tl2br w:val="nil"/>
                    <w:tr2bl w:val="nil"/>
                  </w:tcBorders>
                  <w:vAlign w:val="center"/>
                </w:tcPr>
                <w:p>
                  <w:pPr>
                    <w:pStyle w:val="42"/>
                    <w:rPr>
                      <w:rFonts w:ascii="Times New Roman" w:hAnsi="Times New Roman" w:cs="Times New Roman"/>
                      <w:color w:val="auto"/>
                    </w:rPr>
                  </w:pPr>
                </w:p>
              </w:tc>
              <w:tc>
                <w:tcPr>
                  <w:tcW w:w="3158" w:type="dxa"/>
                  <w:vMerge w:val="continue"/>
                  <w:tcBorders>
                    <w:tl2br w:val="nil"/>
                    <w:tr2bl w:val="nil"/>
                  </w:tcBorders>
                  <w:vAlign w:val="center"/>
                </w:tcPr>
                <w:p>
                  <w:pPr>
                    <w:pStyle w:val="42"/>
                    <w:rPr>
                      <w:rFonts w:ascii="Times New Roman" w:hAnsi="Times New Roman" w:cs="Times New Roman"/>
                      <w:color w:val="auto"/>
                    </w:rPr>
                  </w:pPr>
                </w:p>
              </w:tc>
              <w:tc>
                <w:tcPr>
                  <w:tcW w:w="2594" w:type="dxa"/>
                  <w:tcBorders>
                    <w:tl2br w:val="nil"/>
                    <w:tr2bl w:val="nil"/>
                  </w:tcBorders>
                  <w:vAlign w:val="center"/>
                </w:tcPr>
                <w:p>
                  <w:pPr>
                    <w:pStyle w:val="36"/>
                    <w:rPr>
                      <w:rFonts w:cs="Times New Roman"/>
                      <w:szCs w:val="21"/>
                      <w:lang w:val="en-US"/>
                    </w:rPr>
                  </w:pPr>
                  <w:r>
                    <w:rPr>
                      <w:rFonts w:cs="Times New Roman"/>
                      <w:szCs w:val="21"/>
                      <w:lang w:val="en-US"/>
                    </w:rPr>
                    <w:t>MA3800-2250</w:t>
                  </w:r>
                </w:p>
              </w:tc>
              <w:tc>
                <w:tcPr>
                  <w:tcW w:w="1312" w:type="dxa"/>
                  <w:tcBorders>
                    <w:tl2br w:val="nil"/>
                    <w:tr2bl w:val="nil"/>
                  </w:tcBorders>
                  <w:vAlign w:val="center"/>
                </w:tcPr>
                <w:p>
                  <w:pPr>
                    <w:pStyle w:val="36"/>
                    <w:rPr>
                      <w:rFonts w:cs="Times New Roman"/>
                      <w:szCs w:val="21"/>
                      <w:lang w:val="en-US"/>
                    </w:rPr>
                  </w:pPr>
                  <w:r>
                    <w:rPr>
                      <w:rFonts w:cs="Times New Roman"/>
                      <w:szCs w:val="21"/>
                      <w:lang w:val="en-US"/>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69" w:type="dxa"/>
                  <w:vMerge w:val="continue"/>
                  <w:tcBorders>
                    <w:tl2br w:val="nil"/>
                    <w:tr2bl w:val="nil"/>
                  </w:tcBorders>
                  <w:vAlign w:val="center"/>
                </w:tcPr>
                <w:p>
                  <w:pPr>
                    <w:pStyle w:val="42"/>
                    <w:rPr>
                      <w:rFonts w:ascii="Times New Roman" w:hAnsi="Times New Roman" w:cs="Times New Roman"/>
                      <w:color w:val="auto"/>
                      <w:lang w:val="en-US"/>
                    </w:rPr>
                  </w:pPr>
                </w:p>
              </w:tc>
              <w:tc>
                <w:tcPr>
                  <w:tcW w:w="3158" w:type="dxa"/>
                  <w:vMerge w:val="continue"/>
                  <w:tcBorders>
                    <w:tl2br w:val="nil"/>
                    <w:tr2bl w:val="nil"/>
                  </w:tcBorders>
                  <w:vAlign w:val="center"/>
                </w:tcPr>
                <w:p>
                  <w:pPr>
                    <w:pStyle w:val="42"/>
                    <w:rPr>
                      <w:rFonts w:ascii="Times New Roman" w:hAnsi="Times New Roman" w:cs="Times New Roman"/>
                      <w:color w:val="auto"/>
                      <w:lang w:val="en-US"/>
                    </w:rPr>
                  </w:pPr>
                </w:p>
              </w:tc>
              <w:tc>
                <w:tcPr>
                  <w:tcW w:w="2594" w:type="dxa"/>
                  <w:tcBorders>
                    <w:tl2br w:val="nil"/>
                    <w:tr2bl w:val="nil"/>
                  </w:tcBorders>
                  <w:vAlign w:val="center"/>
                </w:tcPr>
                <w:p>
                  <w:pPr>
                    <w:pStyle w:val="36"/>
                    <w:rPr>
                      <w:rFonts w:cs="Times New Roman"/>
                      <w:szCs w:val="21"/>
                      <w:lang w:val="en-US"/>
                    </w:rPr>
                  </w:pPr>
                  <w:r>
                    <w:rPr>
                      <w:rFonts w:cs="Times New Roman"/>
                      <w:szCs w:val="21"/>
                      <w:lang w:val="en-US"/>
                    </w:rPr>
                    <w:t>MA2500-1000</w:t>
                  </w:r>
                </w:p>
              </w:tc>
              <w:tc>
                <w:tcPr>
                  <w:tcW w:w="1312" w:type="dxa"/>
                  <w:tcBorders>
                    <w:tl2br w:val="nil"/>
                    <w:tr2bl w:val="nil"/>
                  </w:tcBorders>
                  <w:vAlign w:val="center"/>
                </w:tcPr>
                <w:p>
                  <w:pPr>
                    <w:pStyle w:val="36"/>
                    <w:rPr>
                      <w:rFonts w:cs="Times New Roman"/>
                      <w:szCs w:val="21"/>
                      <w:lang w:val="en-US"/>
                    </w:rPr>
                  </w:pPr>
                  <w:r>
                    <w:rPr>
                      <w:rFonts w:cs="Times New Roman"/>
                      <w:szCs w:val="21"/>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9" w:type="dxa"/>
                  <w:vMerge w:val="continue"/>
                  <w:tcBorders>
                    <w:tl2br w:val="nil"/>
                    <w:tr2bl w:val="nil"/>
                  </w:tcBorders>
                  <w:vAlign w:val="center"/>
                </w:tcPr>
                <w:p>
                  <w:pPr>
                    <w:pStyle w:val="42"/>
                    <w:rPr>
                      <w:rFonts w:ascii="Times New Roman" w:hAnsi="Times New Roman" w:cs="Times New Roman"/>
                      <w:color w:val="auto"/>
                      <w:lang w:val="en-US"/>
                    </w:rPr>
                  </w:pPr>
                </w:p>
              </w:tc>
              <w:tc>
                <w:tcPr>
                  <w:tcW w:w="3158" w:type="dxa"/>
                  <w:vMerge w:val="continue"/>
                  <w:tcBorders>
                    <w:tl2br w:val="nil"/>
                    <w:tr2bl w:val="nil"/>
                  </w:tcBorders>
                  <w:vAlign w:val="center"/>
                </w:tcPr>
                <w:p>
                  <w:pPr>
                    <w:pStyle w:val="42"/>
                    <w:rPr>
                      <w:rFonts w:ascii="Times New Roman" w:hAnsi="Times New Roman" w:cs="Times New Roman"/>
                      <w:color w:val="auto"/>
                      <w:lang w:val="en-US"/>
                    </w:rPr>
                  </w:pPr>
                </w:p>
              </w:tc>
              <w:tc>
                <w:tcPr>
                  <w:tcW w:w="2594" w:type="dxa"/>
                  <w:tcBorders>
                    <w:tl2br w:val="nil"/>
                    <w:tr2bl w:val="nil"/>
                  </w:tcBorders>
                  <w:vAlign w:val="center"/>
                </w:tcPr>
                <w:p>
                  <w:pPr>
                    <w:pStyle w:val="36"/>
                    <w:rPr>
                      <w:rFonts w:cs="Times New Roman"/>
                      <w:szCs w:val="21"/>
                      <w:lang w:val="en-US"/>
                    </w:rPr>
                  </w:pPr>
                  <w:r>
                    <w:rPr>
                      <w:rFonts w:cs="Times New Roman"/>
                      <w:szCs w:val="21"/>
                      <w:lang w:val="en-US"/>
                    </w:rPr>
                    <w:t>MA2800-1350</w:t>
                  </w:r>
                </w:p>
              </w:tc>
              <w:tc>
                <w:tcPr>
                  <w:tcW w:w="1312" w:type="dxa"/>
                  <w:tcBorders>
                    <w:tl2br w:val="nil"/>
                    <w:tr2bl w:val="nil"/>
                  </w:tcBorders>
                  <w:vAlign w:val="center"/>
                </w:tcPr>
                <w:p>
                  <w:pPr>
                    <w:pStyle w:val="36"/>
                    <w:rPr>
                      <w:rFonts w:cs="Times New Roman"/>
                      <w:szCs w:val="21"/>
                      <w:lang w:val="en-US"/>
                    </w:rPr>
                  </w:pPr>
                  <w:r>
                    <w:rPr>
                      <w:rFonts w:cs="Times New Roman"/>
                      <w:szCs w:val="21"/>
                      <w:lang w:val="en-US"/>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9" w:type="dxa"/>
                  <w:tcBorders>
                    <w:tl2br w:val="nil"/>
                    <w:tr2bl w:val="nil"/>
                  </w:tcBorders>
                  <w:vAlign w:val="center"/>
                </w:tcPr>
                <w:p>
                  <w:pPr>
                    <w:pStyle w:val="42"/>
                    <w:rPr>
                      <w:rFonts w:ascii="Times New Roman" w:hAnsi="Times New Roman" w:cs="Times New Roman"/>
                      <w:color w:val="auto"/>
                      <w:lang w:val="en-US"/>
                    </w:rPr>
                  </w:pPr>
                  <w:r>
                    <w:rPr>
                      <w:rFonts w:ascii="Times New Roman" w:hAnsi="Times New Roman" w:cs="Times New Roman"/>
                      <w:color w:val="auto"/>
                      <w:lang w:val="en-US"/>
                    </w:rPr>
                    <w:t>13</w:t>
                  </w:r>
                </w:p>
              </w:tc>
              <w:tc>
                <w:tcPr>
                  <w:tcW w:w="3158" w:type="dxa"/>
                  <w:tcBorders>
                    <w:tl2br w:val="nil"/>
                    <w:tr2bl w:val="nil"/>
                  </w:tcBorders>
                  <w:vAlign w:val="center"/>
                </w:tcPr>
                <w:p>
                  <w:pPr>
                    <w:pStyle w:val="36"/>
                    <w:rPr>
                      <w:rFonts w:cs="Times New Roman"/>
                      <w:szCs w:val="21"/>
                    </w:rPr>
                  </w:pPr>
                  <w:r>
                    <w:rPr>
                      <w:rFonts w:cs="Times New Roman"/>
                      <w:szCs w:val="21"/>
                    </w:rPr>
                    <w:t>模具</w:t>
                  </w:r>
                </w:p>
              </w:tc>
              <w:tc>
                <w:tcPr>
                  <w:tcW w:w="2594" w:type="dxa"/>
                  <w:tcBorders>
                    <w:tl2br w:val="nil"/>
                    <w:tr2bl w:val="nil"/>
                  </w:tcBorders>
                  <w:vAlign w:val="center"/>
                </w:tcPr>
                <w:p>
                  <w:pPr>
                    <w:pStyle w:val="36"/>
                    <w:rPr>
                      <w:rFonts w:cs="Times New Roman"/>
                      <w:szCs w:val="21"/>
                    </w:rPr>
                  </w:pPr>
                  <w:r>
                    <w:rPr>
                      <w:rFonts w:cs="Times New Roman"/>
                      <w:szCs w:val="21"/>
                    </w:rPr>
                    <w:t>—</w:t>
                  </w:r>
                </w:p>
              </w:tc>
              <w:tc>
                <w:tcPr>
                  <w:tcW w:w="1312" w:type="dxa"/>
                  <w:tcBorders>
                    <w:tl2br w:val="nil"/>
                    <w:tr2bl w:val="nil"/>
                  </w:tcBorders>
                  <w:vAlign w:val="center"/>
                </w:tcPr>
                <w:p>
                  <w:pPr>
                    <w:pStyle w:val="36"/>
                    <w:rPr>
                      <w:rFonts w:cs="Times New Roman"/>
                      <w:szCs w:val="21"/>
                    </w:rPr>
                  </w:pPr>
                  <w:r>
                    <w:rPr>
                      <w:rFonts w:cs="Times New Roman"/>
                      <w:szCs w:val="21"/>
                      <w:lang w:val="en-US"/>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9" w:type="dxa"/>
                  <w:tcBorders>
                    <w:tl2br w:val="nil"/>
                    <w:tr2bl w:val="nil"/>
                  </w:tcBorders>
                  <w:vAlign w:val="center"/>
                </w:tcPr>
                <w:p>
                  <w:pPr>
                    <w:pStyle w:val="42"/>
                    <w:rPr>
                      <w:rFonts w:ascii="Times New Roman" w:hAnsi="Times New Roman" w:cs="Times New Roman"/>
                      <w:color w:val="auto"/>
                      <w:lang w:val="en-US"/>
                    </w:rPr>
                  </w:pPr>
                  <w:r>
                    <w:rPr>
                      <w:rFonts w:ascii="Times New Roman" w:hAnsi="Times New Roman" w:cs="Times New Roman"/>
                      <w:color w:val="auto"/>
                      <w:lang w:val="en-US"/>
                    </w:rPr>
                    <w:t>14</w:t>
                  </w:r>
                </w:p>
              </w:tc>
              <w:tc>
                <w:tcPr>
                  <w:tcW w:w="3158" w:type="dxa"/>
                  <w:tcBorders>
                    <w:tl2br w:val="nil"/>
                    <w:tr2bl w:val="nil"/>
                  </w:tcBorders>
                  <w:vAlign w:val="center"/>
                </w:tcPr>
                <w:p>
                  <w:pPr>
                    <w:pStyle w:val="36"/>
                    <w:rPr>
                      <w:rFonts w:cs="Times New Roman"/>
                      <w:szCs w:val="21"/>
                    </w:rPr>
                  </w:pPr>
                  <w:r>
                    <w:rPr>
                      <w:rFonts w:cs="Times New Roman"/>
                      <w:szCs w:val="21"/>
                    </w:rPr>
                    <w:t>混料机</w:t>
                  </w:r>
                </w:p>
              </w:tc>
              <w:tc>
                <w:tcPr>
                  <w:tcW w:w="2594" w:type="dxa"/>
                  <w:tcBorders>
                    <w:tl2br w:val="nil"/>
                    <w:tr2bl w:val="nil"/>
                  </w:tcBorders>
                  <w:vAlign w:val="center"/>
                </w:tcPr>
                <w:p>
                  <w:pPr>
                    <w:pStyle w:val="36"/>
                    <w:rPr>
                      <w:rFonts w:cs="Times New Roman"/>
                      <w:szCs w:val="21"/>
                    </w:rPr>
                  </w:pPr>
                  <w:r>
                    <w:rPr>
                      <w:rFonts w:cs="Times New Roman"/>
                      <w:szCs w:val="21"/>
                    </w:rPr>
                    <w:t>—</w:t>
                  </w:r>
                </w:p>
              </w:tc>
              <w:tc>
                <w:tcPr>
                  <w:tcW w:w="1312" w:type="dxa"/>
                  <w:tcBorders>
                    <w:tl2br w:val="nil"/>
                    <w:tr2bl w:val="nil"/>
                  </w:tcBorders>
                  <w:vAlign w:val="center"/>
                </w:tcPr>
                <w:p>
                  <w:pPr>
                    <w:pStyle w:val="36"/>
                    <w:rPr>
                      <w:rFonts w:cs="Times New Roman"/>
                      <w:szCs w:val="21"/>
                      <w:lang w:val="en-US"/>
                    </w:rPr>
                  </w:pPr>
                  <w:r>
                    <w:rPr>
                      <w:rFonts w:cs="Times New Roman"/>
                      <w:szCs w:val="21"/>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9" w:type="dxa"/>
                  <w:tcBorders>
                    <w:tl2br w:val="nil"/>
                    <w:tr2bl w:val="nil"/>
                  </w:tcBorders>
                  <w:vAlign w:val="center"/>
                </w:tcPr>
                <w:p>
                  <w:pPr>
                    <w:pStyle w:val="42"/>
                    <w:rPr>
                      <w:rFonts w:ascii="Times New Roman" w:hAnsi="Times New Roman" w:cs="Times New Roman"/>
                      <w:color w:val="auto"/>
                      <w:lang w:val="en-US"/>
                    </w:rPr>
                  </w:pPr>
                  <w:r>
                    <w:rPr>
                      <w:rFonts w:ascii="Times New Roman" w:hAnsi="Times New Roman" w:cs="Times New Roman"/>
                      <w:color w:val="auto"/>
                      <w:lang w:val="en-US"/>
                    </w:rPr>
                    <w:t>15</w:t>
                  </w:r>
                </w:p>
              </w:tc>
              <w:tc>
                <w:tcPr>
                  <w:tcW w:w="3158" w:type="dxa"/>
                  <w:tcBorders>
                    <w:tl2br w:val="nil"/>
                    <w:tr2bl w:val="nil"/>
                  </w:tcBorders>
                  <w:vAlign w:val="center"/>
                </w:tcPr>
                <w:p>
                  <w:pPr>
                    <w:pStyle w:val="36"/>
                    <w:rPr>
                      <w:rFonts w:cs="Times New Roman"/>
                      <w:szCs w:val="21"/>
                    </w:rPr>
                  </w:pPr>
                  <w:r>
                    <w:rPr>
                      <w:rFonts w:cs="Times New Roman"/>
                      <w:szCs w:val="21"/>
                    </w:rPr>
                    <w:t>破碎机</w:t>
                  </w:r>
                </w:p>
              </w:tc>
              <w:tc>
                <w:tcPr>
                  <w:tcW w:w="2594" w:type="dxa"/>
                  <w:tcBorders>
                    <w:tl2br w:val="nil"/>
                    <w:tr2bl w:val="nil"/>
                  </w:tcBorders>
                  <w:vAlign w:val="center"/>
                </w:tcPr>
                <w:p>
                  <w:pPr>
                    <w:pStyle w:val="36"/>
                    <w:rPr>
                      <w:rFonts w:cs="Times New Roman"/>
                      <w:szCs w:val="21"/>
                    </w:rPr>
                  </w:pPr>
                  <w:r>
                    <w:rPr>
                      <w:rFonts w:cs="Times New Roman"/>
                      <w:szCs w:val="21"/>
                    </w:rPr>
                    <w:t>—</w:t>
                  </w:r>
                </w:p>
              </w:tc>
              <w:tc>
                <w:tcPr>
                  <w:tcW w:w="1312" w:type="dxa"/>
                  <w:tcBorders>
                    <w:tl2br w:val="nil"/>
                    <w:tr2bl w:val="nil"/>
                  </w:tcBorders>
                  <w:vAlign w:val="center"/>
                </w:tcPr>
                <w:p>
                  <w:pPr>
                    <w:pStyle w:val="36"/>
                    <w:rPr>
                      <w:rFonts w:cs="Times New Roman"/>
                      <w:szCs w:val="21"/>
                      <w:lang w:val="en-US"/>
                    </w:rPr>
                  </w:pPr>
                  <w:r>
                    <w:rPr>
                      <w:rFonts w:cs="Times New Roman"/>
                      <w:szCs w:val="21"/>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9" w:type="dxa"/>
                  <w:tcBorders>
                    <w:tl2br w:val="nil"/>
                    <w:tr2bl w:val="nil"/>
                  </w:tcBorders>
                  <w:vAlign w:val="center"/>
                </w:tcPr>
                <w:p>
                  <w:pPr>
                    <w:pStyle w:val="42"/>
                    <w:rPr>
                      <w:rFonts w:ascii="Times New Roman" w:hAnsi="Times New Roman" w:cs="Times New Roman"/>
                      <w:color w:val="auto"/>
                      <w:lang w:val="en-US"/>
                    </w:rPr>
                  </w:pPr>
                  <w:r>
                    <w:rPr>
                      <w:rFonts w:ascii="Times New Roman" w:hAnsi="Times New Roman" w:cs="Times New Roman"/>
                      <w:color w:val="auto"/>
                      <w:lang w:val="en-US"/>
                    </w:rPr>
                    <w:t>16</w:t>
                  </w:r>
                </w:p>
              </w:tc>
              <w:tc>
                <w:tcPr>
                  <w:tcW w:w="3158" w:type="dxa"/>
                  <w:tcBorders>
                    <w:tl2br w:val="nil"/>
                    <w:tr2bl w:val="nil"/>
                  </w:tcBorders>
                  <w:vAlign w:val="center"/>
                </w:tcPr>
                <w:p>
                  <w:pPr>
                    <w:pStyle w:val="36"/>
                    <w:rPr>
                      <w:rFonts w:cs="Times New Roman"/>
                      <w:szCs w:val="21"/>
                    </w:rPr>
                  </w:pPr>
                  <w:r>
                    <w:rPr>
                      <w:rFonts w:cs="Times New Roman"/>
                      <w:szCs w:val="21"/>
                    </w:rPr>
                    <w:t>凉水塔</w:t>
                  </w:r>
                </w:p>
              </w:tc>
              <w:tc>
                <w:tcPr>
                  <w:tcW w:w="2594" w:type="dxa"/>
                  <w:tcBorders>
                    <w:tl2br w:val="nil"/>
                    <w:tr2bl w:val="nil"/>
                  </w:tcBorders>
                  <w:vAlign w:val="center"/>
                </w:tcPr>
                <w:p>
                  <w:pPr>
                    <w:pStyle w:val="36"/>
                    <w:rPr>
                      <w:rFonts w:cs="Times New Roman"/>
                      <w:szCs w:val="21"/>
                    </w:rPr>
                  </w:pPr>
                  <w:r>
                    <w:rPr>
                      <w:rFonts w:cs="Times New Roman"/>
                      <w:szCs w:val="21"/>
                    </w:rPr>
                    <w:t>—</w:t>
                  </w:r>
                </w:p>
              </w:tc>
              <w:tc>
                <w:tcPr>
                  <w:tcW w:w="1312" w:type="dxa"/>
                  <w:tcBorders>
                    <w:tl2br w:val="nil"/>
                    <w:tr2bl w:val="nil"/>
                  </w:tcBorders>
                  <w:vAlign w:val="center"/>
                </w:tcPr>
                <w:p>
                  <w:pPr>
                    <w:pStyle w:val="36"/>
                    <w:rPr>
                      <w:rFonts w:cs="Times New Roman"/>
                      <w:szCs w:val="21"/>
                      <w:lang w:val="en-US"/>
                    </w:rPr>
                  </w:pPr>
                  <w:r>
                    <w:rPr>
                      <w:rFonts w:cs="Times New Roman"/>
                      <w:szCs w:val="21"/>
                      <w:lang w:val="en-US"/>
                    </w:rPr>
                    <w:t>2</w:t>
                  </w:r>
                </w:p>
              </w:tc>
            </w:tr>
          </w:tbl>
          <w:p>
            <w:pPr>
              <w:pStyle w:val="41"/>
              <w:spacing w:before="156"/>
              <w:ind w:left="592"/>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）扩建项目主要生产设备</w:t>
            </w:r>
          </w:p>
          <w:p>
            <w:pPr>
              <w:pStyle w:val="41"/>
              <w:spacing w:before="156"/>
              <w:ind w:left="592"/>
            </w:pPr>
            <w:r>
              <w:t xml:space="preserve">根据建设单位提供的资料，项目主要生产设备见表 </w:t>
            </w:r>
            <w:r>
              <w:rPr>
                <w:rFonts w:ascii="Times New Roman" w:eastAsia="Times New Roman"/>
              </w:rPr>
              <w:t>2-</w:t>
            </w:r>
            <w:r>
              <w:rPr>
                <w:rFonts w:hint="eastAsia" w:ascii="Times New Roman" w:eastAsia="宋体"/>
                <w:lang w:val="en-US" w:eastAsia="zh-CN"/>
              </w:rPr>
              <w:t>7</w:t>
            </w:r>
            <w:r>
              <w:t>。</w:t>
            </w:r>
          </w:p>
          <w:p>
            <w:pPr>
              <w:pStyle w:val="52"/>
              <w:rPr>
                <w:lang w:val="en-US"/>
              </w:rPr>
            </w:pPr>
            <w:r>
              <w:rPr>
                <w:rFonts w:hint="eastAsia"/>
                <w:lang w:val="en-US"/>
              </w:rPr>
              <w:t>表 2-</w:t>
            </w:r>
            <w:r>
              <w:rPr>
                <w:rFonts w:hint="eastAsia"/>
                <w:lang w:val="en-US" w:eastAsia="zh-CN"/>
              </w:rPr>
              <w:t>7</w:t>
            </w:r>
            <w:r>
              <w:rPr>
                <w:rFonts w:hint="eastAsia"/>
                <w:lang w:val="en-US"/>
              </w:rPr>
              <w:t xml:space="preserve"> </w:t>
            </w:r>
            <w:r>
              <w:rPr>
                <w:rFonts w:hint="eastAsia"/>
                <w:lang w:val="en-US" w:eastAsia="zh-CN"/>
              </w:rPr>
              <w:t>本</w:t>
            </w:r>
            <w:r>
              <w:rPr>
                <w:rFonts w:hint="eastAsia"/>
                <w:lang w:val="en-US"/>
              </w:rPr>
              <w:t>项目主要生产设备一览表</w:t>
            </w:r>
          </w:p>
          <w:tbl>
            <w:tblPr>
              <w:tblStyle w:val="21"/>
              <w:tblW w:w="803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499"/>
              <w:gridCol w:w="2794"/>
              <w:gridCol w:w="2211"/>
              <w:gridCol w:w="152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restart"/>
                  <w:tcBorders>
                    <w:tl2br w:val="nil"/>
                    <w:tr2bl w:val="nil"/>
                  </w:tcBorders>
                  <w:vAlign w:val="center"/>
                </w:tcPr>
                <w:p>
                  <w:pPr>
                    <w:jc w:val="center"/>
                    <w:rPr>
                      <w:rFonts w:hint="default"/>
                      <w:sz w:val="21"/>
                      <w:szCs w:val="21"/>
                      <w:lang w:val="en-US" w:eastAsia="zh-CN"/>
                    </w:rPr>
                  </w:pPr>
                  <w:r>
                    <w:rPr>
                      <w:rFonts w:hint="default" w:ascii="Times New Roman" w:hAnsi="Times New Roman" w:cs="Times New Roman"/>
                      <w:sz w:val="21"/>
                      <w:szCs w:val="21"/>
                      <w:lang w:val="en-US" w:eastAsia="zh-CN"/>
                    </w:rPr>
                    <w:t>PVC管材生产线</w:t>
                  </w: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管材挤出机</w:t>
                  </w:r>
                </w:p>
              </w:tc>
              <w:tc>
                <w:tcPr>
                  <w:tcW w:w="2211"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80</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top"/>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管材挤出机</w:t>
                  </w:r>
                </w:p>
              </w:tc>
              <w:tc>
                <w:tcPr>
                  <w:tcW w:w="2211"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80</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top"/>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管材挤出机</w:t>
                  </w:r>
                </w:p>
              </w:tc>
              <w:tc>
                <w:tcPr>
                  <w:tcW w:w="2211"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65</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冷却定型水箱</w:t>
                  </w:r>
                </w:p>
              </w:tc>
              <w:tc>
                <w:tcPr>
                  <w:tcW w:w="2211"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315</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冷却定型水箱</w:t>
                  </w:r>
                </w:p>
              </w:tc>
              <w:tc>
                <w:tcPr>
                  <w:tcW w:w="2211"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200</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冷却定型水箱</w:t>
                  </w:r>
                </w:p>
              </w:tc>
              <w:tc>
                <w:tcPr>
                  <w:tcW w:w="2211"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200</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冷却定型水箱</w:t>
                  </w:r>
                </w:p>
              </w:tc>
              <w:tc>
                <w:tcPr>
                  <w:tcW w:w="2211"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110x2</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冷却定型水箱</w:t>
                  </w:r>
                </w:p>
              </w:tc>
              <w:tc>
                <w:tcPr>
                  <w:tcW w:w="2211"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40x4</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四爪牵引机</w:t>
                  </w:r>
                </w:p>
              </w:tc>
              <w:tc>
                <w:tcPr>
                  <w:tcW w:w="2211"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315</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三爪牵引机</w:t>
                  </w:r>
                </w:p>
              </w:tc>
              <w:tc>
                <w:tcPr>
                  <w:tcW w:w="2211"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200</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双履带牵引机</w:t>
                  </w:r>
                </w:p>
              </w:tc>
              <w:tc>
                <w:tcPr>
                  <w:tcW w:w="2211"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110x2</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牵引切割一体机</w:t>
                  </w:r>
                </w:p>
              </w:tc>
              <w:tc>
                <w:tcPr>
                  <w:tcW w:w="2211"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40x4</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行星切割机</w:t>
                  </w:r>
                </w:p>
              </w:tc>
              <w:tc>
                <w:tcPr>
                  <w:tcW w:w="2211"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315</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行星切割机</w:t>
                  </w:r>
                </w:p>
              </w:tc>
              <w:tc>
                <w:tcPr>
                  <w:tcW w:w="2211"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250</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抬刀切割机</w:t>
                  </w:r>
                </w:p>
              </w:tc>
              <w:tc>
                <w:tcPr>
                  <w:tcW w:w="2211"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110x2</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抬刀切割机</w:t>
                  </w:r>
                </w:p>
              </w:tc>
              <w:tc>
                <w:tcPr>
                  <w:tcW w:w="2211"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200</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翻料架</w:t>
                  </w:r>
                </w:p>
              </w:tc>
              <w:tc>
                <w:tcPr>
                  <w:tcW w:w="2211"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110x2</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翻料架</w:t>
                  </w:r>
                </w:p>
              </w:tc>
              <w:tc>
                <w:tcPr>
                  <w:tcW w:w="2211"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200</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翻料架</w:t>
                  </w:r>
                </w:p>
              </w:tc>
              <w:tc>
                <w:tcPr>
                  <w:tcW w:w="2211"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40x4</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自动扩口机</w:t>
                  </w:r>
                </w:p>
              </w:tc>
              <w:tc>
                <w:tcPr>
                  <w:tcW w:w="2211"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315</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自动扩口机</w:t>
                  </w:r>
                </w:p>
              </w:tc>
              <w:tc>
                <w:tcPr>
                  <w:tcW w:w="2211"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200</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高低速混料机组</w:t>
                  </w:r>
                </w:p>
              </w:tc>
              <w:tc>
                <w:tcPr>
                  <w:tcW w:w="2211"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500/1000</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高低速混料机组</w:t>
                  </w:r>
                </w:p>
              </w:tc>
              <w:tc>
                <w:tcPr>
                  <w:tcW w:w="2211"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800/2500</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破碎机</w:t>
                  </w:r>
                </w:p>
              </w:tc>
              <w:tc>
                <w:tcPr>
                  <w:tcW w:w="2211"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315</w:t>
                  </w:r>
                </w:p>
              </w:tc>
              <w:tc>
                <w:tcPr>
                  <w:tcW w:w="1526"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破碎机</w:t>
                  </w:r>
                </w:p>
              </w:tc>
              <w:tc>
                <w:tcPr>
                  <w:tcW w:w="2211"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400</w:t>
                  </w:r>
                </w:p>
              </w:tc>
              <w:tc>
                <w:tcPr>
                  <w:tcW w:w="1526"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真空除尘自动上料机</w:t>
                  </w:r>
                </w:p>
              </w:tc>
              <w:tc>
                <w:tcPr>
                  <w:tcW w:w="2211" w:type="dxa"/>
                  <w:tcBorders>
                    <w:tl2br w:val="nil"/>
                    <w:tr2bl w:val="nil"/>
                  </w:tcBorders>
                  <w:vAlign w:val="top"/>
                </w:tcPr>
                <w:p>
                  <w:pPr>
                    <w:pStyle w:val="42"/>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1526" w:type="dxa"/>
                  <w:tcBorders>
                    <w:tl2br w:val="nil"/>
                    <w:tr2bl w:val="nil"/>
                  </w:tcBorders>
                  <w:vAlign w:val="top"/>
                </w:tcPr>
                <w:p>
                  <w:pPr>
                    <w:pStyle w:val="42"/>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restart"/>
                  <w:tcBorders>
                    <w:tl2br w:val="nil"/>
                    <w:tr2bl w:val="nil"/>
                  </w:tcBorders>
                  <w:vAlign w:val="center"/>
                </w:tcPr>
                <w:p>
                  <w:pPr>
                    <w:pStyle w:val="42"/>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PVC管件生产线</w:t>
                  </w:r>
                </w:p>
              </w:tc>
              <w:tc>
                <w:tcPr>
                  <w:tcW w:w="2794"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注塑机</w:t>
                  </w:r>
                </w:p>
              </w:tc>
              <w:tc>
                <w:tcPr>
                  <w:tcW w:w="2211"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2000</w:t>
                  </w:r>
                </w:p>
              </w:tc>
              <w:tc>
                <w:tcPr>
                  <w:tcW w:w="1526"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注塑机</w:t>
                  </w:r>
                </w:p>
              </w:tc>
              <w:tc>
                <w:tcPr>
                  <w:tcW w:w="2211"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3800</w:t>
                  </w:r>
                </w:p>
              </w:tc>
              <w:tc>
                <w:tcPr>
                  <w:tcW w:w="1526"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升降机</w:t>
                  </w:r>
                </w:p>
              </w:tc>
              <w:tc>
                <w:tcPr>
                  <w:tcW w:w="2211"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2.5T</w:t>
                  </w:r>
                </w:p>
              </w:tc>
              <w:tc>
                <w:tcPr>
                  <w:tcW w:w="1526"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造粒挤出机组</w:t>
                  </w:r>
                </w:p>
              </w:tc>
              <w:tc>
                <w:tcPr>
                  <w:tcW w:w="2211"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65</w:t>
                  </w:r>
                </w:p>
              </w:tc>
              <w:tc>
                <w:tcPr>
                  <w:tcW w:w="1526"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center"/>
                </w:tcPr>
                <w:p>
                  <w:pPr>
                    <w:pStyle w:val="36"/>
                    <w:ind w:firstLine="0" w:firstLineChars="0"/>
                    <w:rPr>
                      <w:rFonts w:ascii="Times New Roman" w:hAnsi="Times New Roman" w:cs="Times New Roman"/>
                      <w:sz w:val="21"/>
                      <w:szCs w:val="21"/>
                      <w:lang w:val="en-US"/>
                    </w:rPr>
                  </w:pPr>
                  <w:r>
                    <w:rPr>
                      <w:rFonts w:cs="Times New Roman"/>
                      <w:sz w:val="21"/>
                      <w:szCs w:val="21"/>
                    </w:rPr>
                    <w:t>挤出机</w:t>
                  </w:r>
                </w:p>
              </w:tc>
              <w:tc>
                <w:tcPr>
                  <w:tcW w:w="2211" w:type="dxa"/>
                  <w:tcBorders>
                    <w:tl2br w:val="nil"/>
                    <w:tr2bl w:val="nil"/>
                  </w:tcBorders>
                  <w:vAlign w:val="center"/>
                </w:tcPr>
                <w:p>
                  <w:pPr>
                    <w:pStyle w:val="36"/>
                    <w:ind w:firstLine="0" w:firstLineChars="0"/>
                    <w:rPr>
                      <w:rFonts w:ascii="Times New Roman" w:hAnsi="Times New Roman" w:cs="Times New Roman"/>
                      <w:sz w:val="21"/>
                      <w:szCs w:val="21"/>
                      <w:lang w:val="en-US"/>
                    </w:rPr>
                  </w:pPr>
                  <w:r>
                    <w:rPr>
                      <w:rFonts w:cs="Times New Roman"/>
                      <w:sz w:val="21"/>
                      <w:szCs w:val="21"/>
                    </w:rPr>
                    <w:t>SJ-65/30</w:t>
                  </w:r>
                </w:p>
              </w:tc>
              <w:tc>
                <w:tcPr>
                  <w:tcW w:w="1526" w:type="dxa"/>
                  <w:tcBorders>
                    <w:tl2br w:val="nil"/>
                    <w:tr2bl w:val="nil"/>
                  </w:tcBorders>
                  <w:vAlign w:val="top"/>
                </w:tcPr>
                <w:p>
                  <w:pPr>
                    <w:pStyle w:val="36"/>
                    <w:ind w:firstLine="0" w:firstLineChars="0"/>
                    <w:rPr>
                      <w:rFonts w:ascii="Times New Roman" w:hAnsi="Times New Roman" w:cs="Times New Roman"/>
                      <w:sz w:val="21"/>
                      <w:szCs w:val="21"/>
                      <w:lang w:val="en-US"/>
                    </w:rPr>
                  </w:pPr>
                  <w:r>
                    <w:rPr>
                      <w:rFonts w:cs="Times New Roman"/>
                      <w:sz w:val="21"/>
                      <w:szCs w:val="21"/>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高低速混料机组</w:t>
                  </w:r>
                </w:p>
              </w:tc>
              <w:tc>
                <w:tcPr>
                  <w:tcW w:w="2211"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300/600</w:t>
                  </w:r>
                </w:p>
              </w:tc>
              <w:tc>
                <w:tcPr>
                  <w:tcW w:w="1526"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破碎机</w:t>
                  </w:r>
                </w:p>
              </w:tc>
              <w:tc>
                <w:tcPr>
                  <w:tcW w:w="2211"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200</w:t>
                  </w:r>
                </w:p>
              </w:tc>
              <w:tc>
                <w:tcPr>
                  <w:tcW w:w="1526"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螺杆无尘上料机组</w:t>
                  </w:r>
                </w:p>
              </w:tc>
              <w:tc>
                <w:tcPr>
                  <w:tcW w:w="2211"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1526"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9"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真空除尘自动上料机</w:t>
                  </w:r>
                </w:p>
              </w:tc>
              <w:tc>
                <w:tcPr>
                  <w:tcW w:w="2211" w:type="dxa"/>
                  <w:tcBorders>
                    <w:tl2br w:val="nil"/>
                    <w:tr2bl w:val="nil"/>
                  </w:tcBorders>
                  <w:vAlign w:val="top"/>
                </w:tcPr>
                <w:p>
                  <w:pPr>
                    <w:pStyle w:val="42"/>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1526" w:type="dxa"/>
                  <w:tcBorders>
                    <w:tl2br w:val="nil"/>
                    <w:tr2bl w:val="nil"/>
                  </w:tcBorders>
                  <w:vAlign w:val="top"/>
                </w:tcPr>
                <w:p>
                  <w:pPr>
                    <w:pStyle w:val="42"/>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restart"/>
                  <w:tcBorders>
                    <w:tl2br w:val="nil"/>
                    <w:tr2bl w:val="nil"/>
                  </w:tcBorders>
                  <w:vAlign w:val="center"/>
                </w:tcPr>
                <w:p>
                  <w:pPr>
                    <w:pStyle w:val="42"/>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PE管生产线</w:t>
                  </w:r>
                </w:p>
              </w:tc>
              <w:tc>
                <w:tcPr>
                  <w:tcW w:w="2794"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破碎机</w:t>
                  </w:r>
                </w:p>
              </w:tc>
              <w:tc>
                <w:tcPr>
                  <w:tcW w:w="2211"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200</w:t>
                  </w:r>
                </w:p>
              </w:tc>
              <w:tc>
                <w:tcPr>
                  <w:tcW w:w="1526"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36"/>
                    <w:ind w:firstLine="0" w:firstLineChars="0"/>
                    <w:rPr>
                      <w:rFonts w:ascii="Times New Roman" w:hAnsi="Times New Roman" w:cs="Times New Roman"/>
                      <w:sz w:val="21"/>
                      <w:szCs w:val="21"/>
                      <w:lang w:val="en-US"/>
                    </w:rPr>
                  </w:pPr>
                  <w:r>
                    <w:rPr>
                      <w:rFonts w:cs="Times New Roman"/>
                      <w:sz w:val="21"/>
                      <w:szCs w:val="21"/>
                    </w:rPr>
                    <w:t>升降机</w:t>
                  </w:r>
                </w:p>
              </w:tc>
              <w:tc>
                <w:tcPr>
                  <w:tcW w:w="2211" w:type="dxa"/>
                  <w:tcBorders>
                    <w:tl2br w:val="nil"/>
                    <w:tr2bl w:val="nil"/>
                  </w:tcBorders>
                  <w:vAlign w:val="top"/>
                </w:tcPr>
                <w:p>
                  <w:pPr>
                    <w:pStyle w:val="36"/>
                    <w:ind w:firstLine="0" w:firstLineChars="0"/>
                    <w:rPr>
                      <w:rFonts w:ascii="Times New Roman" w:hAnsi="Times New Roman" w:cs="Times New Roman"/>
                      <w:sz w:val="21"/>
                      <w:szCs w:val="21"/>
                      <w:lang w:val="en-US"/>
                    </w:rPr>
                  </w:pPr>
                  <w:r>
                    <w:rPr>
                      <w:rFonts w:cs="Times New Roman"/>
                      <w:sz w:val="21"/>
                      <w:szCs w:val="21"/>
                      <w:lang w:val="en-US"/>
                    </w:rPr>
                    <w:t>2.5T</w:t>
                  </w:r>
                </w:p>
              </w:tc>
              <w:tc>
                <w:tcPr>
                  <w:tcW w:w="1526" w:type="dxa"/>
                  <w:tcBorders>
                    <w:tl2br w:val="nil"/>
                    <w:tr2bl w:val="nil"/>
                  </w:tcBorders>
                  <w:vAlign w:val="top"/>
                </w:tcPr>
                <w:p>
                  <w:pPr>
                    <w:pStyle w:val="36"/>
                    <w:ind w:firstLine="0" w:firstLineChars="0"/>
                    <w:rPr>
                      <w:rFonts w:ascii="Times New Roman" w:hAnsi="Times New Roman" w:cs="Times New Roman"/>
                      <w:sz w:val="21"/>
                      <w:szCs w:val="21"/>
                      <w:lang w:val="en-US"/>
                    </w:rPr>
                  </w:pPr>
                  <w:r>
                    <w:rPr>
                      <w:rFonts w:cs="Times New Roman"/>
                      <w:sz w:val="21"/>
                      <w:szCs w:val="21"/>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center"/>
                </w:tcPr>
                <w:p>
                  <w:pPr>
                    <w:pStyle w:val="36"/>
                    <w:ind w:firstLine="0" w:firstLineChars="0"/>
                    <w:rPr>
                      <w:rFonts w:ascii="Times New Roman" w:hAnsi="Times New Roman" w:cs="Times New Roman"/>
                      <w:sz w:val="21"/>
                      <w:szCs w:val="21"/>
                      <w:lang w:val="en-US"/>
                    </w:rPr>
                  </w:pPr>
                  <w:r>
                    <w:rPr>
                      <w:rFonts w:cs="Times New Roman"/>
                      <w:sz w:val="21"/>
                      <w:szCs w:val="21"/>
                    </w:rPr>
                    <w:t>自动上料机</w:t>
                  </w:r>
                </w:p>
              </w:tc>
              <w:tc>
                <w:tcPr>
                  <w:tcW w:w="2211" w:type="dxa"/>
                  <w:tcBorders>
                    <w:tl2br w:val="nil"/>
                    <w:tr2bl w:val="nil"/>
                  </w:tcBorders>
                  <w:vAlign w:val="center"/>
                </w:tcPr>
                <w:p>
                  <w:pPr>
                    <w:pStyle w:val="36"/>
                    <w:ind w:firstLine="0" w:firstLineChars="0"/>
                    <w:rPr>
                      <w:rFonts w:ascii="Times New Roman" w:hAnsi="Times New Roman" w:cs="Times New Roman"/>
                      <w:sz w:val="21"/>
                      <w:szCs w:val="21"/>
                      <w:lang w:val="en-US"/>
                    </w:rPr>
                  </w:pPr>
                  <w:r>
                    <w:rPr>
                      <w:rFonts w:cs="Times New Roman"/>
                      <w:sz w:val="21"/>
                      <w:szCs w:val="21"/>
                    </w:rPr>
                    <w:t>SAL-M800G1</w:t>
                  </w:r>
                </w:p>
              </w:tc>
              <w:tc>
                <w:tcPr>
                  <w:tcW w:w="1526" w:type="dxa"/>
                  <w:tcBorders>
                    <w:tl2br w:val="nil"/>
                    <w:tr2bl w:val="nil"/>
                  </w:tcBorders>
                  <w:vAlign w:val="top"/>
                </w:tcPr>
                <w:p>
                  <w:pPr>
                    <w:pStyle w:val="36"/>
                    <w:ind w:firstLine="0" w:firstLineChars="0"/>
                    <w:rPr>
                      <w:rFonts w:ascii="Times New Roman" w:hAnsi="Times New Roman" w:cs="Times New Roman"/>
                      <w:sz w:val="21"/>
                      <w:szCs w:val="21"/>
                      <w:lang w:val="en-US"/>
                    </w:rPr>
                  </w:pPr>
                  <w:r>
                    <w:rPr>
                      <w:rFonts w:cs="Times New Roman"/>
                      <w:sz w:val="21"/>
                      <w:szCs w:val="21"/>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center"/>
                </w:tcPr>
                <w:p>
                  <w:pPr>
                    <w:pStyle w:val="36"/>
                    <w:ind w:firstLine="0" w:firstLineChars="0"/>
                    <w:rPr>
                      <w:rFonts w:ascii="Times New Roman" w:hAnsi="Times New Roman" w:cs="Times New Roman"/>
                      <w:sz w:val="21"/>
                      <w:szCs w:val="21"/>
                      <w:lang w:val="en-US"/>
                    </w:rPr>
                  </w:pPr>
                  <w:r>
                    <w:rPr>
                      <w:rFonts w:cs="Times New Roman"/>
                      <w:sz w:val="21"/>
                      <w:szCs w:val="21"/>
                    </w:rPr>
                    <w:t>热风式干燥机</w:t>
                  </w:r>
                </w:p>
              </w:tc>
              <w:tc>
                <w:tcPr>
                  <w:tcW w:w="2211" w:type="dxa"/>
                  <w:tcBorders>
                    <w:tl2br w:val="nil"/>
                    <w:tr2bl w:val="nil"/>
                  </w:tcBorders>
                  <w:vAlign w:val="center"/>
                </w:tcPr>
                <w:p>
                  <w:pPr>
                    <w:pStyle w:val="36"/>
                    <w:ind w:firstLine="0" w:firstLineChars="0"/>
                    <w:rPr>
                      <w:rFonts w:ascii="Times New Roman" w:hAnsi="Times New Roman" w:cs="Times New Roman"/>
                      <w:sz w:val="21"/>
                      <w:szCs w:val="21"/>
                      <w:lang w:val="en-US"/>
                    </w:rPr>
                  </w:pPr>
                  <w:r>
                    <w:rPr>
                      <w:rFonts w:cs="Times New Roman"/>
                      <w:sz w:val="21"/>
                      <w:szCs w:val="21"/>
                    </w:rPr>
                    <w:t>HD-100</w:t>
                  </w:r>
                </w:p>
              </w:tc>
              <w:tc>
                <w:tcPr>
                  <w:tcW w:w="1526" w:type="dxa"/>
                  <w:tcBorders>
                    <w:tl2br w:val="nil"/>
                    <w:tr2bl w:val="nil"/>
                  </w:tcBorders>
                  <w:vAlign w:val="top"/>
                </w:tcPr>
                <w:p>
                  <w:pPr>
                    <w:pStyle w:val="36"/>
                    <w:ind w:firstLine="0" w:firstLineChars="0"/>
                    <w:rPr>
                      <w:rFonts w:ascii="Times New Roman" w:hAnsi="Times New Roman" w:cs="Times New Roman"/>
                      <w:sz w:val="21"/>
                      <w:szCs w:val="21"/>
                      <w:lang w:val="en-US"/>
                    </w:rPr>
                  </w:pPr>
                  <w:r>
                    <w:rPr>
                      <w:rFonts w:cs="Times New Roman"/>
                      <w:sz w:val="21"/>
                      <w:szCs w:val="21"/>
                      <w:lang w:val="en-US"/>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管材挤出机</w:t>
                  </w:r>
                </w:p>
              </w:tc>
              <w:tc>
                <w:tcPr>
                  <w:tcW w:w="2211"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90</w:t>
                  </w:r>
                </w:p>
              </w:tc>
              <w:tc>
                <w:tcPr>
                  <w:tcW w:w="1526" w:type="dxa"/>
                  <w:tcBorders>
                    <w:tl2br w:val="nil"/>
                    <w:tr2bl w:val="nil"/>
                  </w:tcBorders>
                  <w:vAlign w:val="top"/>
                </w:tcPr>
                <w:p>
                  <w:pPr>
                    <w:pStyle w:val="42"/>
                    <w:rPr>
                      <w:rFonts w:ascii="Times New Roman" w:hAnsi="Times New Roman" w:cs="Times New Roman"/>
                      <w:sz w:val="21"/>
                      <w:szCs w:val="21"/>
                      <w:lang w:val="en-US"/>
                    </w:rPr>
                  </w:pPr>
                  <w:r>
                    <w:rPr>
                      <w:rFonts w:ascii="Times New Roman" w:hAnsi="Times New Roman" w:cs="Times New Roman"/>
                      <w:sz w:val="21"/>
                      <w:szCs w:val="21"/>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管材挤出机</w:t>
                  </w:r>
                </w:p>
              </w:tc>
              <w:tc>
                <w:tcPr>
                  <w:tcW w:w="2211"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45</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center"/>
                </w:tcPr>
                <w:p>
                  <w:pPr>
                    <w:pStyle w:val="36"/>
                    <w:ind w:firstLine="0" w:firstLineChars="0"/>
                    <w:rPr>
                      <w:rFonts w:ascii="Times New Roman" w:hAnsi="Times New Roman" w:cs="Times New Roman"/>
                      <w:sz w:val="21"/>
                      <w:szCs w:val="21"/>
                      <w:lang w:val="en-US"/>
                    </w:rPr>
                  </w:pPr>
                  <w:r>
                    <w:rPr>
                      <w:rFonts w:cs="Times New Roman"/>
                      <w:sz w:val="21"/>
                      <w:szCs w:val="21"/>
                    </w:rPr>
                    <w:t>标识线挤出机</w:t>
                  </w:r>
                </w:p>
              </w:tc>
              <w:tc>
                <w:tcPr>
                  <w:tcW w:w="2211" w:type="dxa"/>
                  <w:tcBorders>
                    <w:tl2br w:val="nil"/>
                    <w:tr2bl w:val="nil"/>
                  </w:tcBorders>
                  <w:vAlign w:val="center"/>
                </w:tcPr>
                <w:p>
                  <w:pPr>
                    <w:pStyle w:val="36"/>
                    <w:ind w:firstLine="0" w:firstLineChars="0"/>
                    <w:rPr>
                      <w:rFonts w:ascii="Times New Roman" w:hAnsi="Times New Roman" w:cs="Times New Roman"/>
                      <w:sz w:val="21"/>
                      <w:szCs w:val="21"/>
                      <w:lang w:val="en-US"/>
                    </w:rPr>
                  </w:pPr>
                  <w:r>
                    <w:rPr>
                      <w:rFonts w:cs="Times New Roman"/>
                      <w:sz w:val="21"/>
                      <w:szCs w:val="21"/>
                    </w:rPr>
                    <w:t>SJ-25/25</w:t>
                  </w:r>
                </w:p>
              </w:tc>
              <w:tc>
                <w:tcPr>
                  <w:tcW w:w="1526" w:type="dxa"/>
                  <w:tcBorders>
                    <w:tl2br w:val="nil"/>
                    <w:tr2bl w:val="nil"/>
                  </w:tcBorders>
                  <w:vAlign w:val="top"/>
                </w:tcPr>
                <w:p>
                  <w:pPr>
                    <w:pStyle w:val="36"/>
                    <w:ind w:firstLine="0" w:firstLineChars="0"/>
                    <w:rPr>
                      <w:rFonts w:ascii="Times New Roman" w:hAnsi="Times New Roman" w:cs="Times New Roman"/>
                      <w:sz w:val="21"/>
                      <w:szCs w:val="21"/>
                      <w:lang w:val="en-US"/>
                    </w:rPr>
                  </w:pPr>
                  <w:r>
                    <w:rPr>
                      <w:rFonts w:cs="Times New Roman"/>
                      <w:sz w:val="21"/>
                      <w:szCs w:val="21"/>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center"/>
                </w:tcPr>
                <w:p>
                  <w:pPr>
                    <w:pStyle w:val="36"/>
                    <w:ind w:firstLine="0" w:firstLineChars="0"/>
                    <w:rPr>
                      <w:rFonts w:ascii="Times New Roman" w:hAnsi="Times New Roman" w:cs="Times New Roman"/>
                      <w:sz w:val="21"/>
                      <w:szCs w:val="21"/>
                      <w:lang w:val="en-US"/>
                    </w:rPr>
                  </w:pPr>
                  <w:r>
                    <w:rPr>
                      <w:rFonts w:cs="Times New Roman"/>
                      <w:sz w:val="21"/>
                      <w:szCs w:val="21"/>
                    </w:rPr>
                    <w:t>真空定型冷却台</w:t>
                  </w:r>
                </w:p>
              </w:tc>
              <w:tc>
                <w:tcPr>
                  <w:tcW w:w="2211" w:type="dxa"/>
                  <w:tcBorders>
                    <w:tl2br w:val="nil"/>
                    <w:tr2bl w:val="nil"/>
                  </w:tcBorders>
                  <w:vAlign w:val="center"/>
                </w:tcPr>
                <w:p>
                  <w:pPr>
                    <w:pStyle w:val="36"/>
                    <w:ind w:firstLine="0" w:firstLineChars="0"/>
                    <w:rPr>
                      <w:rFonts w:ascii="Times New Roman" w:hAnsi="Times New Roman" w:cs="Times New Roman"/>
                      <w:sz w:val="21"/>
                      <w:szCs w:val="21"/>
                      <w:lang w:val="en-US"/>
                    </w:rPr>
                  </w:pPr>
                  <w:r>
                    <w:rPr>
                      <w:rFonts w:cs="Times New Roman"/>
                      <w:sz w:val="21"/>
                      <w:szCs w:val="21"/>
                    </w:rPr>
                    <w:t>SGZL-63</w:t>
                  </w:r>
                </w:p>
              </w:tc>
              <w:tc>
                <w:tcPr>
                  <w:tcW w:w="1526" w:type="dxa"/>
                  <w:tcBorders>
                    <w:tl2br w:val="nil"/>
                    <w:tr2bl w:val="nil"/>
                  </w:tcBorders>
                  <w:vAlign w:val="top"/>
                </w:tcPr>
                <w:p>
                  <w:pPr>
                    <w:pStyle w:val="36"/>
                    <w:ind w:firstLine="0" w:firstLineChars="0"/>
                    <w:rPr>
                      <w:rFonts w:ascii="Times New Roman" w:hAnsi="Times New Roman" w:cs="Times New Roman"/>
                      <w:sz w:val="21"/>
                      <w:szCs w:val="21"/>
                      <w:lang w:val="en-US"/>
                    </w:rPr>
                  </w:pPr>
                  <w:r>
                    <w:rPr>
                      <w:rFonts w:cs="Times New Roman"/>
                      <w:sz w:val="21"/>
                      <w:szCs w:val="21"/>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center"/>
                </w:tcPr>
                <w:p>
                  <w:pPr>
                    <w:pStyle w:val="36"/>
                    <w:ind w:firstLine="0" w:firstLineChars="0"/>
                    <w:rPr>
                      <w:rFonts w:ascii="Times New Roman" w:hAnsi="Times New Roman" w:cs="Times New Roman"/>
                      <w:sz w:val="21"/>
                      <w:szCs w:val="21"/>
                      <w:lang w:val="en-US"/>
                    </w:rPr>
                  </w:pPr>
                  <w:r>
                    <w:rPr>
                      <w:rFonts w:cs="Times New Roman"/>
                      <w:sz w:val="21"/>
                      <w:szCs w:val="21"/>
                    </w:rPr>
                    <w:t>挤出机头</w:t>
                  </w:r>
                </w:p>
              </w:tc>
              <w:tc>
                <w:tcPr>
                  <w:tcW w:w="2211" w:type="dxa"/>
                  <w:tcBorders>
                    <w:tl2br w:val="nil"/>
                    <w:tr2bl w:val="nil"/>
                  </w:tcBorders>
                  <w:vAlign w:val="center"/>
                </w:tcPr>
                <w:p>
                  <w:pPr>
                    <w:pStyle w:val="36"/>
                    <w:ind w:firstLine="0" w:firstLineChars="0"/>
                    <w:rPr>
                      <w:rFonts w:ascii="Times New Roman" w:hAnsi="Times New Roman" w:cs="Times New Roman"/>
                      <w:sz w:val="21"/>
                      <w:szCs w:val="21"/>
                      <w:lang w:val="en-US"/>
                    </w:rPr>
                  </w:pPr>
                  <w:r>
                    <w:rPr>
                      <w:rFonts w:cs="Times New Roman"/>
                      <w:sz w:val="21"/>
                      <w:szCs w:val="21"/>
                    </w:rPr>
                    <w:t>（φ20-</w:t>
                  </w:r>
                  <w:r>
                    <w:rPr>
                      <w:rFonts w:cs="Times New Roman"/>
                      <w:sz w:val="21"/>
                      <w:szCs w:val="21"/>
                      <w:lang w:val="en-US"/>
                    </w:rPr>
                    <w:t>100</w:t>
                  </w:r>
                  <w:r>
                    <w:rPr>
                      <w:rFonts w:cs="Times New Roman"/>
                      <w:sz w:val="21"/>
                      <w:szCs w:val="21"/>
                    </w:rPr>
                    <w:t>mm含定径套）</w:t>
                  </w:r>
                </w:p>
              </w:tc>
              <w:tc>
                <w:tcPr>
                  <w:tcW w:w="1526" w:type="dxa"/>
                  <w:tcBorders>
                    <w:tl2br w:val="nil"/>
                    <w:tr2bl w:val="nil"/>
                  </w:tcBorders>
                  <w:vAlign w:val="top"/>
                </w:tcPr>
                <w:p>
                  <w:pPr>
                    <w:pStyle w:val="36"/>
                    <w:ind w:firstLine="0" w:firstLineChars="0"/>
                    <w:rPr>
                      <w:rFonts w:ascii="Times New Roman" w:hAnsi="Times New Roman" w:cs="Times New Roman"/>
                      <w:sz w:val="21"/>
                      <w:szCs w:val="21"/>
                      <w:lang w:val="en-US"/>
                    </w:rPr>
                  </w:pPr>
                  <w:r>
                    <w:rPr>
                      <w:rFonts w:cs="Times New Roman"/>
                      <w:sz w:val="21"/>
                      <w:szCs w:val="21"/>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center"/>
                </w:tcPr>
                <w:p>
                  <w:pPr>
                    <w:pStyle w:val="36"/>
                    <w:ind w:firstLine="0" w:firstLineChars="0"/>
                    <w:rPr>
                      <w:rFonts w:ascii="Times New Roman" w:hAnsi="Times New Roman" w:cs="Times New Roman"/>
                      <w:sz w:val="21"/>
                      <w:szCs w:val="21"/>
                      <w:lang w:val="en-US"/>
                    </w:rPr>
                  </w:pPr>
                  <w:r>
                    <w:rPr>
                      <w:rFonts w:cs="Times New Roman"/>
                      <w:sz w:val="21"/>
                      <w:szCs w:val="21"/>
                    </w:rPr>
                    <w:t>喷淋冷却水槽</w:t>
                  </w:r>
                </w:p>
              </w:tc>
              <w:tc>
                <w:tcPr>
                  <w:tcW w:w="2211" w:type="dxa"/>
                  <w:tcBorders>
                    <w:tl2br w:val="nil"/>
                    <w:tr2bl w:val="nil"/>
                  </w:tcBorders>
                  <w:vAlign w:val="center"/>
                </w:tcPr>
                <w:p>
                  <w:pPr>
                    <w:pStyle w:val="36"/>
                    <w:ind w:firstLine="0" w:firstLineChars="0"/>
                    <w:rPr>
                      <w:rFonts w:ascii="Times New Roman" w:hAnsi="Times New Roman" w:cs="Times New Roman"/>
                      <w:sz w:val="21"/>
                      <w:szCs w:val="21"/>
                      <w:lang w:val="en-US"/>
                    </w:rPr>
                  </w:pPr>
                  <w:r>
                    <w:rPr>
                      <w:rFonts w:cs="Times New Roman"/>
                      <w:sz w:val="21"/>
                      <w:szCs w:val="21"/>
                    </w:rPr>
                    <w:t>SGL-63</w:t>
                  </w:r>
                </w:p>
              </w:tc>
              <w:tc>
                <w:tcPr>
                  <w:tcW w:w="1526" w:type="dxa"/>
                  <w:tcBorders>
                    <w:tl2br w:val="nil"/>
                    <w:tr2bl w:val="nil"/>
                  </w:tcBorders>
                  <w:vAlign w:val="top"/>
                </w:tcPr>
                <w:p>
                  <w:pPr>
                    <w:pStyle w:val="36"/>
                    <w:ind w:firstLine="0" w:firstLineChars="0"/>
                    <w:rPr>
                      <w:rFonts w:ascii="Times New Roman" w:hAnsi="Times New Roman" w:cs="Times New Roman"/>
                      <w:sz w:val="21"/>
                      <w:szCs w:val="21"/>
                      <w:lang w:val="en-US"/>
                    </w:rPr>
                  </w:pPr>
                  <w:r>
                    <w:rPr>
                      <w:rFonts w:cs="Times New Roman"/>
                      <w:sz w:val="21"/>
                      <w:szCs w:val="21"/>
                      <w:lang w:val="en-US"/>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center"/>
                </w:tcPr>
                <w:p>
                  <w:pPr>
                    <w:pStyle w:val="36"/>
                    <w:ind w:firstLine="0" w:firstLineChars="0"/>
                    <w:rPr>
                      <w:rFonts w:ascii="Times New Roman" w:hAnsi="Times New Roman" w:cs="Times New Roman"/>
                      <w:sz w:val="21"/>
                      <w:szCs w:val="21"/>
                      <w:lang w:val="en-US"/>
                    </w:rPr>
                  </w:pPr>
                  <w:r>
                    <w:rPr>
                      <w:rFonts w:cs="Times New Roman"/>
                      <w:sz w:val="21"/>
                      <w:szCs w:val="21"/>
                    </w:rPr>
                    <w:t>履带牵引机</w:t>
                  </w:r>
                </w:p>
              </w:tc>
              <w:tc>
                <w:tcPr>
                  <w:tcW w:w="2211" w:type="dxa"/>
                  <w:tcBorders>
                    <w:tl2br w:val="nil"/>
                    <w:tr2bl w:val="nil"/>
                  </w:tcBorders>
                  <w:vAlign w:val="center"/>
                </w:tcPr>
                <w:p>
                  <w:pPr>
                    <w:pStyle w:val="36"/>
                    <w:ind w:firstLine="0" w:firstLineChars="0"/>
                    <w:rPr>
                      <w:rFonts w:ascii="Times New Roman" w:hAnsi="Times New Roman" w:cs="Times New Roman"/>
                      <w:sz w:val="21"/>
                      <w:szCs w:val="21"/>
                      <w:lang w:val="en-US"/>
                    </w:rPr>
                  </w:pPr>
                  <w:r>
                    <w:rPr>
                      <w:rFonts w:cs="Times New Roman"/>
                      <w:sz w:val="21"/>
                      <w:szCs w:val="21"/>
                    </w:rPr>
                    <w:t>DY-1</w:t>
                  </w:r>
                </w:p>
              </w:tc>
              <w:tc>
                <w:tcPr>
                  <w:tcW w:w="1526" w:type="dxa"/>
                  <w:tcBorders>
                    <w:tl2br w:val="nil"/>
                    <w:tr2bl w:val="nil"/>
                  </w:tcBorders>
                  <w:vAlign w:val="top"/>
                </w:tcPr>
                <w:p>
                  <w:pPr>
                    <w:pStyle w:val="36"/>
                    <w:ind w:firstLine="0" w:firstLineChars="0"/>
                    <w:rPr>
                      <w:rFonts w:ascii="Times New Roman" w:hAnsi="Times New Roman" w:cs="Times New Roman"/>
                      <w:sz w:val="21"/>
                      <w:szCs w:val="21"/>
                      <w:lang w:val="en-US"/>
                    </w:rPr>
                  </w:pPr>
                  <w:r>
                    <w:rPr>
                      <w:rFonts w:cs="Times New Roman"/>
                      <w:sz w:val="21"/>
                      <w:szCs w:val="21"/>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center"/>
                </w:tcPr>
                <w:p>
                  <w:pPr>
                    <w:pStyle w:val="36"/>
                    <w:ind w:firstLine="0" w:firstLineChars="0"/>
                    <w:rPr>
                      <w:rFonts w:ascii="Times New Roman" w:hAnsi="Times New Roman" w:cs="Times New Roman"/>
                      <w:sz w:val="21"/>
                      <w:szCs w:val="21"/>
                      <w:lang w:val="en-US"/>
                    </w:rPr>
                  </w:pPr>
                  <w:r>
                    <w:rPr>
                      <w:rFonts w:cs="Times New Roman"/>
                      <w:sz w:val="21"/>
                      <w:szCs w:val="21"/>
                    </w:rPr>
                    <w:t>切割机</w:t>
                  </w:r>
                </w:p>
              </w:tc>
              <w:tc>
                <w:tcPr>
                  <w:tcW w:w="2211" w:type="dxa"/>
                  <w:tcBorders>
                    <w:tl2br w:val="nil"/>
                    <w:tr2bl w:val="nil"/>
                  </w:tcBorders>
                  <w:vAlign w:val="center"/>
                </w:tcPr>
                <w:p>
                  <w:pPr>
                    <w:pStyle w:val="36"/>
                    <w:ind w:firstLine="0" w:firstLineChars="0"/>
                    <w:rPr>
                      <w:rFonts w:ascii="Times New Roman" w:hAnsi="Times New Roman" w:cs="Times New Roman"/>
                      <w:sz w:val="21"/>
                      <w:szCs w:val="21"/>
                      <w:lang w:val="en-US"/>
                    </w:rPr>
                  </w:pPr>
                  <w:r>
                    <w:rPr>
                      <w:rFonts w:cs="Times New Roman"/>
                      <w:sz w:val="21"/>
                      <w:szCs w:val="21"/>
                    </w:rPr>
                    <w:t>SGQ-110</w:t>
                  </w:r>
                </w:p>
              </w:tc>
              <w:tc>
                <w:tcPr>
                  <w:tcW w:w="1526" w:type="dxa"/>
                  <w:tcBorders>
                    <w:tl2br w:val="nil"/>
                    <w:tr2bl w:val="nil"/>
                  </w:tcBorders>
                  <w:vAlign w:val="top"/>
                </w:tcPr>
                <w:p>
                  <w:pPr>
                    <w:pStyle w:val="36"/>
                    <w:ind w:firstLine="0" w:firstLineChars="0"/>
                    <w:rPr>
                      <w:rFonts w:ascii="Times New Roman" w:hAnsi="Times New Roman" w:cs="Times New Roman"/>
                      <w:sz w:val="21"/>
                      <w:szCs w:val="21"/>
                      <w:lang w:val="en-US"/>
                    </w:rPr>
                  </w:pPr>
                  <w:r>
                    <w:rPr>
                      <w:rFonts w:cs="Times New Roman"/>
                      <w:sz w:val="21"/>
                      <w:szCs w:val="21"/>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冷却水箱</w:t>
                  </w:r>
                </w:p>
              </w:tc>
              <w:tc>
                <w:tcPr>
                  <w:tcW w:w="2211"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40x4</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restart"/>
                  <w:tcBorders>
                    <w:tl2br w:val="nil"/>
                    <w:tr2bl w:val="nil"/>
                  </w:tcBorders>
                  <w:vAlign w:val="center"/>
                </w:tcPr>
                <w:p>
                  <w:pPr>
                    <w:pStyle w:val="42"/>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共用</w:t>
                  </w:r>
                </w:p>
              </w:tc>
              <w:tc>
                <w:tcPr>
                  <w:tcW w:w="2794" w:type="dxa"/>
                  <w:tcBorders>
                    <w:tl2br w:val="nil"/>
                    <w:tr2bl w:val="nil"/>
                  </w:tcBorders>
                  <w:vAlign w:val="center"/>
                </w:tcPr>
                <w:p>
                  <w:pPr>
                    <w:pStyle w:val="36"/>
                    <w:ind w:firstLine="0" w:firstLineChars="0"/>
                    <w:rPr>
                      <w:rFonts w:cs="Times New Roman"/>
                      <w:sz w:val="21"/>
                      <w:szCs w:val="21"/>
                    </w:rPr>
                  </w:pPr>
                  <w:r>
                    <w:rPr>
                      <w:rFonts w:cs="Times New Roman"/>
                      <w:sz w:val="21"/>
                      <w:szCs w:val="21"/>
                    </w:rPr>
                    <w:t>堆放架</w:t>
                  </w:r>
                </w:p>
              </w:tc>
              <w:tc>
                <w:tcPr>
                  <w:tcW w:w="2211" w:type="dxa"/>
                  <w:tcBorders>
                    <w:tl2br w:val="nil"/>
                    <w:tr2bl w:val="nil"/>
                  </w:tcBorders>
                  <w:vAlign w:val="center"/>
                </w:tcPr>
                <w:p>
                  <w:pPr>
                    <w:pStyle w:val="36"/>
                    <w:ind w:firstLine="0" w:firstLineChars="0"/>
                    <w:rPr>
                      <w:rFonts w:cs="Times New Roman"/>
                      <w:sz w:val="21"/>
                      <w:szCs w:val="21"/>
                    </w:rPr>
                  </w:pPr>
                  <w:r>
                    <w:rPr>
                      <w:rFonts w:cs="Times New Roman"/>
                      <w:sz w:val="21"/>
                      <w:szCs w:val="21"/>
                    </w:rPr>
                    <w:t>SGD-110</w:t>
                  </w:r>
                </w:p>
              </w:tc>
              <w:tc>
                <w:tcPr>
                  <w:tcW w:w="1526" w:type="dxa"/>
                  <w:tcBorders>
                    <w:tl2br w:val="nil"/>
                    <w:tr2bl w:val="nil"/>
                  </w:tcBorders>
                  <w:vAlign w:val="top"/>
                </w:tcPr>
                <w:p>
                  <w:pPr>
                    <w:pStyle w:val="36"/>
                    <w:ind w:firstLine="0" w:firstLineChars="0"/>
                    <w:rPr>
                      <w:rFonts w:cs="Times New Roman"/>
                      <w:sz w:val="21"/>
                      <w:szCs w:val="21"/>
                      <w:lang w:val="en-US"/>
                    </w:rPr>
                  </w:pPr>
                  <w:r>
                    <w:rPr>
                      <w:rFonts w:cs="Times New Roman"/>
                      <w:sz w:val="21"/>
                      <w:szCs w:val="21"/>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center"/>
                </w:tcPr>
                <w:p>
                  <w:pPr>
                    <w:pStyle w:val="36"/>
                    <w:ind w:firstLine="0" w:firstLineChars="0"/>
                    <w:rPr>
                      <w:rFonts w:cs="Times New Roman"/>
                      <w:sz w:val="21"/>
                      <w:szCs w:val="21"/>
                    </w:rPr>
                  </w:pPr>
                  <w:r>
                    <w:rPr>
                      <w:rFonts w:cs="Times New Roman"/>
                      <w:sz w:val="21"/>
                      <w:szCs w:val="21"/>
                    </w:rPr>
                    <w:t>行吊</w:t>
                  </w:r>
                </w:p>
              </w:tc>
              <w:tc>
                <w:tcPr>
                  <w:tcW w:w="2211" w:type="dxa"/>
                  <w:tcBorders>
                    <w:tl2br w:val="nil"/>
                    <w:tr2bl w:val="nil"/>
                  </w:tcBorders>
                  <w:vAlign w:val="center"/>
                </w:tcPr>
                <w:p>
                  <w:pPr>
                    <w:pStyle w:val="36"/>
                    <w:ind w:firstLine="0" w:firstLineChars="0"/>
                    <w:rPr>
                      <w:rFonts w:cs="Times New Roman"/>
                      <w:sz w:val="21"/>
                      <w:szCs w:val="21"/>
                    </w:rPr>
                  </w:pPr>
                  <w:r>
                    <w:rPr>
                      <w:rFonts w:cs="Times New Roman"/>
                      <w:sz w:val="21"/>
                      <w:szCs w:val="21"/>
                      <w:lang w:val="en-US"/>
                    </w:rPr>
                    <w:t>5T</w:t>
                  </w:r>
                </w:p>
              </w:tc>
              <w:tc>
                <w:tcPr>
                  <w:tcW w:w="1526" w:type="dxa"/>
                  <w:tcBorders>
                    <w:tl2br w:val="nil"/>
                    <w:tr2bl w:val="nil"/>
                  </w:tcBorders>
                  <w:vAlign w:val="top"/>
                </w:tcPr>
                <w:p>
                  <w:pPr>
                    <w:pStyle w:val="36"/>
                    <w:ind w:firstLine="0" w:firstLineChars="0"/>
                    <w:rPr>
                      <w:rFonts w:cs="Times New Roman"/>
                      <w:sz w:val="21"/>
                      <w:szCs w:val="21"/>
                      <w:lang w:val="en-US"/>
                    </w:rPr>
                  </w:pPr>
                  <w:r>
                    <w:rPr>
                      <w:rFonts w:cs="Times New Roman"/>
                      <w:sz w:val="21"/>
                      <w:szCs w:val="21"/>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center"/>
                </w:tcPr>
                <w:p>
                  <w:pPr>
                    <w:pStyle w:val="36"/>
                    <w:ind w:firstLine="0" w:firstLineChars="0"/>
                    <w:rPr>
                      <w:rFonts w:cs="Times New Roman"/>
                      <w:sz w:val="21"/>
                      <w:szCs w:val="21"/>
                    </w:rPr>
                  </w:pPr>
                  <w:r>
                    <w:rPr>
                      <w:rFonts w:cs="Times New Roman"/>
                      <w:sz w:val="21"/>
                      <w:szCs w:val="21"/>
                    </w:rPr>
                    <w:t>行吊</w:t>
                  </w:r>
                </w:p>
              </w:tc>
              <w:tc>
                <w:tcPr>
                  <w:tcW w:w="2211" w:type="dxa"/>
                  <w:tcBorders>
                    <w:tl2br w:val="nil"/>
                    <w:tr2bl w:val="nil"/>
                  </w:tcBorders>
                  <w:vAlign w:val="center"/>
                </w:tcPr>
                <w:p>
                  <w:pPr>
                    <w:pStyle w:val="36"/>
                    <w:ind w:firstLine="0" w:firstLineChars="0"/>
                    <w:rPr>
                      <w:rFonts w:cs="Times New Roman"/>
                      <w:sz w:val="21"/>
                      <w:szCs w:val="21"/>
                    </w:rPr>
                  </w:pPr>
                  <w:r>
                    <w:rPr>
                      <w:rFonts w:cs="Times New Roman"/>
                      <w:sz w:val="21"/>
                      <w:szCs w:val="21"/>
                      <w:lang w:val="en-US"/>
                    </w:rPr>
                    <w:t>2.9T</w:t>
                  </w:r>
                </w:p>
              </w:tc>
              <w:tc>
                <w:tcPr>
                  <w:tcW w:w="1526" w:type="dxa"/>
                  <w:tcBorders>
                    <w:tl2br w:val="nil"/>
                    <w:tr2bl w:val="nil"/>
                  </w:tcBorders>
                  <w:vAlign w:val="top"/>
                </w:tcPr>
                <w:p>
                  <w:pPr>
                    <w:pStyle w:val="36"/>
                    <w:ind w:firstLine="0" w:firstLineChars="0"/>
                    <w:rPr>
                      <w:rFonts w:cs="Times New Roman"/>
                      <w:sz w:val="21"/>
                      <w:szCs w:val="21"/>
                      <w:lang w:val="en-US"/>
                    </w:rPr>
                  </w:pPr>
                  <w:r>
                    <w:rPr>
                      <w:rFonts w:cs="Times New Roman"/>
                      <w:sz w:val="21"/>
                      <w:szCs w:val="21"/>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挤出管材模具</w:t>
                  </w:r>
                </w:p>
              </w:tc>
              <w:tc>
                <w:tcPr>
                  <w:tcW w:w="2211"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20套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99" w:type="dxa"/>
                  <w:vMerge w:val="continue"/>
                  <w:tcBorders>
                    <w:tl2br w:val="nil"/>
                    <w:tr2bl w:val="nil"/>
                  </w:tcBorders>
                  <w:vAlign w:val="center"/>
                </w:tcPr>
                <w:p>
                  <w:pPr>
                    <w:pStyle w:val="42"/>
                    <w:rPr>
                      <w:rFonts w:ascii="Times New Roman" w:hAnsi="Times New Roman" w:cs="Times New Roman"/>
                      <w:sz w:val="21"/>
                      <w:szCs w:val="21"/>
                      <w:lang w:val="en-US"/>
                    </w:rPr>
                  </w:pPr>
                </w:p>
              </w:tc>
              <w:tc>
                <w:tcPr>
                  <w:tcW w:w="2794" w:type="dxa"/>
                  <w:tcBorders>
                    <w:tl2br w:val="nil"/>
                    <w:tr2bl w:val="nil"/>
                  </w:tcBorders>
                  <w:vAlign w:val="top"/>
                </w:tcPr>
                <w:p>
                  <w:pPr>
                    <w:pStyle w:val="42"/>
                    <w:rPr>
                      <w:rFonts w:cs="Times New Roman"/>
                      <w:sz w:val="21"/>
                      <w:szCs w:val="21"/>
                    </w:rPr>
                  </w:pPr>
                  <w:r>
                    <w:rPr>
                      <w:rFonts w:ascii="Times New Roman" w:hAnsi="Times New Roman" w:cs="Times New Roman"/>
                      <w:sz w:val="21"/>
                      <w:szCs w:val="21"/>
                      <w:lang w:val="en-US"/>
                    </w:rPr>
                    <w:t>管件模具</w:t>
                  </w:r>
                </w:p>
              </w:tc>
              <w:tc>
                <w:tcPr>
                  <w:tcW w:w="2211"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w:t>
                  </w:r>
                </w:p>
              </w:tc>
              <w:tc>
                <w:tcPr>
                  <w:tcW w:w="1526" w:type="dxa"/>
                  <w:tcBorders>
                    <w:tl2br w:val="nil"/>
                    <w:tr2bl w:val="nil"/>
                  </w:tcBorders>
                  <w:vAlign w:val="top"/>
                </w:tcPr>
                <w:p>
                  <w:pPr>
                    <w:pStyle w:val="42"/>
                    <w:rPr>
                      <w:rFonts w:cs="Times New Roman"/>
                      <w:sz w:val="21"/>
                      <w:szCs w:val="21"/>
                      <w:lang w:val="en-US"/>
                    </w:rPr>
                  </w:pPr>
                  <w:r>
                    <w:rPr>
                      <w:rFonts w:ascii="Times New Roman" w:hAnsi="Times New Roman" w:cs="Times New Roman"/>
                      <w:sz w:val="21"/>
                      <w:szCs w:val="21"/>
                      <w:lang w:val="en-US"/>
                    </w:rPr>
                    <w:t>100套</w:t>
                  </w:r>
                </w:p>
              </w:tc>
            </w:tr>
          </w:tbl>
          <w:p>
            <w:pPr>
              <w:pStyle w:val="41"/>
              <w:spacing w:before="117" w:line="360" w:lineRule="auto"/>
              <w:ind w:left="592"/>
              <w:jc w:val="both"/>
              <w:rPr>
                <w:b/>
                <w:bCs/>
              </w:rPr>
            </w:pPr>
            <w:r>
              <w:rPr>
                <w:rFonts w:ascii="Times New Roman" w:eastAsia="Times New Roman"/>
                <w:b/>
                <w:bCs/>
              </w:rPr>
              <w:t>5</w:t>
            </w:r>
            <w:r>
              <w:rPr>
                <w:b/>
                <w:bCs/>
              </w:rPr>
              <w:t>、占地及平面布置</w:t>
            </w:r>
          </w:p>
          <w:p>
            <w:pPr>
              <w:pStyle w:val="41"/>
              <w:spacing w:before="3" w:line="360" w:lineRule="auto"/>
              <w:ind w:firstLine="480" w:firstLineChars="200"/>
              <w:jc w:val="both"/>
              <w:rPr>
                <w:rFonts w:ascii="Times New Roman" w:hAnsi="Times New Roman" w:cs="Times New Roman"/>
                <w:lang w:val="en-US"/>
              </w:rPr>
            </w:pPr>
            <w:r>
              <w:rPr>
                <w:rFonts w:ascii="Times New Roman" w:hAnsi="Times New Roman" w:cs="Times New Roman"/>
                <w:lang w:val="en-US"/>
              </w:rPr>
              <w:t>本项目用地为不规则矩形，东部建设1栋单层钢架结构厂房，西北部建设1栋2层砖混结构</w:t>
            </w:r>
            <w:r>
              <w:rPr>
                <w:rFonts w:hint="eastAsia" w:ascii="Times New Roman" w:hAnsi="Times New Roman" w:cs="Times New Roman"/>
                <w:lang w:val="en-US" w:eastAsia="zh-CN"/>
              </w:rPr>
              <w:t>综合楼</w:t>
            </w:r>
            <w:r>
              <w:rPr>
                <w:rFonts w:ascii="Times New Roman" w:hAnsi="Times New Roman" w:cs="Times New Roman"/>
                <w:lang w:val="en-US"/>
              </w:rPr>
              <w:t>，西南部建设1栋4层的办公综合楼。厂房由北到南一次布设原辅料仓库、生产车间、成品仓库；综合楼1#第一、二层设置为办公室，第三、四层设置为宿舍；综合楼2#为原食堂</w:t>
            </w:r>
            <w:r>
              <w:rPr>
                <w:rFonts w:hint="eastAsia" w:ascii="Times New Roman" w:hAnsi="Times New Roman" w:cs="Times New Roman"/>
                <w:lang w:val="en-US"/>
              </w:rPr>
              <w:t>，</w:t>
            </w:r>
            <w:r>
              <w:rPr>
                <w:rFonts w:ascii="Times New Roman" w:hAnsi="Times New Roman" w:cs="Times New Roman"/>
                <w:lang w:val="en-US"/>
              </w:rPr>
              <w:t>共两层设置为办公室。项目区出入口设置于西侧靠近S102省道，交通便利。项目设置1个化粪池，位于综合楼南侧；</w:t>
            </w:r>
            <w:r>
              <w:rPr>
                <w:rFonts w:hint="eastAsia" w:ascii="Times New Roman" w:hAnsi="Times New Roman" w:cs="Times New Roman"/>
                <w:lang w:val="en-US" w:eastAsia="zh-CN"/>
              </w:rPr>
              <w:t>循环水池位于厂房北侧</w:t>
            </w:r>
            <w:r>
              <w:rPr>
                <w:rFonts w:ascii="Times New Roman" w:hAnsi="Times New Roman" w:cs="Times New Roman"/>
                <w:lang w:val="en-US"/>
              </w:rPr>
              <w:t>。项目总平面布置图详见附图3</w:t>
            </w:r>
            <w:r>
              <w:rPr>
                <w:rFonts w:hint="eastAsia" w:ascii="Times New Roman" w:hAnsi="Times New Roman" w:cs="Times New Roman"/>
                <w:lang w:val="en-US"/>
              </w:rPr>
              <w:t>。</w:t>
            </w:r>
          </w:p>
          <w:p>
            <w:pPr>
              <w:pStyle w:val="41"/>
              <w:spacing w:before="3" w:line="360" w:lineRule="auto"/>
              <w:ind w:firstLine="482" w:firstLineChars="200"/>
              <w:jc w:val="both"/>
              <w:rPr>
                <w:rFonts w:ascii="Times New Roman" w:hAnsi="Times New Roman" w:cs="Times New Roman"/>
                <w:b/>
                <w:bCs/>
                <w:lang w:val="en-US"/>
              </w:rPr>
            </w:pPr>
            <w:r>
              <w:rPr>
                <w:rFonts w:hint="eastAsia" w:ascii="Times New Roman" w:hAnsi="Times New Roman" w:cs="Times New Roman"/>
                <w:b/>
                <w:bCs/>
                <w:lang w:val="en-US"/>
              </w:rPr>
              <w:t>6、工作制度及劳动定员</w:t>
            </w:r>
          </w:p>
          <w:p>
            <w:pPr>
              <w:pStyle w:val="41"/>
              <w:spacing w:line="360" w:lineRule="auto"/>
              <w:ind w:firstLine="480" w:firstLineChars="200"/>
              <w:jc w:val="both"/>
              <w:rPr>
                <w:rFonts w:ascii="Times New Roman" w:hAnsi="Times New Roman" w:cs="Times New Roman"/>
                <w:lang w:val="en-US"/>
              </w:rPr>
            </w:pPr>
            <w:r>
              <w:rPr>
                <w:rFonts w:hint="eastAsia" w:ascii="Times New Roman" w:hAnsi="Times New Roman" w:cs="Times New Roman"/>
                <w:lang w:val="en-US"/>
              </w:rPr>
              <w:t>工作制度：项目年工作 300 天，采用 2班制，每班8小时，每天工作 12 小时。</w:t>
            </w:r>
          </w:p>
          <w:p>
            <w:pPr>
              <w:spacing w:line="360" w:lineRule="auto"/>
              <w:ind w:firstLine="480" w:firstLineChars="200"/>
              <w:rPr>
                <w:rFonts w:hint="eastAsia" w:ascii="Times New Roman" w:hAnsi="Times New Roman" w:eastAsia="宋体" w:cs="Times New Roman"/>
                <w:lang w:val="en-US"/>
              </w:rPr>
            </w:pPr>
            <w:r>
              <w:rPr>
                <w:rFonts w:hint="eastAsia" w:ascii="Times New Roman" w:hAnsi="Times New Roman" w:cs="Times New Roman"/>
                <w:lang w:val="en-US"/>
              </w:rPr>
              <w:t>劳动定员：</w:t>
            </w:r>
            <w:r>
              <w:rPr>
                <w:rFonts w:hint="eastAsia" w:ascii="Times New Roman" w:hAnsi="Times New Roman" w:eastAsia="宋体" w:cs="Times New Roman"/>
                <w:lang w:val="en-US"/>
              </w:rPr>
              <w:t>项目原有劳动定员为</w:t>
            </w:r>
            <w:r>
              <w:rPr>
                <w:rFonts w:hint="eastAsia" w:ascii="Times New Roman" w:hAnsi="Times New Roman" w:cs="Times New Roman"/>
                <w:lang w:val="en-US" w:eastAsia="zh-CN"/>
              </w:rPr>
              <w:t>40</w:t>
            </w:r>
            <w:r>
              <w:rPr>
                <w:rFonts w:hint="eastAsia" w:ascii="Times New Roman" w:hAnsi="Times New Roman" w:eastAsia="宋体" w:cs="Times New Roman"/>
                <w:lang w:val="en-US"/>
              </w:rPr>
              <w:t>人，改建后新增</w:t>
            </w:r>
            <w:r>
              <w:rPr>
                <w:rFonts w:hint="eastAsia" w:ascii="Times New Roman" w:hAnsi="Times New Roman" w:cs="Times New Roman"/>
                <w:lang w:val="en-US" w:eastAsia="zh-CN"/>
              </w:rPr>
              <w:t>20</w:t>
            </w:r>
            <w:r>
              <w:rPr>
                <w:rFonts w:hint="eastAsia" w:ascii="Times New Roman" w:hAnsi="Times New Roman" w:eastAsia="宋体" w:cs="Times New Roman"/>
                <w:lang w:val="en-US"/>
              </w:rPr>
              <w:t>人。项目劳动定员总数为</w:t>
            </w:r>
            <w:r>
              <w:rPr>
                <w:rFonts w:hint="eastAsia" w:ascii="Times New Roman" w:hAnsi="Times New Roman" w:cs="Times New Roman"/>
                <w:lang w:val="en-US" w:eastAsia="zh-CN"/>
              </w:rPr>
              <w:t>60</w:t>
            </w:r>
            <w:r>
              <w:rPr>
                <w:rFonts w:hint="eastAsia" w:ascii="Times New Roman" w:hAnsi="Times New Roman" w:eastAsia="宋体" w:cs="Times New Roman"/>
                <w:lang w:val="en-US"/>
              </w:rPr>
              <w:t>人，其中</w:t>
            </w:r>
            <w:r>
              <w:rPr>
                <w:rFonts w:hint="eastAsia" w:ascii="Times New Roman" w:hAnsi="Times New Roman" w:eastAsia="宋体" w:cs="Times New Roman"/>
                <w:color w:val="auto"/>
                <w:lang w:val="en-US"/>
              </w:rPr>
              <w:t>有</w:t>
            </w:r>
            <w:r>
              <w:rPr>
                <w:rFonts w:hint="eastAsia" w:ascii="Times New Roman" w:hAnsi="Times New Roman" w:cs="Times New Roman"/>
                <w:color w:val="auto"/>
                <w:lang w:val="en-US" w:eastAsia="zh-CN"/>
              </w:rPr>
              <w:t>30</w:t>
            </w:r>
            <w:r>
              <w:rPr>
                <w:rFonts w:hint="eastAsia" w:ascii="Times New Roman" w:hAnsi="Times New Roman" w:eastAsia="宋体" w:cs="Times New Roman"/>
                <w:lang w:val="en-US"/>
              </w:rPr>
              <w:t>人在厂区食宿。</w:t>
            </w:r>
          </w:p>
          <w:p>
            <w:pPr>
              <w:pStyle w:val="41"/>
              <w:spacing w:line="360" w:lineRule="auto"/>
              <w:ind w:firstLine="482" w:firstLineChars="200"/>
              <w:jc w:val="both"/>
              <w:rPr>
                <w:rFonts w:ascii="Times New Roman" w:hAnsi="Times New Roman" w:cs="Times New Roman"/>
                <w:b/>
                <w:bCs/>
                <w:lang w:val="en-US"/>
              </w:rPr>
            </w:pPr>
            <w:r>
              <w:rPr>
                <w:rFonts w:hint="eastAsia" w:ascii="Times New Roman" w:hAnsi="Times New Roman" w:cs="Times New Roman"/>
                <w:b/>
                <w:bCs/>
                <w:lang w:val="en-US"/>
              </w:rPr>
              <w:t>7、施工周期安排</w:t>
            </w:r>
          </w:p>
          <w:p>
            <w:pPr>
              <w:pStyle w:val="41"/>
              <w:spacing w:line="360" w:lineRule="auto"/>
              <w:ind w:firstLine="480" w:firstLineChars="200"/>
              <w:jc w:val="both"/>
              <w:rPr>
                <w:rFonts w:ascii="Times New Roman" w:hAnsi="Times New Roman" w:cs="Times New Roman"/>
                <w:lang w:val="en-US"/>
              </w:rPr>
            </w:pPr>
            <w:r>
              <w:rPr>
                <w:rFonts w:hint="eastAsia" w:ascii="Times New Roman" w:hAnsi="Times New Roman" w:cs="Times New Roman"/>
                <w:lang w:val="en-US"/>
              </w:rPr>
              <w:t>根据建设单位提供资料，项目施工周期为 2021 年</w:t>
            </w:r>
            <w:r>
              <w:rPr>
                <w:rFonts w:hint="eastAsia" w:ascii="Times New Roman" w:hAnsi="Times New Roman" w:cs="Times New Roman"/>
                <w:lang w:val="en-US" w:eastAsia="zh-CN"/>
              </w:rPr>
              <w:t>9</w:t>
            </w:r>
            <w:r>
              <w:rPr>
                <w:rFonts w:hint="eastAsia" w:ascii="Times New Roman" w:hAnsi="Times New Roman" w:cs="Times New Roman"/>
                <w:lang w:val="en-US"/>
              </w:rPr>
              <w:t>月初~2021 年</w:t>
            </w:r>
            <w:r>
              <w:rPr>
                <w:rFonts w:hint="eastAsia" w:ascii="Times New Roman" w:hAnsi="Times New Roman" w:cs="Times New Roman"/>
                <w:lang w:val="en-US" w:eastAsia="zh-CN"/>
              </w:rPr>
              <w:t>10</w:t>
            </w:r>
            <w:r>
              <w:rPr>
                <w:rFonts w:hint="eastAsia" w:ascii="Times New Roman" w:hAnsi="Times New Roman" w:cs="Times New Roman"/>
                <w:lang w:val="en-US"/>
              </w:rPr>
              <w:t>月底（共 2个月）。</w:t>
            </w:r>
          </w:p>
          <w:p>
            <w:pPr>
              <w:pStyle w:val="41"/>
              <w:spacing w:line="360" w:lineRule="auto"/>
              <w:ind w:firstLine="482" w:firstLineChars="200"/>
              <w:jc w:val="both"/>
              <w:rPr>
                <w:rFonts w:ascii="Times New Roman" w:hAnsi="Times New Roman" w:cs="Times New Roman"/>
                <w:b/>
                <w:bCs/>
                <w:lang w:val="en-US"/>
              </w:rPr>
            </w:pPr>
            <w:r>
              <w:rPr>
                <w:rFonts w:hint="eastAsia" w:ascii="Times New Roman" w:hAnsi="Times New Roman" w:cs="Times New Roman"/>
                <w:b/>
                <w:bCs/>
                <w:lang w:val="en-US"/>
              </w:rPr>
              <w:t>8、项目环保投资估算</w:t>
            </w:r>
          </w:p>
          <w:p>
            <w:pPr>
              <w:pStyle w:val="41"/>
              <w:spacing w:line="360" w:lineRule="auto"/>
              <w:ind w:firstLine="480" w:firstLineChars="200"/>
              <w:jc w:val="both"/>
              <w:rPr>
                <w:rFonts w:ascii="Times New Roman" w:hAnsi="Times New Roman" w:cs="Times New Roman"/>
                <w:lang w:val="en-US"/>
              </w:rPr>
            </w:pPr>
            <w:r>
              <w:rPr>
                <w:rFonts w:ascii="Times New Roman" w:hAnsi="Times New Roman" w:cs="Times New Roman"/>
                <w:lang w:val="en-US"/>
              </w:rPr>
              <w:t>项目总投资105万元，其中：环保投资</w:t>
            </w:r>
            <w:r>
              <w:rPr>
                <w:rFonts w:hint="eastAsia" w:ascii="Times New Roman" w:hAnsi="Times New Roman" w:cs="Times New Roman"/>
                <w:lang w:val="en-US" w:eastAsia="zh-CN"/>
              </w:rPr>
              <w:t>26.7</w:t>
            </w:r>
            <w:r>
              <w:rPr>
                <w:rFonts w:ascii="Times New Roman" w:hAnsi="Times New Roman" w:cs="Times New Roman"/>
                <w:lang w:val="en-US"/>
              </w:rPr>
              <w:t>万元，占总投资的</w:t>
            </w:r>
            <w:r>
              <w:rPr>
                <w:rFonts w:hint="eastAsia" w:ascii="Times New Roman" w:hAnsi="Times New Roman" w:cs="Times New Roman"/>
                <w:lang w:val="en-US" w:eastAsia="zh-CN"/>
              </w:rPr>
              <w:t>25</w:t>
            </w:r>
            <w:r>
              <w:rPr>
                <w:rFonts w:hint="eastAsia" w:ascii="Times New Roman" w:hAnsi="Times New Roman" w:cs="Times New Roman"/>
                <w:lang w:val="en-US"/>
              </w:rPr>
              <w:t>%</w:t>
            </w:r>
            <w:r>
              <w:rPr>
                <w:rFonts w:ascii="Times New Roman" w:hAnsi="Times New Roman" w:cs="Times New Roman"/>
                <w:lang w:val="en-US"/>
              </w:rPr>
              <w:t>。</w:t>
            </w:r>
          </w:p>
          <w:p>
            <w:pPr>
              <w:pStyle w:val="52"/>
              <w:rPr>
                <w:lang w:val="en-US"/>
              </w:rPr>
            </w:pPr>
            <w:r>
              <w:rPr>
                <w:rFonts w:hint="eastAsia"/>
                <w:lang w:val="en-US"/>
              </w:rPr>
              <w:t>表</w:t>
            </w:r>
            <w:r>
              <w:rPr>
                <w:lang w:val="en-US"/>
              </w:rPr>
              <w:t>2-</w:t>
            </w:r>
            <w:r>
              <w:rPr>
                <w:rFonts w:hint="eastAsia"/>
                <w:lang w:val="en-US" w:eastAsia="zh-CN"/>
              </w:rPr>
              <w:t>8</w:t>
            </w:r>
            <w:r>
              <w:rPr>
                <w:lang w:val="en-US"/>
              </w:rPr>
              <w:t xml:space="preserve"> </w:t>
            </w:r>
            <w:r>
              <w:t>环保投资</w:t>
            </w:r>
            <w:r>
              <w:rPr>
                <w:rFonts w:hint="eastAsia"/>
                <w:lang w:val="en-US"/>
              </w:rPr>
              <w:t>一览表</w:t>
            </w:r>
          </w:p>
          <w:tbl>
            <w:tblPr>
              <w:tblStyle w:val="21"/>
              <w:tblW w:w="803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05"/>
              <w:gridCol w:w="405"/>
              <w:gridCol w:w="1640"/>
              <w:gridCol w:w="3881"/>
              <w:gridCol w:w="1046"/>
              <w:gridCol w:w="65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dxa"/>
                  <w:tcBorders>
                    <w:tl2br w:val="nil"/>
                    <w:tr2bl w:val="nil"/>
                  </w:tcBorders>
                  <w:vAlign w:val="center"/>
                </w:tcPr>
                <w:p>
                  <w:pPr>
                    <w:pStyle w:val="36"/>
                  </w:pPr>
                  <w:r>
                    <w:t>阶段</w:t>
                  </w:r>
                </w:p>
              </w:tc>
              <w:tc>
                <w:tcPr>
                  <w:tcW w:w="2045" w:type="dxa"/>
                  <w:gridSpan w:val="2"/>
                  <w:tcBorders>
                    <w:tl2br w:val="nil"/>
                    <w:tr2bl w:val="nil"/>
                  </w:tcBorders>
                  <w:vAlign w:val="center"/>
                </w:tcPr>
                <w:p>
                  <w:pPr>
                    <w:pStyle w:val="36"/>
                  </w:pPr>
                  <w:r>
                    <w:t>类别</w:t>
                  </w:r>
                </w:p>
              </w:tc>
              <w:tc>
                <w:tcPr>
                  <w:tcW w:w="3881" w:type="dxa"/>
                  <w:tcBorders>
                    <w:tl2br w:val="nil"/>
                    <w:tr2bl w:val="nil"/>
                  </w:tcBorders>
                  <w:vAlign w:val="center"/>
                </w:tcPr>
                <w:p>
                  <w:pPr>
                    <w:pStyle w:val="36"/>
                  </w:pPr>
                  <w:r>
                    <w:t>环保治理措施</w:t>
                  </w:r>
                </w:p>
              </w:tc>
              <w:tc>
                <w:tcPr>
                  <w:tcW w:w="1046" w:type="dxa"/>
                  <w:tcBorders>
                    <w:tl2br w:val="nil"/>
                    <w:tr2bl w:val="nil"/>
                  </w:tcBorders>
                  <w:vAlign w:val="center"/>
                </w:tcPr>
                <w:p>
                  <w:pPr>
                    <w:pStyle w:val="36"/>
                  </w:pPr>
                  <w:r>
                    <w:t>建设投资额（万元）</w:t>
                  </w:r>
                </w:p>
              </w:tc>
              <w:tc>
                <w:tcPr>
                  <w:tcW w:w="654" w:type="dxa"/>
                  <w:tcBorders>
                    <w:tl2br w:val="nil"/>
                    <w:tr2bl w:val="nil"/>
                  </w:tcBorders>
                  <w:vAlign w:val="center"/>
                </w:tcPr>
                <w:p>
                  <w:pPr>
                    <w:pStyle w:val="36"/>
                  </w:pPr>
                  <w: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dxa"/>
                  <w:vMerge w:val="restart"/>
                  <w:tcBorders>
                    <w:tl2br w:val="nil"/>
                    <w:tr2bl w:val="nil"/>
                  </w:tcBorders>
                  <w:vAlign w:val="center"/>
                </w:tcPr>
                <w:p>
                  <w:pPr>
                    <w:pStyle w:val="36"/>
                  </w:pPr>
                  <w:r>
                    <w:t>运</w:t>
                  </w:r>
                </w:p>
                <w:p>
                  <w:pPr>
                    <w:pStyle w:val="36"/>
                  </w:pPr>
                  <w:r>
                    <w:t>营</w:t>
                  </w:r>
                </w:p>
                <w:p>
                  <w:pPr>
                    <w:pStyle w:val="36"/>
                  </w:pPr>
                  <w:r>
                    <w:t>期</w:t>
                  </w:r>
                </w:p>
              </w:tc>
              <w:tc>
                <w:tcPr>
                  <w:tcW w:w="2045" w:type="dxa"/>
                  <w:gridSpan w:val="2"/>
                  <w:vMerge w:val="restart"/>
                  <w:tcBorders>
                    <w:tl2br w:val="nil"/>
                    <w:tr2bl w:val="nil"/>
                  </w:tcBorders>
                  <w:vAlign w:val="center"/>
                </w:tcPr>
                <w:p>
                  <w:pPr>
                    <w:pStyle w:val="36"/>
                  </w:pPr>
                  <w:r>
                    <w:t>废水</w:t>
                  </w:r>
                </w:p>
              </w:tc>
              <w:tc>
                <w:tcPr>
                  <w:tcW w:w="3881" w:type="dxa"/>
                  <w:tcBorders>
                    <w:tl2br w:val="nil"/>
                    <w:tr2bl w:val="nil"/>
                  </w:tcBorders>
                  <w:vAlign w:val="center"/>
                </w:tcPr>
                <w:p>
                  <w:pPr>
                    <w:pStyle w:val="36"/>
                  </w:pPr>
                  <w:r>
                    <w:t>厂区化粪池1座，容积约</w:t>
                  </w:r>
                  <w:r>
                    <w:rPr>
                      <w:rFonts w:hint="eastAsia"/>
                      <w:lang w:val="en-US"/>
                    </w:rPr>
                    <w:t>45</w:t>
                  </w:r>
                  <w:r>
                    <w:t>m</w:t>
                  </w:r>
                  <w:r>
                    <w:rPr>
                      <w:vertAlign w:val="superscript"/>
                    </w:rPr>
                    <w:t>3</w:t>
                  </w:r>
                </w:p>
              </w:tc>
              <w:tc>
                <w:tcPr>
                  <w:tcW w:w="1046" w:type="dxa"/>
                  <w:tcBorders>
                    <w:tl2br w:val="nil"/>
                    <w:tr2bl w:val="nil"/>
                  </w:tcBorders>
                  <w:vAlign w:val="center"/>
                </w:tcPr>
                <w:p>
                  <w:pPr>
                    <w:pStyle w:val="36"/>
                  </w:pPr>
                  <w:r>
                    <w:t>/</w:t>
                  </w:r>
                </w:p>
              </w:tc>
              <w:tc>
                <w:tcPr>
                  <w:tcW w:w="654" w:type="dxa"/>
                  <w:tcBorders>
                    <w:tl2br w:val="nil"/>
                    <w:tr2bl w:val="nil"/>
                  </w:tcBorders>
                  <w:vAlign w:val="center"/>
                </w:tcPr>
                <w:p>
                  <w:pPr>
                    <w:pStyle w:val="36"/>
                  </w:pPr>
                  <w:r>
                    <w:t>依托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dxa"/>
                  <w:vMerge w:val="continue"/>
                  <w:tcBorders>
                    <w:tl2br w:val="nil"/>
                    <w:tr2bl w:val="nil"/>
                  </w:tcBorders>
                  <w:vAlign w:val="center"/>
                </w:tcPr>
                <w:p>
                  <w:pPr>
                    <w:pStyle w:val="36"/>
                  </w:pPr>
                </w:p>
              </w:tc>
              <w:tc>
                <w:tcPr>
                  <w:tcW w:w="2045" w:type="dxa"/>
                  <w:gridSpan w:val="2"/>
                  <w:vMerge w:val="continue"/>
                  <w:tcBorders>
                    <w:tl2br w:val="nil"/>
                    <w:tr2bl w:val="nil"/>
                  </w:tcBorders>
                  <w:vAlign w:val="center"/>
                </w:tcPr>
                <w:p>
                  <w:pPr>
                    <w:pStyle w:val="36"/>
                  </w:pPr>
                </w:p>
              </w:tc>
              <w:tc>
                <w:tcPr>
                  <w:tcW w:w="3881" w:type="dxa"/>
                  <w:tcBorders>
                    <w:tl2br w:val="nil"/>
                    <w:tr2bl w:val="nil"/>
                  </w:tcBorders>
                  <w:vAlign w:val="center"/>
                </w:tcPr>
                <w:p>
                  <w:pPr>
                    <w:pStyle w:val="36"/>
                  </w:pPr>
                  <w:r>
                    <w:rPr>
                      <w:rFonts w:hint="eastAsia"/>
                    </w:rPr>
                    <w:t>循环冷却水池</w:t>
                  </w:r>
                </w:p>
              </w:tc>
              <w:tc>
                <w:tcPr>
                  <w:tcW w:w="1046" w:type="dxa"/>
                  <w:tcBorders>
                    <w:tl2br w:val="nil"/>
                    <w:tr2bl w:val="nil"/>
                  </w:tcBorders>
                  <w:vAlign w:val="center"/>
                </w:tcPr>
                <w:p>
                  <w:pPr>
                    <w:pStyle w:val="36"/>
                    <w:rPr>
                      <w:lang w:val="en-US"/>
                    </w:rPr>
                  </w:pPr>
                  <w:r>
                    <w:rPr>
                      <w:rFonts w:hint="eastAsia"/>
                      <w:lang w:val="en-US"/>
                    </w:rPr>
                    <w:t>/</w:t>
                  </w:r>
                </w:p>
              </w:tc>
              <w:tc>
                <w:tcPr>
                  <w:tcW w:w="654" w:type="dxa"/>
                  <w:tcBorders>
                    <w:tl2br w:val="nil"/>
                    <w:tr2bl w:val="nil"/>
                  </w:tcBorders>
                  <w:vAlign w:val="center"/>
                </w:tcPr>
                <w:p>
                  <w:pPr>
                    <w:pStyle w:val="36"/>
                  </w:pPr>
                  <w:r>
                    <w:t>依托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05" w:type="dxa"/>
                  <w:vMerge w:val="continue"/>
                  <w:tcBorders>
                    <w:tl2br w:val="nil"/>
                    <w:tr2bl w:val="nil"/>
                  </w:tcBorders>
                  <w:vAlign w:val="center"/>
                </w:tcPr>
                <w:p>
                  <w:pPr>
                    <w:pStyle w:val="36"/>
                  </w:pPr>
                </w:p>
              </w:tc>
              <w:tc>
                <w:tcPr>
                  <w:tcW w:w="405" w:type="dxa"/>
                  <w:vMerge w:val="restart"/>
                  <w:tcBorders>
                    <w:tl2br w:val="nil"/>
                    <w:tr2bl w:val="nil"/>
                  </w:tcBorders>
                  <w:vAlign w:val="center"/>
                </w:tcPr>
                <w:p>
                  <w:pPr>
                    <w:pStyle w:val="36"/>
                  </w:pPr>
                  <w:r>
                    <w:t>废气</w:t>
                  </w:r>
                </w:p>
              </w:tc>
              <w:tc>
                <w:tcPr>
                  <w:tcW w:w="1640" w:type="dxa"/>
                  <w:tcBorders>
                    <w:tl2br w:val="nil"/>
                    <w:tr2bl w:val="nil"/>
                  </w:tcBorders>
                  <w:vAlign w:val="center"/>
                </w:tcPr>
                <w:p>
                  <w:pPr>
                    <w:pStyle w:val="36"/>
                    <w:rPr>
                      <w:rFonts w:hint="eastAsia" w:eastAsia="宋体"/>
                      <w:lang w:eastAsia="zh-CN"/>
                    </w:rPr>
                  </w:pPr>
                  <w:r>
                    <w:rPr>
                      <w:rFonts w:hint="eastAsia" w:cs="Times New Roman"/>
                      <w:lang w:val="en-US" w:eastAsia="zh-CN"/>
                    </w:rPr>
                    <w:t>颗粒物</w:t>
                  </w:r>
                </w:p>
              </w:tc>
              <w:tc>
                <w:tcPr>
                  <w:tcW w:w="3881" w:type="dxa"/>
                  <w:vMerge w:val="restart"/>
                  <w:tcBorders>
                    <w:tl2br w:val="nil"/>
                    <w:tr2bl w:val="nil"/>
                  </w:tcBorders>
                  <w:vAlign w:val="center"/>
                </w:tcPr>
                <w:p>
                  <w:pPr>
                    <w:pStyle w:val="36"/>
                    <w:rPr>
                      <w:rFonts w:hint="eastAsia" w:eastAsia="宋体"/>
                      <w:lang w:val="en-US" w:eastAsia="zh-CN"/>
                    </w:rPr>
                  </w:pPr>
                  <w:r>
                    <w:rPr>
                      <w:rFonts w:hint="eastAsia"/>
                      <w:lang w:val="en-US"/>
                    </w:rPr>
                    <w:t>布袋除尘设备</w:t>
                  </w:r>
                  <w:r>
                    <w:rPr>
                      <w:rFonts w:hint="eastAsia"/>
                      <w:lang w:val="en-US" w:eastAsia="zh-CN"/>
                    </w:rPr>
                    <w:t>1台</w:t>
                  </w:r>
                  <w:r>
                    <w:rPr>
                      <w:rFonts w:hint="eastAsia"/>
                      <w:lang w:val="en-US"/>
                    </w:rPr>
                    <w:t>，15米高</w:t>
                  </w:r>
                  <w:r>
                    <w:rPr>
                      <w:rFonts w:hint="eastAsia"/>
                    </w:rPr>
                    <w:t>排气筒</w:t>
                  </w:r>
                  <w:r>
                    <w:rPr>
                      <w:rFonts w:hint="eastAsia"/>
                      <w:lang w:val="en-US" w:eastAsia="zh-CN"/>
                    </w:rPr>
                    <w:t>1根</w:t>
                  </w:r>
                </w:p>
                <w:p>
                  <w:pPr>
                    <w:pStyle w:val="36"/>
                  </w:pPr>
                </w:p>
              </w:tc>
              <w:tc>
                <w:tcPr>
                  <w:tcW w:w="1046" w:type="dxa"/>
                  <w:vMerge w:val="restart"/>
                  <w:tcBorders>
                    <w:tl2br w:val="nil"/>
                    <w:tr2bl w:val="nil"/>
                  </w:tcBorders>
                  <w:vAlign w:val="center"/>
                </w:tcPr>
                <w:p>
                  <w:pPr>
                    <w:pStyle w:val="36"/>
                    <w:rPr>
                      <w:rFonts w:hint="eastAsia" w:eastAsia="宋体"/>
                      <w:lang w:val="en-US" w:eastAsia="zh-CN"/>
                    </w:rPr>
                  </w:pPr>
                  <w:r>
                    <w:rPr>
                      <w:rFonts w:hint="eastAsia"/>
                      <w:lang w:val="en-US" w:eastAsia="zh-CN"/>
                    </w:rPr>
                    <w:t>6</w:t>
                  </w:r>
                </w:p>
              </w:tc>
              <w:tc>
                <w:tcPr>
                  <w:tcW w:w="654" w:type="dxa"/>
                  <w:tcBorders>
                    <w:tl2br w:val="nil"/>
                    <w:tr2bl w:val="nil"/>
                  </w:tcBorders>
                  <w:vAlign w:val="center"/>
                </w:tcPr>
                <w:p>
                  <w:pPr>
                    <w:pStyle w:val="36"/>
                  </w:pPr>
                  <w:r>
                    <w:rPr>
                      <w:rFonts w:hint="eastAsia"/>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05" w:type="dxa"/>
                  <w:vMerge w:val="continue"/>
                  <w:tcBorders>
                    <w:tl2br w:val="nil"/>
                    <w:tr2bl w:val="nil"/>
                  </w:tcBorders>
                  <w:vAlign w:val="center"/>
                </w:tcPr>
                <w:p>
                  <w:pPr>
                    <w:pStyle w:val="36"/>
                  </w:pPr>
                </w:p>
              </w:tc>
              <w:tc>
                <w:tcPr>
                  <w:tcW w:w="405" w:type="dxa"/>
                  <w:vMerge w:val="continue"/>
                  <w:tcBorders>
                    <w:tl2br w:val="nil"/>
                    <w:tr2bl w:val="nil"/>
                  </w:tcBorders>
                  <w:vAlign w:val="center"/>
                </w:tcPr>
                <w:p>
                  <w:pPr>
                    <w:pStyle w:val="36"/>
                  </w:pPr>
                </w:p>
              </w:tc>
              <w:tc>
                <w:tcPr>
                  <w:tcW w:w="1640" w:type="dxa"/>
                  <w:tcBorders>
                    <w:tl2br w:val="nil"/>
                    <w:tr2bl w:val="nil"/>
                  </w:tcBorders>
                  <w:vAlign w:val="center"/>
                </w:tcPr>
                <w:p>
                  <w:pPr>
                    <w:pStyle w:val="36"/>
                  </w:pPr>
                  <w:r>
                    <w:rPr>
                      <w:rFonts w:hint="eastAsia" w:cs="Times New Roman"/>
                    </w:rPr>
                    <w:t>边角料破碎粉尘</w:t>
                  </w:r>
                </w:p>
              </w:tc>
              <w:tc>
                <w:tcPr>
                  <w:tcW w:w="3881" w:type="dxa"/>
                  <w:vMerge w:val="continue"/>
                  <w:tcBorders>
                    <w:tl2br w:val="nil"/>
                    <w:tr2bl w:val="nil"/>
                  </w:tcBorders>
                  <w:vAlign w:val="center"/>
                </w:tcPr>
                <w:p>
                  <w:pPr>
                    <w:pStyle w:val="36"/>
                  </w:pPr>
                </w:p>
              </w:tc>
              <w:tc>
                <w:tcPr>
                  <w:tcW w:w="1046" w:type="dxa"/>
                  <w:vMerge w:val="continue"/>
                  <w:tcBorders>
                    <w:tl2br w:val="nil"/>
                    <w:tr2bl w:val="nil"/>
                  </w:tcBorders>
                  <w:vAlign w:val="center"/>
                </w:tcPr>
                <w:p>
                  <w:pPr>
                    <w:pStyle w:val="36"/>
                    <w:rPr>
                      <w:lang w:val="en-US"/>
                    </w:rPr>
                  </w:pPr>
                </w:p>
              </w:tc>
              <w:tc>
                <w:tcPr>
                  <w:tcW w:w="654" w:type="dxa"/>
                  <w:tcBorders>
                    <w:tl2br w:val="nil"/>
                    <w:tr2bl w:val="nil"/>
                  </w:tcBorders>
                  <w:vAlign w:val="center"/>
                </w:tcPr>
                <w:p>
                  <w:pPr>
                    <w:pStyle w:val="36"/>
                  </w:pPr>
                  <w:r>
                    <w:rPr>
                      <w:rFonts w:hint="eastAsia"/>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05" w:type="dxa"/>
                  <w:vMerge w:val="continue"/>
                  <w:tcBorders>
                    <w:tl2br w:val="nil"/>
                    <w:tr2bl w:val="nil"/>
                  </w:tcBorders>
                  <w:vAlign w:val="center"/>
                </w:tcPr>
                <w:p>
                  <w:pPr>
                    <w:pStyle w:val="36"/>
                  </w:pPr>
                </w:p>
              </w:tc>
              <w:tc>
                <w:tcPr>
                  <w:tcW w:w="405" w:type="dxa"/>
                  <w:vMerge w:val="continue"/>
                  <w:tcBorders>
                    <w:tl2br w:val="nil"/>
                    <w:tr2bl w:val="nil"/>
                  </w:tcBorders>
                  <w:vAlign w:val="center"/>
                </w:tcPr>
                <w:p>
                  <w:pPr>
                    <w:pStyle w:val="36"/>
                  </w:pPr>
                </w:p>
              </w:tc>
              <w:tc>
                <w:tcPr>
                  <w:tcW w:w="1640" w:type="dxa"/>
                  <w:tcBorders>
                    <w:tl2br w:val="nil"/>
                    <w:tr2bl w:val="nil"/>
                  </w:tcBorders>
                  <w:vAlign w:val="center"/>
                </w:tcPr>
                <w:p>
                  <w:pPr>
                    <w:pStyle w:val="36"/>
                    <w:rPr>
                      <w:rFonts w:hint="eastAsia" w:eastAsia="宋体"/>
                      <w:lang w:eastAsia="zh-CN"/>
                    </w:rPr>
                  </w:pPr>
                  <w:r>
                    <w:rPr>
                      <w:rFonts w:hint="eastAsia"/>
                      <w:lang w:eastAsia="zh-CN"/>
                    </w:rPr>
                    <w:t>非甲烷总烃</w:t>
                  </w:r>
                </w:p>
              </w:tc>
              <w:tc>
                <w:tcPr>
                  <w:tcW w:w="3881" w:type="dxa"/>
                  <w:tcBorders>
                    <w:tl2br w:val="nil"/>
                    <w:tr2bl w:val="nil"/>
                  </w:tcBorders>
                  <w:vAlign w:val="center"/>
                </w:tcPr>
                <w:p>
                  <w:pPr>
                    <w:pStyle w:val="36"/>
                    <w:rPr>
                      <w:rFonts w:hint="eastAsia" w:eastAsia="宋体"/>
                      <w:lang w:val="en-US" w:eastAsia="zh-CN"/>
                    </w:rPr>
                  </w:pPr>
                  <w:r>
                    <w:t>UV光氧+活性炭吸附装置</w:t>
                  </w:r>
                  <w:r>
                    <w:rPr>
                      <w:rFonts w:hint="eastAsia"/>
                      <w:lang w:val="en-US" w:eastAsia="zh-CN"/>
                    </w:rPr>
                    <w:t>3台</w:t>
                  </w:r>
                  <w:r>
                    <w:rPr>
                      <w:rFonts w:hint="eastAsia"/>
                      <w:lang w:val="en-US"/>
                    </w:rPr>
                    <w:t>，15米高</w:t>
                  </w:r>
                  <w:r>
                    <w:rPr>
                      <w:rFonts w:hint="eastAsia"/>
                    </w:rPr>
                    <w:t>排气筒</w:t>
                  </w:r>
                  <w:r>
                    <w:rPr>
                      <w:rFonts w:hint="eastAsia"/>
                      <w:lang w:val="en-US" w:eastAsia="zh-CN"/>
                    </w:rPr>
                    <w:t>3根</w:t>
                  </w:r>
                </w:p>
              </w:tc>
              <w:tc>
                <w:tcPr>
                  <w:tcW w:w="1046" w:type="dxa"/>
                  <w:tcBorders>
                    <w:tl2br w:val="nil"/>
                    <w:tr2bl w:val="nil"/>
                  </w:tcBorders>
                  <w:vAlign w:val="center"/>
                </w:tcPr>
                <w:p>
                  <w:pPr>
                    <w:pStyle w:val="36"/>
                    <w:rPr>
                      <w:rFonts w:hint="default" w:eastAsia="宋体"/>
                      <w:lang w:val="en-US" w:eastAsia="zh-CN"/>
                    </w:rPr>
                  </w:pPr>
                  <w:r>
                    <w:rPr>
                      <w:rFonts w:hint="eastAsia"/>
                      <w:lang w:val="en-US" w:eastAsia="zh-CN"/>
                    </w:rPr>
                    <w:t>20</w:t>
                  </w:r>
                </w:p>
              </w:tc>
              <w:tc>
                <w:tcPr>
                  <w:tcW w:w="654" w:type="dxa"/>
                  <w:tcBorders>
                    <w:tl2br w:val="nil"/>
                    <w:tr2bl w:val="nil"/>
                  </w:tcBorders>
                  <w:vAlign w:val="center"/>
                </w:tcPr>
                <w:p>
                  <w:pPr>
                    <w:pStyle w:val="36"/>
                  </w:pPr>
                  <w:r>
                    <w:rPr>
                      <w:rFonts w:hint="eastAsia"/>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405" w:type="dxa"/>
                  <w:vMerge w:val="continue"/>
                  <w:tcBorders>
                    <w:tl2br w:val="nil"/>
                    <w:tr2bl w:val="nil"/>
                  </w:tcBorders>
                  <w:vAlign w:val="center"/>
                </w:tcPr>
                <w:p>
                  <w:pPr>
                    <w:pStyle w:val="36"/>
                  </w:pPr>
                </w:p>
              </w:tc>
              <w:tc>
                <w:tcPr>
                  <w:tcW w:w="2045" w:type="dxa"/>
                  <w:gridSpan w:val="2"/>
                  <w:tcBorders>
                    <w:tl2br w:val="nil"/>
                    <w:tr2bl w:val="nil"/>
                  </w:tcBorders>
                  <w:vAlign w:val="center"/>
                </w:tcPr>
                <w:p>
                  <w:pPr>
                    <w:pStyle w:val="36"/>
                  </w:pPr>
                  <w:r>
                    <w:t>噪声</w:t>
                  </w:r>
                </w:p>
              </w:tc>
              <w:tc>
                <w:tcPr>
                  <w:tcW w:w="3881" w:type="dxa"/>
                  <w:tcBorders>
                    <w:tl2br w:val="nil"/>
                    <w:tr2bl w:val="nil"/>
                  </w:tcBorders>
                  <w:vAlign w:val="center"/>
                </w:tcPr>
                <w:p>
                  <w:pPr>
                    <w:pStyle w:val="36"/>
                  </w:pPr>
                  <w:r>
                    <w:rPr>
                      <w:rFonts w:hint="eastAsia"/>
                    </w:rPr>
                    <w:t>减震垫等</w:t>
                  </w:r>
                </w:p>
              </w:tc>
              <w:tc>
                <w:tcPr>
                  <w:tcW w:w="1046" w:type="dxa"/>
                  <w:tcBorders>
                    <w:tl2br w:val="nil"/>
                    <w:tr2bl w:val="nil"/>
                  </w:tcBorders>
                  <w:vAlign w:val="center"/>
                </w:tcPr>
                <w:p>
                  <w:pPr>
                    <w:pStyle w:val="36"/>
                    <w:rPr>
                      <w:lang w:val="en-US"/>
                    </w:rPr>
                  </w:pPr>
                  <w:r>
                    <w:rPr>
                      <w:rFonts w:hint="eastAsia"/>
                      <w:lang w:val="en-US"/>
                    </w:rPr>
                    <w:t>0.5</w:t>
                  </w:r>
                </w:p>
              </w:tc>
              <w:tc>
                <w:tcPr>
                  <w:tcW w:w="654" w:type="dxa"/>
                  <w:tcBorders>
                    <w:tl2br w:val="nil"/>
                    <w:tr2bl w:val="nil"/>
                  </w:tcBorders>
                  <w:vAlign w:val="center"/>
                </w:tcPr>
                <w:p>
                  <w:pPr>
                    <w:pStyle w:val="36"/>
                  </w:pPr>
                  <w:r>
                    <w:rPr>
                      <w:rFonts w:hint="eastAsia"/>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dxa"/>
                  <w:vMerge w:val="continue"/>
                  <w:tcBorders>
                    <w:tl2br w:val="nil"/>
                    <w:tr2bl w:val="nil"/>
                  </w:tcBorders>
                  <w:vAlign w:val="center"/>
                </w:tcPr>
                <w:p>
                  <w:pPr>
                    <w:pStyle w:val="36"/>
                  </w:pPr>
                </w:p>
              </w:tc>
              <w:tc>
                <w:tcPr>
                  <w:tcW w:w="2045" w:type="dxa"/>
                  <w:gridSpan w:val="2"/>
                  <w:vMerge w:val="restart"/>
                  <w:tcBorders>
                    <w:tl2br w:val="nil"/>
                    <w:tr2bl w:val="nil"/>
                  </w:tcBorders>
                  <w:vAlign w:val="center"/>
                </w:tcPr>
                <w:p>
                  <w:pPr>
                    <w:pStyle w:val="36"/>
                  </w:pPr>
                  <w:r>
                    <w:t>固废</w:t>
                  </w:r>
                </w:p>
              </w:tc>
              <w:tc>
                <w:tcPr>
                  <w:tcW w:w="3881" w:type="dxa"/>
                  <w:tcBorders>
                    <w:tl2br w:val="nil"/>
                    <w:tr2bl w:val="nil"/>
                  </w:tcBorders>
                  <w:vAlign w:val="center"/>
                </w:tcPr>
                <w:p>
                  <w:pPr>
                    <w:pStyle w:val="36"/>
                  </w:pPr>
                  <w:r>
                    <w:t>垃圾收集桶</w:t>
                  </w:r>
                </w:p>
              </w:tc>
              <w:tc>
                <w:tcPr>
                  <w:tcW w:w="1046" w:type="dxa"/>
                  <w:tcBorders>
                    <w:tl2br w:val="nil"/>
                    <w:tr2bl w:val="nil"/>
                  </w:tcBorders>
                  <w:vAlign w:val="center"/>
                </w:tcPr>
                <w:p>
                  <w:pPr>
                    <w:pStyle w:val="36"/>
                  </w:pPr>
                  <w:r>
                    <w:rPr>
                      <w:rFonts w:hint="eastAsia"/>
                    </w:rPr>
                    <w:t>0.2</w:t>
                  </w:r>
                </w:p>
              </w:tc>
              <w:tc>
                <w:tcPr>
                  <w:tcW w:w="654" w:type="dxa"/>
                  <w:tcBorders>
                    <w:tl2br w:val="nil"/>
                    <w:tr2bl w:val="nil"/>
                  </w:tcBorders>
                  <w:vAlign w:val="center"/>
                </w:tcPr>
                <w:p>
                  <w:pPr>
                    <w:pStyle w:val="36"/>
                  </w:pPr>
                  <w:r>
                    <w:rPr>
                      <w:rFonts w:hint="eastAsia"/>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dxa"/>
                  <w:vMerge w:val="continue"/>
                  <w:tcBorders>
                    <w:tl2br w:val="nil"/>
                    <w:tr2bl w:val="nil"/>
                  </w:tcBorders>
                  <w:vAlign w:val="center"/>
                </w:tcPr>
                <w:p>
                  <w:pPr>
                    <w:pStyle w:val="36"/>
                  </w:pPr>
                </w:p>
              </w:tc>
              <w:tc>
                <w:tcPr>
                  <w:tcW w:w="2045" w:type="dxa"/>
                  <w:gridSpan w:val="2"/>
                  <w:vMerge w:val="continue"/>
                  <w:tcBorders>
                    <w:tl2br w:val="nil"/>
                    <w:tr2bl w:val="nil"/>
                  </w:tcBorders>
                  <w:vAlign w:val="center"/>
                </w:tcPr>
                <w:p>
                  <w:pPr>
                    <w:pStyle w:val="36"/>
                  </w:pPr>
                </w:p>
              </w:tc>
              <w:tc>
                <w:tcPr>
                  <w:tcW w:w="3881" w:type="dxa"/>
                  <w:tcBorders>
                    <w:tl2br w:val="nil"/>
                    <w:tr2bl w:val="nil"/>
                  </w:tcBorders>
                  <w:vAlign w:val="center"/>
                </w:tcPr>
                <w:p>
                  <w:pPr>
                    <w:pStyle w:val="36"/>
                  </w:pPr>
                  <w:r>
                    <w:t>危废暂存间</w:t>
                  </w:r>
                  <w:r>
                    <w:rPr>
                      <w:rFonts w:hint="eastAsia"/>
                      <w:lang w:val="en-US"/>
                    </w:rPr>
                    <w:t>2</w:t>
                  </w:r>
                  <w:r>
                    <w:rPr>
                      <w:rFonts w:hint="eastAsia"/>
                    </w:rPr>
                    <w:t>0</w:t>
                  </w:r>
                  <w:r>
                    <w:t>m</w:t>
                  </w:r>
                  <w:r>
                    <w:rPr>
                      <w:vertAlign w:val="superscript"/>
                    </w:rPr>
                    <w:t>2</w:t>
                  </w:r>
                </w:p>
              </w:tc>
              <w:tc>
                <w:tcPr>
                  <w:tcW w:w="1046" w:type="dxa"/>
                  <w:tcBorders>
                    <w:tl2br w:val="nil"/>
                    <w:tr2bl w:val="nil"/>
                  </w:tcBorders>
                  <w:vAlign w:val="center"/>
                </w:tcPr>
                <w:p>
                  <w:pPr>
                    <w:pStyle w:val="36"/>
                    <w:rPr>
                      <w:lang w:val="en-US"/>
                    </w:rPr>
                  </w:pPr>
                  <w:r>
                    <w:rPr>
                      <w:rFonts w:hint="eastAsia"/>
                      <w:lang w:val="en-US"/>
                    </w:rPr>
                    <w:t>/</w:t>
                  </w:r>
                </w:p>
              </w:tc>
              <w:tc>
                <w:tcPr>
                  <w:tcW w:w="654" w:type="dxa"/>
                  <w:tcBorders>
                    <w:tl2br w:val="nil"/>
                    <w:tr2bl w:val="nil"/>
                  </w:tcBorders>
                  <w:vAlign w:val="center"/>
                </w:tcPr>
                <w:p>
                  <w:pPr>
                    <w:pStyle w:val="36"/>
                  </w:pPr>
                  <w:r>
                    <w:rPr>
                      <w:rFonts w:hint="eastAsia"/>
                    </w:rPr>
                    <w:t>依托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1" w:type="dxa"/>
                  <w:gridSpan w:val="4"/>
                  <w:tcBorders>
                    <w:tl2br w:val="nil"/>
                    <w:tr2bl w:val="nil"/>
                  </w:tcBorders>
                  <w:vAlign w:val="center"/>
                </w:tcPr>
                <w:p>
                  <w:pPr>
                    <w:pStyle w:val="36"/>
                  </w:pPr>
                  <w:r>
                    <w:t>合计</w:t>
                  </w:r>
                </w:p>
              </w:tc>
              <w:tc>
                <w:tcPr>
                  <w:tcW w:w="1046" w:type="dxa"/>
                  <w:tcBorders>
                    <w:tl2br w:val="nil"/>
                    <w:tr2bl w:val="nil"/>
                  </w:tcBorders>
                  <w:vAlign w:val="center"/>
                </w:tcPr>
                <w:p>
                  <w:pPr>
                    <w:pStyle w:val="36"/>
                    <w:rPr>
                      <w:rFonts w:hint="default" w:eastAsia="宋体"/>
                      <w:lang w:val="en-US" w:eastAsia="zh-CN"/>
                    </w:rPr>
                  </w:pPr>
                  <w:r>
                    <w:rPr>
                      <w:rFonts w:hint="eastAsia"/>
                      <w:lang w:val="en-US" w:eastAsia="zh-CN"/>
                    </w:rPr>
                    <w:t>26.7</w:t>
                  </w:r>
                </w:p>
              </w:tc>
              <w:tc>
                <w:tcPr>
                  <w:tcW w:w="654" w:type="dxa"/>
                  <w:tcBorders>
                    <w:tl2br w:val="nil"/>
                    <w:tr2bl w:val="nil"/>
                  </w:tcBorders>
                  <w:vAlign w:val="center"/>
                </w:tcPr>
                <w:p>
                  <w:pPr>
                    <w:pStyle w:val="36"/>
                  </w:pPr>
                  <w:r>
                    <w:t>/</w:t>
                  </w:r>
                </w:p>
              </w:tc>
            </w:tr>
          </w:tbl>
          <w:p>
            <w:pPr>
              <w:pStyle w:val="41"/>
              <w:spacing w:before="3" w:line="360" w:lineRule="auto"/>
              <w:jc w:val="both"/>
              <w:rPr>
                <w:rFonts w:ascii="Times New Roman" w:hAnsi="Times New Roman" w:cs="Times New Roman"/>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167" w:hRule="atLeast"/>
          <w:jc w:val="center"/>
        </w:trPr>
        <w:tc>
          <w:tcPr>
            <w:tcW w:w="813" w:type="dxa"/>
            <w:tcBorders>
              <w:top w:val="single" w:color="000000" w:sz="4" w:space="0"/>
              <w:bottom w:val="single" w:color="000000" w:sz="4" w:space="0"/>
              <w:right w:val="single" w:color="000000" w:sz="4" w:space="0"/>
            </w:tcBorders>
          </w:tcPr>
          <w:p>
            <w:pPr>
              <w:pStyle w:val="41"/>
              <w:spacing w:line="360" w:lineRule="auto"/>
              <w:rPr>
                <w:rFonts w:ascii="Times New Roman" w:hAnsi="Times New Roman" w:cs="Times New Roman"/>
              </w:rPr>
            </w:pPr>
          </w:p>
          <w:p>
            <w:pPr>
              <w:pStyle w:val="41"/>
              <w:spacing w:line="360" w:lineRule="auto"/>
              <w:rPr>
                <w:rFonts w:ascii="Times New Roman" w:hAnsi="Times New Roman" w:cs="Times New Roman"/>
              </w:rPr>
            </w:pPr>
          </w:p>
          <w:p>
            <w:pPr>
              <w:pStyle w:val="41"/>
              <w:spacing w:line="360" w:lineRule="auto"/>
              <w:rPr>
                <w:rFonts w:ascii="Times New Roman" w:hAnsi="Times New Roman" w:cs="Times New Roman"/>
              </w:rPr>
            </w:pPr>
          </w:p>
          <w:p>
            <w:pPr>
              <w:pStyle w:val="41"/>
              <w:spacing w:line="360" w:lineRule="auto"/>
              <w:rPr>
                <w:rFonts w:ascii="Times New Roman" w:hAnsi="Times New Roman" w:cs="Times New Roman"/>
              </w:rPr>
            </w:pPr>
          </w:p>
          <w:p>
            <w:pPr>
              <w:pStyle w:val="41"/>
              <w:spacing w:before="131" w:line="360" w:lineRule="auto"/>
              <w:ind w:left="201" w:right="79"/>
              <w:jc w:val="both"/>
              <w:rPr>
                <w:rFonts w:ascii="Times New Roman" w:hAnsi="Times New Roman" w:cs="Times New Roman"/>
              </w:rPr>
            </w:pPr>
            <w:r>
              <w:rPr>
                <w:rFonts w:ascii="Times New Roman" w:hAnsi="Times New Roman" w:cs="Times New Roman"/>
              </w:rPr>
              <w:t xml:space="preserve">工艺流程和产排污环节 </w:t>
            </w:r>
          </w:p>
        </w:tc>
        <w:tc>
          <w:tcPr>
            <w:tcW w:w="8222" w:type="dxa"/>
            <w:tcBorders>
              <w:top w:val="single" w:color="000000" w:sz="4" w:space="0"/>
              <w:left w:val="single" w:color="000000" w:sz="4" w:space="0"/>
              <w:bottom w:val="single" w:color="000000" w:sz="4" w:space="0"/>
            </w:tcBorders>
          </w:tcPr>
          <w:p>
            <w:pPr>
              <w:pStyle w:val="41"/>
              <w:numPr>
                <w:ilvl w:val="0"/>
                <w:numId w:val="5"/>
              </w:numPr>
              <w:spacing w:before="1" w:line="360" w:lineRule="auto"/>
              <w:rPr>
                <w:b/>
              </w:rPr>
            </w:pPr>
            <w:r>
              <w:rPr>
                <w:b/>
              </w:rPr>
              <w:t>工艺流程简述</w:t>
            </w:r>
          </w:p>
          <w:p>
            <w:pPr>
              <w:pStyle w:val="41"/>
              <w:numPr>
                <w:ilvl w:val="0"/>
                <w:numId w:val="6"/>
              </w:numPr>
              <w:spacing w:before="1" w:line="360" w:lineRule="auto"/>
              <w:ind w:left="-482" w:firstLine="482"/>
              <w:rPr>
                <w:b/>
              </w:rPr>
            </w:pPr>
            <w:r>
              <w:rPr>
                <w:b/>
              </w:rPr>
              <w:t>施工期工艺流程及产污环节</w:t>
            </w:r>
          </w:p>
          <w:p>
            <w:pPr>
              <w:pStyle w:val="41"/>
              <w:spacing w:line="360" w:lineRule="auto"/>
              <w:ind w:firstLine="480" w:firstLineChars="200"/>
              <w:jc w:val="both"/>
              <w:rPr>
                <w:bCs/>
              </w:rPr>
            </w:pPr>
            <w:r>
              <w:rPr>
                <w:rFonts w:hint="eastAsia" w:ascii="Times New Roman" w:hAnsi="Times New Roman" w:cs="Times New Roman"/>
                <w:bCs/>
              </w:rPr>
              <w:t>本项目使用原有项目预留区域</w:t>
            </w:r>
            <w:r>
              <w:rPr>
                <w:rFonts w:ascii="Times New Roman" w:hAnsi="Times New Roman" w:cs="Times New Roman"/>
                <w:bCs/>
              </w:rPr>
              <w:t>内建设PVC管</w:t>
            </w:r>
            <w:r>
              <w:rPr>
                <w:rFonts w:hint="eastAsia" w:ascii="Times New Roman" w:hAnsi="Times New Roman" w:cs="Times New Roman"/>
                <w:bCs/>
                <w:lang w:eastAsia="zh-CN"/>
              </w:rPr>
              <w:t>材、</w:t>
            </w:r>
            <w:r>
              <w:rPr>
                <w:rFonts w:ascii="Times New Roman" w:hAnsi="Times New Roman" w:cs="Times New Roman"/>
                <w:bCs/>
              </w:rPr>
              <w:t>PVC</w:t>
            </w:r>
            <w:r>
              <w:rPr>
                <w:rFonts w:hint="eastAsia" w:ascii="Times New Roman" w:hAnsi="Times New Roman" w:cs="Times New Roman"/>
                <w:bCs/>
                <w:lang w:eastAsia="zh-CN"/>
              </w:rPr>
              <w:t>管件</w:t>
            </w:r>
            <w:r>
              <w:rPr>
                <w:rFonts w:ascii="Times New Roman" w:hAnsi="Times New Roman" w:cs="Times New Roman"/>
                <w:bCs/>
              </w:rPr>
              <w:t>、PE</w:t>
            </w:r>
            <w:r>
              <w:rPr>
                <w:rFonts w:hint="eastAsia" w:ascii="Times New Roman" w:hAnsi="Times New Roman" w:cs="Times New Roman"/>
                <w:bCs/>
                <w:lang w:eastAsia="zh-CN"/>
              </w:rPr>
              <w:t>给水</w:t>
            </w:r>
            <w:r>
              <w:rPr>
                <w:rFonts w:ascii="Times New Roman" w:hAnsi="Times New Roman" w:cs="Times New Roman"/>
                <w:bCs/>
              </w:rPr>
              <w:t>管生产线，项目不进行厂房新建，原项目已预留本项目生产场地，施工期不涉及新建建筑物及装修，主要进行设备安装等。</w:t>
            </w:r>
          </w:p>
          <w:p>
            <w:pPr>
              <w:pStyle w:val="41"/>
              <w:spacing w:line="360" w:lineRule="auto"/>
              <w:ind w:firstLine="480" w:firstLineChars="200"/>
              <w:jc w:val="both"/>
              <w:rPr>
                <w:bCs/>
              </w:rPr>
            </w:pPr>
            <w:r>
              <w:rPr>
                <w:bCs/>
              </w:rPr>
              <w:t>施工期间对环境的影响主要表现在安装设备产生的机械噪声</w:t>
            </w:r>
            <w:r>
              <w:rPr>
                <w:rFonts w:hint="eastAsia"/>
                <w:bCs/>
              </w:rPr>
              <w:t>及扬尘</w:t>
            </w:r>
            <w:r>
              <w:rPr>
                <w:bCs/>
              </w:rPr>
              <w:t>，施工期间对环境的影响，将会随着施工期的结束而消失。</w:t>
            </w:r>
            <w:r>
              <w:t xml:space="preserve">施工期的工艺流程及产污情况见图 </w:t>
            </w:r>
            <w:r>
              <w:rPr>
                <w:rFonts w:ascii="Times New Roman" w:eastAsia="Times New Roman"/>
              </w:rPr>
              <w:t>2-1</w:t>
            </w:r>
            <w:r>
              <w:t>。</w:t>
            </w:r>
          </w:p>
          <w:p>
            <w:pPr>
              <w:pStyle w:val="41"/>
              <w:spacing w:line="360" w:lineRule="auto"/>
              <w:ind w:firstLine="480" w:firstLineChars="200"/>
              <w:jc w:val="both"/>
              <w:rPr>
                <w:bCs/>
              </w:rPr>
            </w:pPr>
          </w:p>
          <w:p>
            <w:pPr>
              <w:pStyle w:val="41"/>
              <w:spacing w:line="360" w:lineRule="auto"/>
              <w:ind w:firstLine="840" w:firstLineChars="300"/>
              <w:jc w:val="both"/>
              <w:rPr>
                <w:color w:val="000000"/>
                <w:sz w:val="28"/>
                <w:szCs w:val="28"/>
              </w:rPr>
            </w:pPr>
            <w:r>
              <w:rPr>
                <w:color w:val="000000"/>
                <w:sz w:val="28"/>
                <w:szCs w:val="28"/>
              </w:rPr>
              <w:object>
                <v:shape id="_x0000_i1025" o:spt="75" type="#_x0000_t75" style="height:128.9pt;width:259.4pt;" o:ole="t" filled="f" o:preferrelative="t" stroked="f" coordsize="21600,21600">
                  <v:path/>
                  <v:fill on="f" focussize="0,0"/>
                  <v:stroke on="f" joinstyle="miter"/>
                  <v:imagedata r:id="rId14" o:title=""/>
                  <o:lock v:ext="edit" aspectratio="f"/>
                  <w10:wrap type="none"/>
                  <w10:anchorlock/>
                </v:shape>
                <o:OLEObject Type="Embed" ProgID="Visio.Drawing.11" ShapeID="_x0000_i1025" DrawAspect="Content" ObjectID="_1468075725" r:id="rId13">
                  <o:LockedField>false</o:LockedField>
                </o:OLEObject>
              </w:object>
            </w:r>
          </w:p>
          <w:p>
            <w:pPr>
              <w:pStyle w:val="41"/>
              <w:spacing w:before="1" w:line="360" w:lineRule="auto"/>
              <w:ind w:firstLine="1265" w:firstLineChars="600"/>
              <w:rPr>
                <w:b/>
              </w:rPr>
            </w:pPr>
            <w:r>
              <w:rPr>
                <w:rFonts w:ascii="Times New Roman" w:hAnsi="Times New Roman" w:cs="Times New Roman"/>
                <w:b/>
                <w:sz w:val="21"/>
                <w:szCs w:val="21"/>
              </w:rPr>
              <w:t>图 2-1</w:t>
            </w:r>
            <w:r>
              <w:rPr>
                <w:rFonts w:ascii="Times New Roman" w:hAnsi="Times New Roman" w:cs="Times New Roman"/>
                <w:b/>
                <w:sz w:val="21"/>
                <w:szCs w:val="21"/>
              </w:rPr>
              <w:tab/>
            </w:r>
            <w:r>
              <w:rPr>
                <w:rFonts w:ascii="Times New Roman" w:hAnsi="Times New Roman" w:cs="Times New Roman"/>
                <w:b/>
                <w:sz w:val="21"/>
                <w:szCs w:val="21"/>
              </w:rPr>
              <w:t>项目施工期工艺流程及产污节点图</w:t>
            </w:r>
          </w:p>
          <w:p>
            <w:pPr>
              <w:pStyle w:val="41"/>
              <w:numPr>
                <w:ilvl w:val="0"/>
                <w:numId w:val="6"/>
              </w:numPr>
              <w:spacing w:before="1" w:line="360" w:lineRule="auto"/>
              <w:ind w:left="-482" w:firstLine="482"/>
              <w:rPr>
                <w:b/>
              </w:rPr>
            </w:pPr>
            <w:r>
              <w:rPr>
                <w:b/>
              </w:rPr>
              <w:t>运营期工艺流程及产污环节</w:t>
            </w:r>
          </w:p>
          <w:p>
            <w:pPr>
              <w:spacing w:line="360" w:lineRule="auto"/>
              <w:ind w:firstLine="480" w:firstLineChars="200"/>
              <w:rPr>
                <w:rFonts w:ascii="Times New Roman" w:hAnsi="Times New Roman" w:cs="Times New Roman"/>
                <w:bCs/>
                <w:szCs w:val="22"/>
                <w:lang w:val="en-US"/>
              </w:rPr>
            </w:pPr>
            <w:r>
              <w:rPr>
                <w:rFonts w:ascii="Times New Roman" w:hAnsi="Times New Roman" w:cs="Times New Roman"/>
                <w:bCs/>
                <w:szCs w:val="22"/>
                <w:lang w:val="en-US"/>
              </w:rPr>
              <w:t>项目主要建设PVC管材生产线、PE</w:t>
            </w:r>
            <w:r>
              <w:rPr>
                <w:rFonts w:hint="eastAsia" w:ascii="Times New Roman" w:hAnsi="Times New Roman" w:cs="Times New Roman"/>
                <w:bCs/>
                <w:szCs w:val="22"/>
                <w:lang w:val="en-US" w:eastAsia="zh-CN"/>
              </w:rPr>
              <w:t>给水管</w:t>
            </w:r>
            <w:r>
              <w:rPr>
                <w:rFonts w:ascii="Times New Roman" w:hAnsi="Times New Roman" w:cs="Times New Roman"/>
                <w:bCs/>
                <w:szCs w:val="22"/>
                <w:lang w:val="en-US"/>
              </w:rPr>
              <w:t>生产线以及PVC管件生产线。</w:t>
            </w:r>
          </w:p>
          <w:p>
            <w:pPr>
              <w:spacing w:line="360" w:lineRule="auto"/>
              <w:ind w:firstLine="480" w:firstLineChars="200"/>
              <w:rPr>
                <w:rFonts w:ascii="Times New Roman" w:hAnsi="Times New Roman" w:cs="Times New Roman"/>
                <w:bCs/>
                <w:szCs w:val="22"/>
                <w:lang w:val="en-US"/>
              </w:rPr>
            </w:pPr>
            <w:r>
              <w:rPr>
                <w:rFonts w:ascii="Times New Roman" w:hAnsi="Times New Roman" w:cs="Times New Roman"/>
                <w:bCs/>
                <w:szCs w:val="22"/>
                <w:lang w:val="en-US"/>
              </w:rPr>
              <w:t>1、PVC管材生产工艺流程图具体生产工艺见下图</w:t>
            </w:r>
            <w:r>
              <w:rPr>
                <w:rFonts w:hint="eastAsia" w:ascii="Times New Roman" w:hAnsi="Times New Roman" w:cs="Times New Roman"/>
                <w:bCs/>
                <w:szCs w:val="22"/>
                <w:lang w:val="en-US" w:eastAsia="zh-CN"/>
              </w:rPr>
              <w:t>2-2</w:t>
            </w:r>
            <w:r>
              <w:rPr>
                <w:rFonts w:ascii="Times New Roman" w:hAnsi="Times New Roman" w:cs="Times New Roman"/>
                <w:bCs/>
                <w:szCs w:val="22"/>
                <w:lang w:val="en-US"/>
              </w:rPr>
              <w:t>。</w:t>
            </w:r>
          </w:p>
          <w:p>
            <w:pPr>
              <w:pStyle w:val="36"/>
              <w:rPr>
                <w:lang w:val="en-US"/>
              </w:rPr>
            </w:pPr>
            <w:r>
              <w:rPr>
                <w:lang w:val="en-US"/>
              </w:rPr>
              <w:object>
                <v:shape id="_x0000_i1026" o:spt="75" type="#_x0000_t75" style="height:411.6pt;width:338.5pt;" o:ole="t" filled="f" o:preferrelative="t" stroked="f" coordsize="21600,21600">
                  <v:path/>
                  <v:fill on="f" focussize="0,0"/>
                  <v:stroke on="f"/>
                  <v:imagedata r:id="rId16" croptop="3025f" cropright="1405f" cropbottom="3575f" o:title=""/>
                  <o:lock v:ext="edit" aspectratio="f"/>
                  <w10:wrap type="none"/>
                  <w10:anchorlock/>
                </v:shape>
                <o:OLEObject Type="Embed" ProgID="Visio.Drawing.11" ShapeID="_x0000_i1026" DrawAspect="Content" ObjectID="_1468075726" r:id="rId15">
                  <o:LockedField>false</o:LockedField>
                </o:OLEObject>
              </w:object>
            </w:r>
          </w:p>
          <w:p>
            <w:pPr>
              <w:pStyle w:val="8"/>
            </w:pPr>
          </w:p>
          <w:p>
            <w:pPr>
              <w:pStyle w:val="8"/>
            </w:pPr>
            <w:r>
              <w:t>图</w:t>
            </w:r>
            <w:r>
              <w:rPr>
                <w:rFonts w:hint="eastAsia"/>
              </w:rPr>
              <w:t>2</w:t>
            </w:r>
            <w:r>
              <w:t>-</w:t>
            </w:r>
            <w:r>
              <w:rPr>
                <w:rFonts w:hint="eastAsia"/>
              </w:rPr>
              <w:t>2</w:t>
            </w:r>
            <w:r>
              <w:t>PVC管材生产工艺流程图</w:t>
            </w:r>
          </w:p>
          <w:p>
            <w:pPr>
              <w:spacing w:line="360" w:lineRule="auto"/>
              <w:ind w:firstLine="480" w:firstLineChars="200"/>
              <w:rPr>
                <w:rFonts w:ascii="Times New Roman" w:hAnsi="Times New Roman" w:cs="Times New Roman"/>
                <w:lang w:val="en-US"/>
              </w:rPr>
            </w:pPr>
            <w:r>
              <w:rPr>
                <w:rFonts w:ascii="Times New Roman" w:hAnsi="Times New Roman" w:cs="Times New Roman"/>
                <w:lang w:val="en-US"/>
              </w:rPr>
              <w:t>工艺说明：</w:t>
            </w:r>
          </w:p>
          <w:p>
            <w:pPr>
              <w:spacing w:line="360" w:lineRule="auto"/>
              <w:ind w:firstLine="480" w:firstLineChars="200"/>
              <w:rPr>
                <w:rFonts w:ascii="Times New Roman" w:hAnsi="Times New Roman" w:cs="Times New Roman"/>
                <w:lang w:val="en-US"/>
              </w:rPr>
            </w:pPr>
            <w:r>
              <w:rPr>
                <w:rFonts w:ascii="Times New Roman" w:hAnsi="Times New Roman" w:cs="Times New Roman"/>
                <w:lang w:val="en-US"/>
              </w:rPr>
              <w:t>①配料：外购的PVC树脂粉、重钙、钛白粉等原材料按照一定的比例进行配料。</w:t>
            </w:r>
          </w:p>
          <w:p>
            <w:pPr>
              <w:spacing w:line="360" w:lineRule="auto"/>
              <w:ind w:firstLine="480" w:firstLineChars="200"/>
              <w:rPr>
                <w:rFonts w:ascii="Times New Roman" w:hAnsi="Times New Roman" w:cs="Times New Roman"/>
                <w:lang w:val="en-US"/>
              </w:rPr>
            </w:pPr>
            <w:r>
              <w:rPr>
                <w:rFonts w:ascii="Times New Roman" w:hAnsi="Times New Roman" w:cs="Times New Roman"/>
                <w:lang w:val="en-US"/>
              </w:rPr>
              <w:t>②混料：将配好的原材料放入混料机中进行混合搅拌。</w:t>
            </w:r>
          </w:p>
          <w:p>
            <w:pPr>
              <w:spacing w:line="360" w:lineRule="auto"/>
              <w:ind w:firstLine="480" w:firstLineChars="200"/>
              <w:rPr>
                <w:rFonts w:ascii="Times New Roman" w:hAnsi="Times New Roman" w:cs="Times New Roman"/>
                <w:lang w:val="en-US"/>
              </w:rPr>
            </w:pPr>
            <w:r>
              <w:rPr>
                <w:rFonts w:ascii="Times New Roman" w:hAnsi="Times New Roman" w:cs="Times New Roman"/>
                <w:lang w:val="en-US"/>
              </w:rPr>
              <w:t>③挤出成型：混匀后原料经过上料机进入管材挤出生产线内，通过220℃的高温加热融化，塑料通过挤塑加热辊筒的间隙，挤压、延展而成型。</w:t>
            </w:r>
          </w:p>
          <w:p>
            <w:pPr>
              <w:spacing w:line="360" w:lineRule="auto"/>
              <w:ind w:firstLine="480" w:firstLineChars="200"/>
              <w:rPr>
                <w:rFonts w:ascii="Times New Roman" w:hAnsi="Times New Roman" w:cs="Times New Roman"/>
                <w:lang w:val="en-US"/>
              </w:rPr>
            </w:pPr>
            <w:r>
              <w:rPr>
                <w:rFonts w:ascii="Times New Roman" w:hAnsi="Times New Roman" w:cs="Times New Roman"/>
                <w:lang w:val="en-US"/>
              </w:rPr>
              <w:t>④冷却定型：成型后的半成品通过冷却水进行冷却。</w:t>
            </w:r>
          </w:p>
          <w:p>
            <w:pPr>
              <w:spacing w:line="360" w:lineRule="auto"/>
              <w:ind w:firstLine="480" w:firstLineChars="200"/>
              <w:rPr>
                <w:rFonts w:ascii="Times New Roman" w:hAnsi="Times New Roman" w:cs="Times New Roman"/>
                <w:lang w:val="en-US"/>
              </w:rPr>
            </w:pPr>
            <w:r>
              <w:rPr>
                <w:rFonts w:ascii="Times New Roman" w:hAnsi="Times New Roman" w:cs="Times New Roman"/>
                <w:lang w:val="en-US"/>
              </w:rPr>
              <w:t>⑤牵引切割：冷却定型后的成品通过生产线上的牵引设备牵引，按照一定的规格进行切割。</w:t>
            </w:r>
          </w:p>
          <w:p>
            <w:pPr>
              <w:spacing w:line="360" w:lineRule="auto"/>
              <w:ind w:firstLine="480" w:firstLineChars="200"/>
              <w:rPr>
                <w:rFonts w:ascii="Times New Roman" w:hAnsi="Times New Roman" w:cs="Times New Roman"/>
                <w:lang w:val="en-US"/>
              </w:rPr>
            </w:pPr>
            <w:r>
              <w:rPr>
                <w:rFonts w:ascii="Times New Roman" w:hAnsi="Times New Roman" w:cs="Times New Roman"/>
                <w:lang w:val="en-US"/>
              </w:rPr>
              <w:t>⑥检验：对切割后的管件制品进行外观、尺寸检验，将合格管件包装入库。检查不合格的管件和边角料一同收集，经破碎后返回混料过程利用。</w:t>
            </w:r>
          </w:p>
          <w:p>
            <w:pPr>
              <w:spacing w:line="360" w:lineRule="auto"/>
              <w:ind w:firstLine="480" w:firstLineChars="200"/>
              <w:rPr>
                <w:rFonts w:ascii="Times New Roman" w:hAnsi="Times New Roman" w:cs="Times New Roman"/>
                <w:lang w:val="en-US"/>
              </w:rPr>
            </w:pPr>
            <w:r>
              <w:rPr>
                <w:rFonts w:ascii="Times New Roman" w:hAnsi="Times New Roman" w:cs="Times New Roman"/>
                <w:lang w:val="en-US"/>
              </w:rPr>
              <w:t>⑦喷码：冷却定型后的管材通过牵引机，送入喷码机，进行打码印刷。</w:t>
            </w:r>
          </w:p>
          <w:p>
            <w:pPr>
              <w:spacing w:line="360" w:lineRule="auto"/>
              <w:ind w:firstLine="480" w:firstLineChars="200"/>
              <w:rPr>
                <w:rFonts w:ascii="Times New Roman" w:hAnsi="Times New Roman" w:cs="Times New Roman"/>
                <w:lang w:val="en-US"/>
              </w:rPr>
            </w:pPr>
            <w:r>
              <w:rPr>
                <w:rFonts w:ascii="Times New Roman" w:hAnsi="Times New Roman" w:cs="Times New Roman"/>
                <w:lang w:val="en-US"/>
              </w:rPr>
              <w:t>⑧成品入库：将喷码完成后的成品入库待售。</w:t>
            </w:r>
          </w:p>
          <w:p>
            <w:pPr>
              <w:spacing w:line="360" w:lineRule="auto"/>
              <w:ind w:firstLine="480" w:firstLineChars="200"/>
              <w:rPr>
                <w:rFonts w:ascii="Times New Roman" w:hAnsi="Times New Roman" w:cs="Times New Roman"/>
                <w:lang w:val="en-US"/>
              </w:rPr>
            </w:pPr>
            <w:r>
              <w:rPr>
                <w:rFonts w:ascii="Times New Roman" w:hAnsi="Times New Roman" w:cs="Times New Roman"/>
                <w:lang w:val="en-US"/>
              </w:rPr>
              <w:t>2、PVC管件生产工艺流程图具体生产工艺见下图</w:t>
            </w:r>
            <w:r>
              <w:rPr>
                <w:rFonts w:hint="eastAsia" w:ascii="Times New Roman" w:hAnsi="Times New Roman" w:cs="Times New Roman"/>
                <w:lang w:val="en-US"/>
              </w:rPr>
              <w:t>2</w:t>
            </w:r>
            <w:r>
              <w:rPr>
                <w:rFonts w:ascii="Times New Roman" w:hAnsi="Times New Roman" w:cs="Times New Roman"/>
                <w:lang w:val="en-US"/>
              </w:rPr>
              <w:t>-3。</w:t>
            </w:r>
          </w:p>
          <w:p>
            <w:pPr>
              <w:pStyle w:val="36"/>
              <w:rPr>
                <w:lang w:val="en-US"/>
              </w:rPr>
            </w:pPr>
            <w:r>
              <w:rPr>
                <w:lang w:val="en-US"/>
              </w:rPr>
              <w:object>
                <v:shape id="_x0000_i1027" o:spt="75" type="#_x0000_t75" style="height:431.85pt;width:409.7pt;" o:ole="t" filled="f" o:preferrelative="t" stroked="f" coordsize="21600,21600">
                  <v:path/>
                  <v:fill on="f" focussize="0,0"/>
                  <v:stroke on="f"/>
                  <v:imagedata r:id="rId18" o:title=""/>
                  <o:lock v:ext="edit" aspectratio="f"/>
                  <w10:wrap type="none"/>
                  <w10:anchorlock/>
                </v:shape>
                <o:OLEObject Type="Embed" ProgID="Visio.Drawing.15" ShapeID="_x0000_i1027" DrawAspect="Content" ObjectID="_1468075727" r:id="rId17">
                  <o:LockedField>false</o:LockedField>
                </o:OLEObject>
              </w:object>
            </w:r>
          </w:p>
          <w:p>
            <w:pPr>
              <w:pStyle w:val="8"/>
            </w:pPr>
          </w:p>
          <w:p>
            <w:pPr>
              <w:pStyle w:val="8"/>
            </w:pPr>
            <w:r>
              <w:t>图</w:t>
            </w:r>
            <w:r>
              <w:rPr>
                <w:rFonts w:hint="eastAsia"/>
              </w:rPr>
              <w:t>2</w:t>
            </w:r>
            <w:r>
              <w:t>-</w:t>
            </w:r>
            <w:r>
              <w:rPr>
                <w:rFonts w:hint="eastAsia"/>
              </w:rPr>
              <w:t>3</w:t>
            </w:r>
            <w:r>
              <w:t>PVC管件生产工艺流程图</w:t>
            </w:r>
          </w:p>
          <w:p>
            <w:pPr>
              <w:spacing w:line="360" w:lineRule="auto"/>
              <w:ind w:firstLine="480" w:firstLineChars="200"/>
              <w:rPr>
                <w:rFonts w:ascii="Times New Roman" w:hAnsi="Times New Roman" w:cs="Times New Roman"/>
                <w:lang w:val="en-US"/>
              </w:rPr>
            </w:pPr>
            <w:r>
              <w:rPr>
                <w:rFonts w:ascii="Times New Roman" w:hAnsi="Times New Roman" w:cs="Times New Roman"/>
                <w:lang w:val="en-US"/>
              </w:rPr>
              <w:t>工艺说明：</w:t>
            </w:r>
          </w:p>
          <w:p>
            <w:pPr>
              <w:spacing w:line="360" w:lineRule="auto"/>
              <w:ind w:firstLine="480" w:firstLineChars="200"/>
              <w:rPr>
                <w:rFonts w:ascii="Times New Roman" w:hAnsi="Times New Roman" w:cs="Times New Roman"/>
                <w:lang w:val="en-US"/>
              </w:rPr>
            </w:pPr>
            <w:r>
              <w:rPr>
                <w:rFonts w:ascii="Times New Roman" w:hAnsi="Times New Roman" w:cs="Times New Roman"/>
                <w:lang w:val="en-US"/>
              </w:rPr>
              <w:t>管件生产工艺与管材生产工艺相同，PVC管件主要通过注塑机以及模具进行注塑成型，得到成品，管件生产需要对注塑成型后成品进行修边，其余工艺与管材工艺相同。</w:t>
            </w:r>
          </w:p>
          <w:p>
            <w:pPr>
              <w:spacing w:line="360" w:lineRule="auto"/>
              <w:ind w:firstLine="480" w:firstLineChars="200"/>
              <w:rPr>
                <w:rFonts w:ascii="Times New Roman" w:hAnsi="Times New Roman" w:cs="Times New Roman"/>
                <w:lang w:val="en-US"/>
              </w:rPr>
            </w:pPr>
            <w:r>
              <w:rPr>
                <w:rFonts w:ascii="Times New Roman" w:hAnsi="Times New Roman" w:cs="Times New Roman"/>
                <w:lang w:val="en-US"/>
              </w:rPr>
              <w:t>3、PE</w:t>
            </w:r>
            <w:r>
              <w:rPr>
                <w:rFonts w:hint="eastAsia" w:ascii="Times New Roman" w:hAnsi="Times New Roman" w:cs="Times New Roman"/>
                <w:lang w:val="en-US" w:eastAsia="zh-CN"/>
              </w:rPr>
              <w:t>给水管</w:t>
            </w:r>
            <w:r>
              <w:rPr>
                <w:rFonts w:ascii="Times New Roman" w:hAnsi="Times New Roman" w:cs="Times New Roman"/>
                <w:lang w:val="en-US"/>
              </w:rPr>
              <w:t>生产工艺流程图具体生产工艺见下图</w:t>
            </w:r>
            <w:r>
              <w:rPr>
                <w:rFonts w:hint="eastAsia" w:ascii="Times New Roman" w:hAnsi="Times New Roman" w:cs="Times New Roman"/>
                <w:lang w:val="en-US" w:eastAsia="zh-CN"/>
              </w:rPr>
              <w:t>2</w:t>
            </w:r>
            <w:r>
              <w:rPr>
                <w:rFonts w:ascii="Times New Roman" w:hAnsi="Times New Roman" w:cs="Times New Roman"/>
                <w:lang w:val="en-US"/>
              </w:rPr>
              <w:t>-4。</w:t>
            </w:r>
          </w:p>
          <w:p>
            <w:pPr>
              <w:pStyle w:val="36"/>
              <w:rPr>
                <w:lang w:val="en-US"/>
              </w:rPr>
            </w:pPr>
            <w:r>
              <w:rPr>
                <w:lang w:val="en-US"/>
              </w:rPr>
              <w:object>
                <v:shape id="_x0000_i1028" o:spt="75" type="#_x0000_t75" style="height:404.45pt;width:374.3pt;" o:ole="t" filled="f" o:preferrelative="t" stroked="f" coordsize="21600,21600">
                  <v:path/>
                  <v:fill on="f" focussize="0,0"/>
                  <v:stroke on="f"/>
                  <v:imagedata r:id="rId20" o:title=""/>
                  <o:lock v:ext="edit" aspectratio="f"/>
                  <w10:wrap type="none"/>
                  <w10:anchorlock/>
                </v:shape>
                <o:OLEObject Type="Embed" ProgID="Visio.Drawing.15" ShapeID="_x0000_i1028" DrawAspect="Content" ObjectID="_1468075728" r:id="rId19">
                  <o:LockedField>false</o:LockedField>
                </o:OLEObject>
              </w:object>
            </w:r>
          </w:p>
          <w:p>
            <w:pPr>
              <w:pStyle w:val="8"/>
            </w:pPr>
          </w:p>
          <w:p>
            <w:pPr>
              <w:pStyle w:val="8"/>
            </w:pPr>
            <w:r>
              <w:t>图</w:t>
            </w:r>
            <w:r>
              <w:rPr>
                <w:rFonts w:hint="eastAsia"/>
              </w:rPr>
              <w:t>2-4</w:t>
            </w:r>
            <w:r>
              <w:rPr>
                <w:rFonts w:ascii="Times New Roman" w:hAnsi="Times New Roman" w:cs="Times New Roman"/>
                <w:lang w:val="en-US"/>
              </w:rPr>
              <w:t>PE</w:t>
            </w:r>
            <w:r>
              <w:rPr>
                <w:rFonts w:hint="eastAsia" w:ascii="Times New Roman" w:hAnsi="Times New Roman" w:cs="Times New Roman"/>
                <w:lang w:val="en-US" w:eastAsia="zh-CN"/>
              </w:rPr>
              <w:t>给水管</w:t>
            </w:r>
            <w:r>
              <w:t>生产工艺流程图</w:t>
            </w:r>
          </w:p>
          <w:p>
            <w:pPr>
              <w:spacing w:line="360" w:lineRule="auto"/>
              <w:ind w:firstLine="480" w:firstLineChars="200"/>
              <w:rPr>
                <w:rFonts w:ascii="Times New Roman" w:hAnsi="Times New Roman" w:cs="Times New Roman"/>
                <w:lang w:val="en-US"/>
              </w:rPr>
            </w:pPr>
            <w:r>
              <w:rPr>
                <w:rFonts w:ascii="Times New Roman" w:hAnsi="Times New Roman" w:cs="Times New Roman"/>
                <w:lang w:val="en-US"/>
              </w:rPr>
              <w:t>工艺说明：</w:t>
            </w:r>
          </w:p>
          <w:p>
            <w:pPr>
              <w:spacing w:line="360" w:lineRule="auto"/>
              <w:ind w:firstLine="480" w:firstLineChars="200"/>
              <w:jc w:val="both"/>
              <w:rPr>
                <w:b/>
                <w:lang w:val="en-US"/>
              </w:rPr>
            </w:pPr>
            <w:r>
              <w:rPr>
                <w:rFonts w:ascii="Times New Roman" w:hAnsi="Times New Roman" w:cs="Times New Roman"/>
                <w:lang w:val="en-US"/>
              </w:rPr>
              <w:t>PE</w:t>
            </w:r>
            <w:r>
              <w:rPr>
                <w:rFonts w:hint="eastAsia" w:ascii="Times New Roman" w:hAnsi="Times New Roman" w:cs="Times New Roman"/>
                <w:lang w:val="en-US" w:eastAsia="zh-CN"/>
              </w:rPr>
              <w:t>给水管</w:t>
            </w:r>
            <w:r>
              <w:rPr>
                <w:rFonts w:ascii="Times New Roman" w:hAnsi="Times New Roman" w:cs="Times New Roman"/>
                <w:lang w:val="en-US"/>
              </w:rPr>
              <w:t>与PVC管材的生产工艺相同，使用管材挤出生产线挤出成型。PE</w:t>
            </w:r>
            <w:r>
              <w:rPr>
                <w:rFonts w:hint="eastAsia" w:ascii="Times New Roman" w:hAnsi="Times New Roman" w:cs="Times New Roman"/>
                <w:lang w:val="en-US" w:eastAsia="zh-CN"/>
              </w:rPr>
              <w:t>给水管</w:t>
            </w:r>
            <w:r>
              <w:rPr>
                <w:rFonts w:ascii="Times New Roman" w:hAnsi="Times New Roman" w:cs="Times New Roman"/>
                <w:lang w:val="en-US"/>
              </w:rPr>
              <w:t>使用的原材料为聚乙烯颗粒以及色母</w:t>
            </w:r>
            <w:r>
              <w:rPr>
                <w:rFonts w:hint="eastAsia" w:ascii="Times New Roman" w:hAnsi="Times New Roman" w:cs="Times New Roman"/>
                <w:lang w:val="en-US"/>
              </w:rPr>
              <w:t>，</w:t>
            </w:r>
            <w:r>
              <w:rPr>
                <w:rFonts w:ascii="Times New Roman" w:hAnsi="Times New Roman" w:cs="Times New Roman"/>
                <w:lang w:val="en-US"/>
              </w:rPr>
              <w:t>聚乙烯颗粒以及色母</w:t>
            </w:r>
            <w:r>
              <w:rPr>
                <w:rFonts w:hint="eastAsia" w:ascii="Times New Roman" w:hAnsi="Times New Roman" w:cs="Times New Roman"/>
                <w:lang w:val="en-US"/>
              </w:rPr>
              <w:t>为大颗粒混料粉尘产生较小呈无组织排放，</w:t>
            </w:r>
            <w:r>
              <w:rPr>
                <w:rFonts w:ascii="Times New Roman" w:hAnsi="Times New Roman" w:cs="Times New Roman"/>
                <w:lang w:val="en-US"/>
              </w:rPr>
              <w:t>PE</w:t>
            </w:r>
            <w:r>
              <w:rPr>
                <w:rFonts w:hint="eastAsia" w:ascii="Times New Roman" w:hAnsi="Times New Roman" w:cs="Times New Roman"/>
                <w:lang w:val="en-US" w:eastAsia="zh-CN"/>
              </w:rPr>
              <w:t>给水管</w:t>
            </w:r>
            <w:r>
              <w:rPr>
                <w:rFonts w:hint="eastAsia" w:ascii="Times New Roman" w:hAnsi="Times New Roman" w:cs="Times New Roman"/>
                <w:lang w:val="en-US"/>
              </w:rPr>
              <w:t>破碎为粗破粉尘产生较小呈无组织排放。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19" w:hRule="atLeast"/>
          <w:jc w:val="center"/>
        </w:trPr>
        <w:tc>
          <w:tcPr>
            <w:tcW w:w="813" w:type="dxa"/>
            <w:tcBorders>
              <w:top w:val="single" w:color="000000" w:sz="4" w:space="0"/>
              <w:right w:val="single" w:color="000000" w:sz="4" w:space="0"/>
            </w:tcBorders>
          </w:tcPr>
          <w:p>
            <w:pPr>
              <w:pStyle w:val="41"/>
              <w:spacing w:line="360" w:lineRule="auto"/>
              <w:rPr>
                <w:rFonts w:ascii="Times New Roman" w:hAnsi="Times New Roman" w:cs="Times New Roman"/>
              </w:rPr>
            </w:pPr>
          </w:p>
          <w:p>
            <w:pPr>
              <w:pStyle w:val="41"/>
              <w:spacing w:before="8" w:line="360" w:lineRule="auto"/>
              <w:rPr>
                <w:rFonts w:ascii="Times New Roman" w:hAnsi="Times New Roman" w:cs="Times New Roman"/>
              </w:rPr>
            </w:pPr>
          </w:p>
          <w:p>
            <w:pPr>
              <w:pStyle w:val="41"/>
              <w:spacing w:line="360" w:lineRule="auto"/>
              <w:ind w:left="201" w:right="79"/>
              <w:jc w:val="both"/>
              <w:rPr>
                <w:rFonts w:ascii="Times New Roman" w:hAnsi="Times New Roman" w:cs="Times New Roman"/>
              </w:rPr>
            </w:pPr>
            <w:r>
              <w:rPr>
                <w:rFonts w:ascii="Times New Roman" w:hAnsi="Times New Roman" w:cs="Times New Roman"/>
              </w:rPr>
              <w:t xml:space="preserve">与项目有关的原有环境污染问题 </w:t>
            </w:r>
          </w:p>
        </w:tc>
        <w:tc>
          <w:tcPr>
            <w:tcW w:w="8222" w:type="dxa"/>
            <w:tcBorders>
              <w:top w:val="single" w:color="000000" w:sz="4" w:space="0"/>
              <w:left w:val="single" w:color="000000" w:sz="4" w:space="0"/>
            </w:tcBorders>
          </w:tcPr>
          <w:p>
            <w:pPr>
              <w:spacing w:line="360" w:lineRule="auto"/>
              <w:ind w:firstLine="482" w:firstLineChars="200"/>
              <w:jc w:val="both"/>
              <w:rPr>
                <w:rFonts w:ascii="Times New Roman" w:hAnsi="Times New Roman" w:cs="Times New Roman"/>
                <w:b/>
                <w:bCs/>
              </w:rPr>
            </w:pPr>
            <w:r>
              <w:rPr>
                <w:rFonts w:hint="eastAsia" w:ascii="Times New Roman" w:hAnsi="Times New Roman" w:cs="Times New Roman"/>
                <w:b/>
                <w:bCs/>
                <w:lang w:val="en-US" w:eastAsia="zh-CN"/>
              </w:rPr>
              <w:t>1</w:t>
            </w:r>
            <w:r>
              <w:rPr>
                <w:rFonts w:ascii="Times New Roman" w:hAnsi="Times New Roman" w:cs="Times New Roman"/>
                <w:b/>
                <w:bCs/>
              </w:rPr>
              <w:t>、原项目环保手续办理情况</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ascii="Times New Roman" w:hAnsi="Times New Roman" w:cs="Times New Roman"/>
                <w:lang w:val="en-US"/>
              </w:rPr>
            </w:pPr>
            <w:r>
              <w:rPr>
                <w:rFonts w:hint="eastAsia" w:ascii="Times New Roman" w:hAnsi="Times New Roman" w:cs="Times New Roman"/>
                <w:lang w:val="en-US" w:eastAsia="zh-CN"/>
              </w:rPr>
              <w:t>原</w:t>
            </w:r>
            <w:r>
              <w:rPr>
                <w:rFonts w:ascii="Times New Roman" w:hAnsi="Times New Roman" w:cs="Times New Roman"/>
                <w:lang w:val="en-US"/>
              </w:rPr>
              <w:t>项目于</w:t>
            </w:r>
            <w:r>
              <w:rPr>
                <w:rFonts w:hint="eastAsia" w:ascii="Times New Roman" w:hAnsi="Times New Roman" w:cs="Times New Roman"/>
                <w:lang w:val="en-US" w:eastAsia="zh-CN"/>
              </w:rPr>
              <w:t>2017年10月30日取得入园批复，晋工委复[2017]55号。于2017年11月1日取得投资项目备案证，晋发改经贸备案[2017]49号。</w:t>
            </w:r>
            <w:r>
              <w:rPr>
                <w:rFonts w:ascii="Times New Roman" w:hAnsi="Times New Roman" w:cs="Times New Roman"/>
                <w:lang w:val="en-US"/>
              </w:rPr>
              <w:t>2018年4月11日取得晋宁区环境保护局《关于对&lt;</w:t>
            </w:r>
            <w:r>
              <w:rPr>
                <w:rFonts w:ascii="Times New Roman" w:hAnsi="Times New Roman" w:cs="Times New Roman"/>
              </w:rPr>
              <w:t>云南央博管业有限公司</w:t>
            </w:r>
            <w:r>
              <w:rPr>
                <w:rFonts w:ascii="Times New Roman" w:hAnsi="Times New Roman" w:cs="Times New Roman"/>
                <w:lang w:val="en-US"/>
              </w:rPr>
              <w:t>年产5600吨PP-R/HDPE管材及管件建设项目环境影响报告表&gt;的批复》（晋环保复[2018]14号）。2020年5月21日</w:t>
            </w:r>
            <w:r>
              <w:rPr>
                <w:rFonts w:hint="eastAsia" w:ascii="Times New Roman" w:hAnsi="Times New Roman" w:cs="Times New Roman"/>
                <w:lang w:val="en-US"/>
              </w:rPr>
              <w:t>取得排污许可证，登记编号：915301243096054620001Z。</w:t>
            </w:r>
            <w:r>
              <w:rPr>
                <w:rFonts w:ascii="Times New Roman" w:hAnsi="Times New Roman" w:cs="Times New Roman"/>
                <w:lang w:val="en-US"/>
              </w:rPr>
              <w:t>2019年9月17日完成云南央博管业有限公司突发环境事件应急预案备案，备案编号：530115-2019-033-L。2020年6月16日</w:t>
            </w:r>
            <w:r>
              <w:rPr>
                <w:rFonts w:ascii="Times New Roman" w:hAnsi="Times New Roman" w:cs="Times New Roman"/>
              </w:rPr>
              <w:t>云南央博管业有限公司完成</w:t>
            </w:r>
            <w:r>
              <w:rPr>
                <w:rFonts w:hint="eastAsia" w:ascii="Times New Roman" w:hAnsi="Times New Roman" w:cs="Times New Roman"/>
                <w:lang w:eastAsia="zh-CN"/>
              </w:rPr>
              <w:t>“</w:t>
            </w:r>
            <w:r>
              <w:rPr>
                <w:rFonts w:ascii="Times New Roman" w:hAnsi="Times New Roman" w:cs="Times New Roman"/>
              </w:rPr>
              <w:t>云南央博管业有限公司年产</w:t>
            </w:r>
            <w:r>
              <w:rPr>
                <w:rFonts w:ascii="Times New Roman" w:hAnsi="Times New Roman" w:cs="Times New Roman"/>
                <w:lang w:val="en-US"/>
              </w:rPr>
              <w:t>5</w:t>
            </w:r>
            <w:r>
              <w:rPr>
                <w:rFonts w:ascii="Times New Roman" w:hAnsi="Times New Roman" w:cs="Times New Roman"/>
              </w:rPr>
              <w:t>600吨PP-R</w:t>
            </w:r>
            <w:r>
              <w:rPr>
                <w:rFonts w:ascii="Times New Roman" w:hAnsi="Times New Roman" w:cs="Times New Roman"/>
                <w:lang w:val="en-US"/>
              </w:rPr>
              <w:t>/HDPE</w:t>
            </w:r>
            <w:r>
              <w:rPr>
                <w:rFonts w:ascii="Times New Roman" w:hAnsi="Times New Roman" w:cs="Times New Roman"/>
              </w:rPr>
              <w:t>管材及管件建设项目</w:t>
            </w:r>
            <w:r>
              <w:rPr>
                <w:rFonts w:hint="eastAsia" w:ascii="Times New Roman" w:hAnsi="Times New Roman" w:cs="Times New Roman"/>
                <w:lang w:eastAsia="zh-CN"/>
              </w:rPr>
              <w:t>”</w:t>
            </w:r>
            <w:r>
              <w:rPr>
                <w:rFonts w:ascii="Times New Roman" w:hAnsi="Times New Roman" w:cs="Times New Roman"/>
                <w:lang w:val="en-US"/>
              </w:rPr>
              <w:t xml:space="preserve"> 验收工作。</w:t>
            </w:r>
          </w:p>
          <w:p>
            <w:pPr>
              <w:numPr>
                <w:ilvl w:val="0"/>
                <w:numId w:val="0"/>
              </w:numPr>
              <w:spacing w:line="360" w:lineRule="auto"/>
              <w:ind w:leftChars="0"/>
              <w:rPr>
                <w:rFonts w:hint="eastAsia"/>
                <w:b/>
                <w:bCs/>
                <w:sz w:val="24"/>
                <w:lang w:val="en-US" w:eastAsia="zh-CN"/>
              </w:rPr>
            </w:pPr>
            <w:r>
              <w:rPr>
                <w:rFonts w:hint="eastAsia"/>
                <w:b/>
                <w:bCs/>
                <w:sz w:val="24"/>
                <w:lang w:val="en-US" w:eastAsia="zh-CN"/>
              </w:rPr>
              <w:t xml:space="preserve">   2、</w:t>
            </w:r>
            <w:r>
              <w:rPr>
                <w:b/>
                <w:bCs/>
                <w:sz w:val="24"/>
              </w:rPr>
              <w:t>原项目污染物排放总量</w:t>
            </w:r>
            <w:r>
              <w:rPr>
                <w:rFonts w:hint="eastAsia"/>
                <w:b/>
                <w:bCs/>
                <w:sz w:val="24"/>
                <w:lang w:val="en-US" w:eastAsia="zh-CN"/>
              </w:rPr>
              <w:t xml:space="preserve"> </w:t>
            </w:r>
          </w:p>
          <w:p>
            <w:pPr>
              <w:pStyle w:val="7"/>
              <w:adjustRightInd/>
              <w:spacing w:before="120" w:beforeLines="50" w:line="360" w:lineRule="auto"/>
              <w:jc w:val="both"/>
              <w:rPr>
                <w:rFonts w:ascii="Times New Roman" w:hAnsi="Times New Roman" w:cs="Times New Roman"/>
                <w:b/>
                <w:sz w:val="24"/>
                <w:szCs w:val="24"/>
                <w:lang w:val="en-US"/>
              </w:rPr>
            </w:pPr>
            <w:r>
              <w:rPr>
                <w:rFonts w:hint="eastAsia" w:ascii="Times New Roman" w:hAnsi="Times New Roman" w:cs="Times New Roman"/>
                <w:b/>
                <w:sz w:val="24"/>
                <w:szCs w:val="24"/>
                <w:lang w:val="en-US" w:eastAsia="zh-CN"/>
              </w:rPr>
              <w:t>（1）</w:t>
            </w:r>
            <w:r>
              <w:rPr>
                <w:rFonts w:hint="eastAsia" w:ascii="Times New Roman" w:hAnsi="Times New Roman" w:cs="Times New Roman"/>
                <w:b/>
                <w:sz w:val="24"/>
                <w:szCs w:val="24"/>
                <w:lang w:val="en-US"/>
              </w:rPr>
              <w:t>、</w:t>
            </w:r>
            <w:r>
              <w:rPr>
                <w:rFonts w:ascii="Times New Roman" w:hAnsi="Times New Roman" w:cs="Times New Roman"/>
                <w:b/>
                <w:sz w:val="24"/>
                <w:szCs w:val="24"/>
                <w:lang w:val="en-US"/>
              </w:rPr>
              <w:t>废水</w:t>
            </w:r>
          </w:p>
          <w:p>
            <w:pPr>
              <w:pStyle w:val="7"/>
              <w:adjustRightInd/>
              <w:spacing w:line="360" w:lineRule="auto"/>
              <w:ind w:firstLine="560"/>
              <w:jc w:val="both"/>
              <w:rPr>
                <w:rFonts w:ascii="Times New Roman" w:hAnsi="Times New Roman" w:cs="Times New Roman"/>
                <w:sz w:val="24"/>
              </w:rPr>
            </w:pPr>
            <w:r>
              <w:rPr>
                <w:rFonts w:hint="eastAsia" w:ascii="Times New Roman" w:hAnsi="Times New Roman" w:cs="Times New Roman"/>
                <w:sz w:val="24"/>
                <w:szCs w:val="24"/>
              </w:rPr>
              <w:t>原</w:t>
            </w:r>
            <w:r>
              <w:rPr>
                <w:rFonts w:ascii="Times New Roman" w:hAnsi="Times New Roman" w:cs="Times New Roman"/>
                <w:sz w:val="24"/>
                <w:szCs w:val="24"/>
              </w:rPr>
              <w:t>项目</w:t>
            </w:r>
            <w:r>
              <w:rPr>
                <w:rFonts w:ascii="Times New Roman" w:hAnsi="Times New Roman" w:cs="Times New Roman"/>
                <w:sz w:val="24"/>
              </w:rPr>
              <w:t>为</w:t>
            </w:r>
            <w:r>
              <w:rPr>
                <w:rFonts w:hint="eastAsia" w:ascii="Times New Roman" w:hAnsi="Times New Roman" w:cs="Times New Roman"/>
                <w:sz w:val="24"/>
              </w:rPr>
              <w:t>PP-R</w:t>
            </w:r>
            <w:r>
              <w:rPr>
                <w:rFonts w:hint="eastAsia" w:ascii="Times New Roman" w:hAnsi="Times New Roman" w:cs="Times New Roman"/>
                <w:sz w:val="24"/>
                <w:lang w:eastAsia="zh-CN"/>
              </w:rPr>
              <w:t>冷、热给水管和</w:t>
            </w:r>
            <w:r>
              <w:rPr>
                <w:rFonts w:hint="eastAsia" w:ascii="Times New Roman" w:hAnsi="Times New Roman" w:cs="Times New Roman"/>
                <w:sz w:val="24"/>
                <w:lang w:val="en-US" w:eastAsia="zh-CN"/>
              </w:rPr>
              <w:t>PP-R</w:t>
            </w:r>
            <w:r>
              <w:rPr>
                <w:rFonts w:hint="eastAsia" w:ascii="Times New Roman" w:hAnsi="Times New Roman" w:cs="Times New Roman"/>
                <w:sz w:val="24"/>
                <w:lang w:val="en-US"/>
              </w:rPr>
              <w:t>管件生产</w:t>
            </w:r>
            <w:r>
              <w:rPr>
                <w:rFonts w:ascii="Times New Roman" w:hAnsi="Times New Roman" w:cs="Times New Roman"/>
                <w:sz w:val="24"/>
              </w:rPr>
              <w:t>项目，</w:t>
            </w:r>
            <w:r>
              <w:rPr>
                <w:rFonts w:hint="eastAsia" w:ascii="Times New Roman" w:hAnsi="Times New Roman" w:cs="Times New Roman"/>
                <w:sz w:val="24"/>
                <w:lang w:val="en-US"/>
              </w:rPr>
              <w:t>项目生产</w:t>
            </w:r>
            <w:r>
              <w:rPr>
                <w:rFonts w:hint="eastAsia" w:ascii="Times New Roman" w:hAnsi="Times New Roman" w:cs="Times New Roman"/>
                <w:sz w:val="24"/>
                <w:lang w:val="en-US" w:eastAsia="zh-CN"/>
              </w:rPr>
              <w:t>冷却水</w:t>
            </w:r>
            <w:r>
              <w:rPr>
                <w:rFonts w:hint="eastAsia" w:ascii="Times New Roman" w:hAnsi="Times New Roman" w:cs="Times New Roman"/>
                <w:sz w:val="24"/>
                <w:szCs w:val="24"/>
                <w:lang w:val="en-US"/>
              </w:rPr>
              <w:t>循环利用不外排，</w:t>
            </w:r>
            <w:r>
              <w:rPr>
                <w:rFonts w:hint="eastAsia" w:ascii="Times New Roman" w:hAnsi="Times New Roman" w:cs="Times New Roman"/>
                <w:sz w:val="24"/>
                <w:lang w:val="en-US"/>
              </w:rPr>
              <w:t>生活污水经化粪池预处理后排入自建的污水处设施处理</w:t>
            </w:r>
            <w:r>
              <w:rPr>
                <w:rFonts w:ascii="Times New Roman" w:hAnsi="Times New Roman" w:cs="Times New Roman"/>
                <w:sz w:val="24"/>
              </w:rPr>
              <w:t>。</w:t>
            </w:r>
          </w:p>
          <w:p>
            <w:pPr>
              <w:spacing w:line="360" w:lineRule="auto"/>
              <w:ind w:firstLine="480" w:firstLineChars="200"/>
              <w:rPr>
                <w:rFonts w:ascii="Times New Roman" w:hAnsi="Times New Roman" w:cs="Times New Roman"/>
              </w:rPr>
            </w:pPr>
            <w:r>
              <w:rPr>
                <w:rFonts w:hint="eastAsia" w:ascii="Times New Roman" w:hAnsi="Times New Roman" w:cs="Times New Roman"/>
              </w:rPr>
              <w:t>①</w:t>
            </w:r>
            <w:r>
              <w:rPr>
                <w:rFonts w:hint="eastAsia" w:ascii="Times New Roman" w:hAnsi="Times New Roman" w:cs="Times New Roman"/>
                <w:lang w:val="en-US"/>
              </w:rPr>
              <w:t>循环</w:t>
            </w:r>
            <w:r>
              <w:rPr>
                <w:rFonts w:ascii="Times New Roman" w:hAnsi="Times New Roman" w:cs="Times New Roman"/>
              </w:rPr>
              <w:t>冷却水</w:t>
            </w:r>
          </w:p>
          <w:p>
            <w:pPr>
              <w:pStyle w:val="7"/>
              <w:adjustRightInd/>
              <w:spacing w:line="360" w:lineRule="auto"/>
              <w:ind w:firstLine="560"/>
              <w:jc w:val="both"/>
              <w:rPr>
                <w:rFonts w:ascii="Times New Roman" w:hAnsi="Times New Roman" w:cs="Times New Roman"/>
                <w:sz w:val="24"/>
                <w:szCs w:val="24"/>
              </w:rPr>
            </w:pPr>
            <w:r>
              <w:rPr>
                <w:rFonts w:hint="eastAsia" w:ascii="Times New Roman" w:hAnsi="Times New Roman" w:cs="Times New Roman"/>
                <w:sz w:val="24"/>
                <w:szCs w:val="24"/>
              </w:rPr>
              <w:t>原</w:t>
            </w:r>
            <w:r>
              <w:rPr>
                <w:rFonts w:ascii="Times New Roman" w:hAnsi="Times New Roman" w:cs="Times New Roman"/>
                <w:sz w:val="24"/>
                <w:szCs w:val="24"/>
              </w:rPr>
              <w:t>项目生产过程中需要循环冷却水对</w:t>
            </w:r>
            <w:r>
              <w:rPr>
                <w:rFonts w:hint="eastAsia" w:ascii="Times New Roman" w:hAnsi="Times New Roman" w:cs="Times New Roman"/>
                <w:sz w:val="24"/>
                <w:szCs w:val="24"/>
              </w:rPr>
              <w:t>管材及管件</w:t>
            </w:r>
            <w:r>
              <w:rPr>
                <w:rFonts w:ascii="Times New Roman" w:hAnsi="Times New Roman" w:cs="Times New Roman"/>
                <w:sz w:val="24"/>
                <w:szCs w:val="24"/>
              </w:rPr>
              <w:t>进行冷却降温，</w:t>
            </w:r>
            <w:r>
              <w:rPr>
                <w:rFonts w:hint="eastAsia" w:ascii="Times New Roman" w:hAnsi="Times New Roman" w:cs="Times New Roman"/>
                <w:sz w:val="24"/>
                <w:szCs w:val="24"/>
                <w:lang w:eastAsia="zh-CN"/>
              </w:rPr>
              <w:t>原</w:t>
            </w:r>
            <w:r>
              <w:rPr>
                <w:rFonts w:hint="eastAsia" w:ascii="Times New Roman" w:hAnsi="Times New Roman" w:cs="Times New Roman"/>
                <w:sz w:val="24"/>
                <w:szCs w:val="24"/>
              </w:rPr>
              <w:t>项目设置</w:t>
            </w:r>
            <w:r>
              <w:rPr>
                <w:rFonts w:hint="eastAsia" w:ascii="Times New Roman" w:cs="Times New Roman"/>
                <w:sz w:val="24"/>
                <w:szCs w:val="24"/>
                <w:lang w:val="en-US"/>
              </w:rPr>
              <w:t>1</w:t>
            </w:r>
            <w:r>
              <w:rPr>
                <w:rFonts w:hint="eastAsia" w:ascii="Times New Roman" w:hAnsi="Times New Roman" w:cs="Times New Roman"/>
                <w:sz w:val="24"/>
                <w:szCs w:val="24"/>
                <w:lang w:val="en-US"/>
              </w:rPr>
              <w:t>套冷却循环系统，</w:t>
            </w:r>
            <w:r>
              <w:rPr>
                <w:rFonts w:hint="eastAsia" w:ascii="Times New Roman" w:cs="Times New Roman"/>
                <w:sz w:val="24"/>
                <w:szCs w:val="24"/>
                <w:lang w:val="en-US"/>
              </w:rPr>
              <w:t>用于</w:t>
            </w:r>
            <w:r>
              <w:rPr>
                <w:rFonts w:hint="eastAsia" w:ascii="Times New Roman" w:hAnsi="Times New Roman" w:cs="Times New Roman"/>
                <w:sz w:val="24"/>
                <w:szCs w:val="24"/>
                <w:lang w:val="en-US"/>
              </w:rPr>
              <w:t>冷却</w:t>
            </w:r>
            <w:r>
              <w:rPr>
                <w:rFonts w:hint="eastAsia" w:ascii="Times New Roman" w:hAnsi="Times New Roman" w:cs="Times New Roman"/>
                <w:sz w:val="24"/>
              </w:rPr>
              <w:t>PP-R</w:t>
            </w:r>
            <w:r>
              <w:rPr>
                <w:rFonts w:hint="eastAsia" w:ascii="Times New Roman" w:hAnsi="Times New Roman" w:cs="Times New Roman"/>
                <w:sz w:val="24"/>
                <w:lang w:eastAsia="zh-CN"/>
              </w:rPr>
              <w:t>冷、热给水管</w:t>
            </w:r>
            <w:r>
              <w:rPr>
                <w:rFonts w:hint="eastAsia" w:ascii="Times New Roman" w:hAnsi="Times New Roman" w:cs="Times New Roman"/>
                <w:sz w:val="24"/>
                <w:szCs w:val="24"/>
                <w:lang w:val="en-US"/>
              </w:rPr>
              <w:t>及PP-R管件</w:t>
            </w:r>
            <w:r>
              <w:rPr>
                <w:rFonts w:hint="eastAsia" w:ascii="Times New Roman" w:cs="Times New Roman"/>
                <w:sz w:val="24"/>
                <w:szCs w:val="24"/>
                <w:lang w:val="en-US"/>
              </w:rPr>
              <w:t>的生产设备</w:t>
            </w:r>
            <w:r>
              <w:rPr>
                <w:rFonts w:hint="eastAsia" w:ascii="Times New Roman" w:hAnsi="Times New Roman" w:cs="Times New Roman"/>
                <w:sz w:val="24"/>
                <w:szCs w:val="24"/>
                <w:lang w:val="en-US"/>
              </w:rPr>
              <w:t>。PP-R</w:t>
            </w:r>
            <w:r>
              <w:rPr>
                <w:rFonts w:hint="eastAsia" w:ascii="Times New Roman" w:hAnsi="Times New Roman" w:cs="Times New Roman"/>
                <w:sz w:val="24"/>
                <w:szCs w:val="24"/>
                <w:lang w:val="en-US" w:eastAsia="zh-CN"/>
              </w:rPr>
              <w:t>冷、热给水管及PP-R管件</w:t>
            </w:r>
            <w:r>
              <w:rPr>
                <w:rFonts w:hint="eastAsia" w:ascii="Times New Roman" w:hAnsi="Times New Roman" w:cs="Times New Roman"/>
                <w:sz w:val="24"/>
                <w:szCs w:val="24"/>
                <w:lang w:val="en-US"/>
              </w:rPr>
              <w:t>的冷却循环水池容积为100m</w:t>
            </w:r>
            <w:r>
              <w:rPr>
                <w:rFonts w:hint="eastAsia" w:ascii="Times New Roman" w:hAnsi="Times New Roman" w:cs="Times New Roman"/>
                <w:sz w:val="24"/>
                <w:szCs w:val="24"/>
                <w:vertAlign w:val="superscript"/>
                <w:lang w:val="en-US"/>
              </w:rPr>
              <w:t>3</w:t>
            </w:r>
            <w:r>
              <w:rPr>
                <w:rFonts w:hint="eastAsia" w:ascii="Times New Roman" w:hAnsi="Times New Roman" w:cs="Times New Roman"/>
                <w:sz w:val="24"/>
                <w:szCs w:val="24"/>
                <w:lang w:val="en-US"/>
              </w:rPr>
              <w:t>，</w:t>
            </w:r>
            <w:r>
              <w:rPr>
                <w:rFonts w:hint="eastAsia" w:ascii="Times New Roman" w:hAnsi="Times New Roman" w:cs="Times New Roman"/>
                <w:sz w:val="24"/>
                <w:szCs w:val="24"/>
                <w:lang w:val="en-US" w:eastAsia="zh-CN"/>
              </w:rPr>
              <w:t>根据建设单位提供资料</w:t>
            </w:r>
            <w:r>
              <w:rPr>
                <w:rFonts w:hint="eastAsia" w:ascii="Times New Roman" w:hAnsi="Times New Roman" w:cs="Times New Roman"/>
                <w:sz w:val="24"/>
                <w:szCs w:val="24"/>
              </w:rPr>
              <w:t>冷却水需求量为</w:t>
            </w:r>
            <w:r>
              <w:rPr>
                <w:rFonts w:hint="eastAsia" w:ascii="Times New Roman" w:hAnsi="Times New Roman" w:cs="Times New Roman"/>
                <w:sz w:val="24"/>
                <w:szCs w:val="24"/>
                <w:lang w:val="en-US" w:eastAsia="zh-CN"/>
              </w:rPr>
              <w:t>40</w:t>
            </w:r>
            <w:r>
              <w:rPr>
                <w:rFonts w:hint="eastAsia" w:ascii="Times New Roman" w:hAnsi="Times New Roman" w:cs="Times New Roman"/>
                <w:sz w:val="24"/>
                <w:szCs w:val="24"/>
                <w:lang w:val="en-US"/>
              </w:rPr>
              <w:t>m</w:t>
            </w:r>
            <w:r>
              <w:rPr>
                <w:rFonts w:hint="eastAsia" w:ascii="Times New Roman" w:hAnsi="Times New Roman" w:cs="Times New Roman"/>
                <w:sz w:val="24"/>
                <w:szCs w:val="24"/>
                <w:vertAlign w:val="superscript"/>
                <w:lang w:val="en-US"/>
              </w:rPr>
              <w:t>3</w:t>
            </w:r>
            <w:r>
              <w:rPr>
                <w:rFonts w:hint="eastAsia" w:ascii="Times New Roman" w:hAnsi="Times New Roman" w:cs="Times New Roman"/>
                <w:sz w:val="24"/>
                <w:szCs w:val="24"/>
                <w:lang w:val="en-US"/>
              </w:rPr>
              <w:t>/d。</w:t>
            </w:r>
            <w:r>
              <w:rPr>
                <w:rFonts w:ascii="Times New Roman" w:hAnsi="Times New Roman" w:cs="Times New Roman"/>
                <w:sz w:val="24"/>
                <w:szCs w:val="24"/>
              </w:rPr>
              <w:t>循环冷却水通过管道流入循环水池，</w:t>
            </w:r>
            <w:r>
              <w:rPr>
                <w:rFonts w:hint="eastAsia" w:ascii="Times New Roman" w:hAnsi="Times New Roman" w:cs="Times New Roman"/>
                <w:sz w:val="24"/>
                <w:szCs w:val="24"/>
              </w:rPr>
              <w:t>经</w:t>
            </w:r>
            <w:r>
              <w:rPr>
                <w:rFonts w:hint="eastAsia" w:ascii="Times New Roman" w:hAnsi="Times New Roman" w:cs="Times New Roman"/>
                <w:sz w:val="24"/>
                <w:szCs w:val="24"/>
                <w:lang w:eastAsia="zh-CN"/>
              </w:rPr>
              <w:t>冷</w:t>
            </w:r>
            <w:r>
              <w:rPr>
                <w:rFonts w:hint="eastAsia" w:ascii="Times New Roman" w:hAnsi="Times New Roman" w:cs="Times New Roman"/>
                <w:sz w:val="24"/>
                <w:szCs w:val="24"/>
              </w:rPr>
              <w:t>水塔冷却</w:t>
            </w:r>
            <w:r>
              <w:rPr>
                <w:rFonts w:ascii="Times New Roman" w:hAnsi="Times New Roman" w:cs="Times New Roman"/>
                <w:sz w:val="24"/>
                <w:szCs w:val="24"/>
              </w:rPr>
              <w:t>后循环使用，不外排，因蒸发损失，每天需补充</w:t>
            </w:r>
            <w:r>
              <w:rPr>
                <w:rFonts w:hint="eastAsia" w:ascii="Times New Roman" w:hAnsi="Times New Roman" w:cs="Times New Roman"/>
                <w:sz w:val="24"/>
                <w:szCs w:val="24"/>
              </w:rPr>
              <w:t>约</w:t>
            </w:r>
            <w:r>
              <w:rPr>
                <w:rFonts w:hint="eastAsia" w:ascii="Times New Roman" w:hAnsi="Times New Roman" w:cs="Times New Roman"/>
                <w:sz w:val="24"/>
                <w:szCs w:val="24"/>
                <w:lang w:val="en-US"/>
              </w:rPr>
              <w:t>5%的</w:t>
            </w:r>
            <w:r>
              <w:rPr>
                <w:rFonts w:ascii="Times New Roman" w:hAnsi="Times New Roman" w:cs="Times New Roman"/>
                <w:sz w:val="24"/>
                <w:szCs w:val="24"/>
              </w:rPr>
              <w:t>水</w:t>
            </w:r>
            <w:r>
              <w:rPr>
                <w:rFonts w:hint="eastAsia" w:ascii="Times New Roman" w:hAnsi="Times New Roman" w:cs="Times New Roman"/>
                <w:sz w:val="24"/>
                <w:szCs w:val="24"/>
              </w:rPr>
              <w:t>。则</w:t>
            </w:r>
            <w:r>
              <w:rPr>
                <w:rFonts w:hint="eastAsia" w:ascii="Times New Roman" w:hAnsi="Times New Roman" w:cs="Times New Roman"/>
                <w:sz w:val="24"/>
              </w:rPr>
              <w:t>PP-R</w:t>
            </w:r>
            <w:r>
              <w:rPr>
                <w:rFonts w:hint="eastAsia" w:ascii="Times New Roman" w:hAnsi="Times New Roman" w:cs="Times New Roman"/>
                <w:sz w:val="24"/>
                <w:lang w:eastAsia="zh-CN"/>
              </w:rPr>
              <w:t>冷、热给水管</w:t>
            </w:r>
            <w:r>
              <w:rPr>
                <w:rFonts w:hint="eastAsia" w:ascii="Times New Roman" w:hAnsi="Times New Roman" w:cs="Times New Roman"/>
                <w:sz w:val="24"/>
                <w:szCs w:val="24"/>
                <w:lang w:val="en-US"/>
              </w:rPr>
              <w:t>及管件需补充水量为</w:t>
            </w: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lang w:val="en-US"/>
              </w:rPr>
              <w:t>m</w:t>
            </w:r>
            <w:r>
              <w:rPr>
                <w:rFonts w:hint="eastAsia" w:ascii="Times New Roman" w:hAnsi="Times New Roman" w:cs="Times New Roman"/>
                <w:sz w:val="24"/>
                <w:szCs w:val="24"/>
                <w:vertAlign w:val="superscript"/>
                <w:lang w:val="en-US"/>
              </w:rPr>
              <w:t>3</w:t>
            </w:r>
            <w:r>
              <w:rPr>
                <w:rFonts w:hint="eastAsia" w:ascii="Times New Roman" w:hAnsi="Times New Roman" w:cs="Times New Roman"/>
                <w:sz w:val="24"/>
                <w:szCs w:val="24"/>
                <w:lang w:val="en-US"/>
              </w:rPr>
              <w:t>/d，使用自来水补充</w:t>
            </w:r>
            <w:r>
              <w:rPr>
                <w:rFonts w:ascii="Times New Roman" w:hAnsi="Times New Roman" w:cs="Times New Roman"/>
                <w:sz w:val="24"/>
                <w:szCs w:val="24"/>
              </w:rPr>
              <w:t>。</w:t>
            </w:r>
          </w:p>
          <w:p>
            <w:pPr>
              <w:pStyle w:val="7"/>
              <w:adjustRightInd/>
              <w:spacing w:line="360" w:lineRule="auto"/>
              <w:ind w:firstLine="560"/>
              <w:jc w:val="both"/>
              <w:rPr>
                <w:rFonts w:ascii="Times New Roman" w:hAnsi="Times New Roman" w:cs="Times New Roman"/>
                <w:sz w:val="24"/>
              </w:rPr>
            </w:pPr>
            <w:r>
              <w:rPr>
                <w:rFonts w:hint="eastAsia" w:ascii="Times New Roman" w:hAnsi="Times New Roman" w:cs="Times New Roman"/>
                <w:sz w:val="24"/>
                <w:szCs w:val="24"/>
              </w:rPr>
              <w:t>②</w:t>
            </w:r>
            <w:r>
              <w:rPr>
                <w:rFonts w:ascii="Times New Roman" w:hAnsi="Times New Roman" w:cs="Times New Roman"/>
                <w:sz w:val="24"/>
              </w:rPr>
              <w:t>生活污水</w:t>
            </w:r>
          </w:p>
          <w:p>
            <w:pPr>
              <w:pStyle w:val="7"/>
              <w:adjustRightInd/>
              <w:spacing w:line="360" w:lineRule="auto"/>
              <w:ind w:firstLine="560"/>
              <w:jc w:val="both"/>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eastAsia="zh-CN"/>
              </w:rPr>
              <w:t>原项目</w:t>
            </w:r>
            <w:r>
              <w:rPr>
                <w:rFonts w:hint="default" w:ascii="Times New Roman" w:hAnsi="Times New Roman" w:cs="Times New Roman"/>
                <w:sz w:val="24"/>
                <w:szCs w:val="24"/>
              </w:rPr>
              <w:t xml:space="preserve">劳动定员 </w:t>
            </w:r>
            <w:r>
              <w:rPr>
                <w:rFonts w:hint="eastAsia" w:ascii="Times New Roman" w:hAnsi="Times New Roman" w:cs="Times New Roman"/>
                <w:sz w:val="24"/>
                <w:szCs w:val="24"/>
                <w:lang w:val="en-US" w:eastAsia="zh-CN"/>
              </w:rPr>
              <w:t>40</w:t>
            </w:r>
            <w:r>
              <w:rPr>
                <w:rFonts w:hint="default" w:ascii="Times New Roman" w:hAnsi="Times New Roman" w:cs="Times New Roman"/>
                <w:sz w:val="24"/>
                <w:szCs w:val="24"/>
              </w:rPr>
              <w:t>人，</w:t>
            </w:r>
            <w:r>
              <w:rPr>
                <w:rFonts w:hint="eastAsia" w:ascii="Times New Roman" w:hAnsi="Times New Roman" w:cs="Times New Roman"/>
                <w:sz w:val="24"/>
                <w:szCs w:val="24"/>
                <w:lang w:eastAsia="zh-CN"/>
              </w:rPr>
              <w:t>大部分为附近村民</w:t>
            </w:r>
            <w:r>
              <w:rPr>
                <w:rFonts w:hint="default" w:ascii="Times New Roman" w:hAnsi="Times New Roman" w:cs="Times New Roman"/>
                <w:sz w:val="24"/>
                <w:szCs w:val="24"/>
              </w:rPr>
              <w:t>约</w:t>
            </w:r>
            <w:r>
              <w:rPr>
                <w:rFonts w:hint="eastAsia" w:ascii="Times New Roman" w:hAnsi="Times New Roman" w:cs="Times New Roman"/>
                <w:sz w:val="24"/>
                <w:szCs w:val="24"/>
                <w:lang w:val="en-US" w:eastAsia="zh-CN"/>
              </w:rPr>
              <w:t>18</w:t>
            </w:r>
            <w:r>
              <w:rPr>
                <w:rFonts w:hint="default" w:ascii="Times New Roman" w:hAnsi="Times New Roman" w:cs="Times New Roman"/>
                <w:sz w:val="24"/>
                <w:szCs w:val="24"/>
                <w:lang w:val="en-US"/>
              </w:rPr>
              <w:t>人</w:t>
            </w:r>
            <w:r>
              <w:rPr>
                <w:rFonts w:hint="default" w:ascii="Times New Roman" w:hAnsi="Times New Roman" w:cs="Times New Roman"/>
                <w:sz w:val="24"/>
                <w:szCs w:val="24"/>
              </w:rPr>
              <w:t>在厂内住宿，于附近就餐。根据《云南省地方标准用水定额》（DB53/T168-2019）</w:t>
            </w:r>
            <w:r>
              <w:rPr>
                <w:rFonts w:hint="default" w:ascii="Times New Roman" w:hAnsi="Times New Roman" w:cs="Times New Roman"/>
                <w:sz w:val="24"/>
              </w:rPr>
              <w:t>在项目区食宿用水量按90L/d人计，</w:t>
            </w:r>
            <w:r>
              <w:rPr>
                <w:rFonts w:hint="default" w:ascii="Times New Roman" w:hAnsi="Times New Roman" w:cs="Times New Roman"/>
                <w:sz w:val="24"/>
                <w:lang w:eastAsia="zh-CN"/>
              </w:rPr>
              <w:t>本项目无食堂用水，</w:t>
            </w:r>
            <w:r>
              <w:rPr>
                <w:rFonts w:hint="default" w:ascii="Times New Roman" w:hAnsi="Times New Roman" w:cs="Times New Roman"/>
                <w:sz w:val="24"/>
                <w:lang w:val="en-US" w:eastAsia="zh-CN"/>
              </w:rPr>
              <w:t xml:space="preserve"> </w:t>
            </w:r>
            <w:r>
              <w:rPr>
                <w:rFonts w:hint="default" w:ascii="Times New Roman" w:hAnsi="Times New Roman" w:cs="Times New Roman"/>
                <w:sz w:val="24"/>
                <w:lang w:eastAsia="zh-CN"/>
              </w:rPr>
              <w:t>住宿用水本项目</w:t>
            </w:r>
            <w:r>
              <w:rPr>
                <w:rFonts w:hint="default" w:ascii="Times New Roman" w:hAnsi="Times New Roman" w:cs="Times New Roman"/>
                <w:sz w:val="24"/>
                <w:szCs w:val="24"/>
              </w:rPr>
              <w:t xml:space="preserve">按 </w:t>
            </w:r>
            <w:r>
              <w:rPr>
                <w:rFonts w:hint="default" w:ascii="Times New Roman" w:hAnsi="Times New Roman" w:cs="Times New Roman"/>
                <w:sz w:val="24"/>
                <w:szCs w:val="24"/>
                <w:lang w:val="en-US" w:eastAsia="zh-CN"/>
              </w:rPr>
              <w:t>70</w:t>
            </w:r>
            <w:r>
              <w:rPr>
                <w:rFonts w:hint="default" w:ascii="Times New Roman" w:hAnsi="Times New Roman" w:cs="Times New Roman"/>
                <w:sz w:val="24"/>
                <w:szCs w:val="24"/>
              </w:rPr>
              <w:t xml:space="preserve">L/人·d 计，年工作 </w:t>
            </w:r>
            <w:r>
              <w:rPr>
                <w:rFonts w:hint="default" w:ascii="Times New Roman" w:hAnsi="Times New Roman" w:cs="Times New Roman"/>
                <w:sz w:val="24"/>
                <w:szCs w:val="24"/>
                <w:lang w:val="en-US"/>
              </w:rPr>
              <w:t>300</w:t>
            </w:r>
            <w:r>
              <w:rPr>
                <w:rFonts w:hint="default" w:ascii="Times New Roman" w:hAnsi="Times New Roman" w:cs="Times New Roman"/>
                <w:sz w:val="24"/>
                <w:szCs w:val="24"/>
              </w:rPr>
              <w:t>天，则职工生活用水</w:t>
            </w:r>
            <w:r>
              <w:rPr>
                <w:rFonts w:hint="eastAsia" w:ascii="Times New Roman" w:hAnsi="Times New Roman" w:cs="Times New Roman"/>
                <w:sz w:val="24"/>
                <w:szCs w:val="24"/>
                <w:lang w:val="en-US" w:eastAsia="zh-CN"/>
              </w:rPr>
              <w:t>1.26</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/d，</w:t>
            </w:r>
            <w:r>
              <w:rPr>
                <w:rFonts w:hint="eastAsia" w:ascii="Times New Roman" w:hAnsi="Times New Roman" w:cs="Times New Roman"/>
                <w:sz w:val="24"/>
                <w:szCs w:val="24"/>
                <w:lang w:val="en-US" w:eastAsia="zh-CN"/>
              </w:rPr>
              <w:t>378</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 xml:space="preserve">/a，废水产生量以用水量的 80％计，则污水产生量约为 </w:t>
            </w:r>
            <w:r>
              <w:rPr>
                <w:rFonts w:hint="eastAsia" w:ascii="Times New Roman" w:hAnsi="Times New Roman" w:cs="Times New Roman"/>
                <w:sz w:val="24"/>
                <w:szCs w:val="24"/>
                <w:lang w:val="en-US" w:eastAsia="zh-CN"/>
              </w:rPr>
              <w:t>1.008</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/d，</w:t>
            </w:r>
            <w:r>
              <w:rPr>
                <w:rFonts w:hint="eastAsia" w:ascii="Times New Roman" w:hAnsi="Times New Roman" w:cs="Times New Roman"/>
                <w:sz w:val="24"/>
                <w:szCs w:val="24"/>
                <w:lang w:val="en-US" w:eastAsia="zh-CN"/>
              </w:rPr>
              <w:t>302.4</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/a。不在厂区内食宿的工作人员</w:t>
            </w:r>
            <w:r>
              <w:rPr>
                <w:rFonts w:hint="eastAsia" w:ascii="Times New Roman" w:hAnsi="Times New Roman" w:cs="Times New Roman"/>
                <w:sz w:val="24"/>
                <w:szCs w:val="24"/>
                <w:lang w:val="en-US" w:eastAsia="zh-CN"/>
              </w:rPr>
              <w:t>22人</w:t>
            </w:r>
            <w:r>
              <w:rPr>
                <w:rFonts w:hint="default" w:ascii="Times New Roman" w:hAnsi="Times New Roman" w:cs="Times New Roman"/>
                <w:sz w:val="24"/>
                <w:szCs w:val="24"/>
              </w:rPr>
              <w:t xml:space="preserve">用水参照DB53/T 168-2019《云南省地方标准用水定额》标准，国家行政机构办公楼（无食堂）用水量按30L/（人.d）计，年工作 </w:t>
            </w:r>
            <w:r>
              <w:rPr>
                <w:rFonts w:hint="default" w:ascii="Times New Roman" w:hAnsi="Times New Roman" w:cs="Times New Roman"/>
                <w:sz w:val="24"/>
                <w:szCs w:val="24"/>
                <w:lang w:val="en-US"/>
              </w:rPr>
              <w:t>300</w:t>
            </w:r>
            <w:r>
              <w:rPr>
                <w:rFonts w:hint="default" w:ascii="Times New Roman" w:hAnsi="Times New Roman" w:cs="Times New Roman"/>
                <w:sz w:val="24"/>
                <w:szCs w:val="24"/>
              </w:rPr>
              <w:t>天，则</w:t>
            </w:r>
            <w:r>
              <w:rPr>
                <w:rFonts w:hint="eastAsia" w:ascii="Times New Roman" w:hAnsi="Times New Roman" w:cs="Times New Roman"/>
                <w:sz w:val="24"/>
                <w:szCs w:val="24"/>
                <w:lang w:eastAsia="zh-CN"/>
              </w:rPr>
              <w:t>不住宿</w:t>
            </w:r>
            <w:r>
              <w:rPr>
                <w:rFonts w:hint="default" w:ascii="Times New Roman" w:hAnsi="Times New Roman" w:cs="Times New Roman"/>
                <w:sz w:val="24"/>
                <w:szCs w:val="24"/>
              </w:rPr>
              <w:t>职工生活用水</w:t>
            </w:r>
            <w:r>
              <w:rPr>
                <w:rFonts w:hint="eastAsia" w:ascii="Times New Roman" w:hAnsi="Times New Roman" w:cs="Times New Roman"/>
                <w:sz w:val="24"/>
                <w:szCs w:val="24"/>
                <w:lang w:val="en-US" w:eastAsia="zh-CN"/>
              </w:rPr>
              <w:t>0.66</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/d，</w:t>
            </w:r>
            <w:r>
              <w:rPr>
                <w:rFonts w:hint="eastAsia" w:ascii="Times New Roman" w:hAnsi="Times New Roman" w:cs="Times New Roman"/>
                <w:sz w:val="24"/>
                <w:szCs w:val="24"/>
                <w:lang w:val="en-US" w:eastAsia="zh-CN"/>
              </w:rPr>
              <w:t>198</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/a，废水产生量以用水量的 80％计，则污水产生量约为</w:t>
            </w:r>
            <w:r>
              <w:rPr>
                <w:rFonts w:hint="eastAsia" w:ascii="Times New Roman" w:hAnsi="Times New Roman" w:cs="Times New Roman"/>
                <w:sz w:val="24"/>
                <w:szCs w:val="24"/>
                <w:lang w:val="en-US" w:eastAsia="zh-CN"/>
              </w:rPr>
              <w:t>0.528</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/d，</w:t>
            </w:r>
            <w:r>
              <w:rPr>
                <w:rFonts w:hint="eastAsia" w:ascii="Times New Roman" w:hAnsi="Times New Roman" w:cs="Times New Roman"/>
                <w:sz w:val="24"/>
                <w:szCs w:val="24"/>
                <w:lang w:val="en-US" w:eastAsia="zh-CN"/>
              </w:rPr>
              <w:t>158.4</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/a。</w:t>
            </w:r>
            <w:r>
              <w:rPr>
                <w:rFonts w:hint="eastAsia" w:ascii="Times New Roman" w:hAnsi="Times New Roman" w:cs="Times New Roman"/>
                <w:sz w:val="24"/>
                <w:szCs w:val="24"/>
                <w:lang w:eastAsia="zh-CN"/>
              </w:rPr>
              <w:t>综上原有项目生活用水量</w:t>
            </w:r>
            <w:r>
              <w:rPr>
                <w:rFonts w:hint="eastAsia" w:ascii="Times New Roman" w:hAnsi="Times New Roman" w:cs="Times New Roman"/>
                <w:sz w:val="24"/>
                <w:szCs w:val="24"/>
                <w:lang w:val="en-US" w:eastAsia="zh-CN"/>
              </w:rPr>
              <w:t>1.92</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/d</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576</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/a</w:t>
            </w:r>
            <w:r>
              <w:rPr>
                <w:rFonts w:hint="eastAsia" w:ascii="Times New Roman" w:hAnsi="Times New Roman" w:cs="Times New Roman"/>
                <w:sz w:val="24"/>
                <w:szCs w:val="24"/>
                <w:lang w:val="en-US" w:eastAsia="zh-CN"/>
              </w:rPr>
              <w:t xml:space="preserve"> 污水量1.536</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/d，</w:t>
            </w:r>
            <w:r>
              <w:rPr>
                <w:rFonts w:hint="eastAsia" w:ascii="Times New Roman" w:hAnsi="Times New Roman" w:cs="Times New Roman"/>
                <w:sz w:val="24"/>
                <w:szCs w:val="24"/>
                <w:lang w:val="en-US" w:eastAsia="zh-CN"/>
              </w:rPr>
              <w:t xml:space="preserve"> 460.8</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/a</w:t>
            </w:r>
            <w:r>
              <w:rPr>
                <w:rFonts w:hint="eastAsia" w:ascii="Times New Roman" w:hAnsi="Times New Roman" w:cs="Times New Roman"/>
                <w:sz w:val="24"/>
                <w:szCs w:val="24"/>
                <w:lang w:eastAsia="zh-CN"/>
              </w:rPr>
              <w:t>。</w:t>
            </w:r>
            <w:r>
              <w:rPr>
                <w:rFonts w:hint="default" w:ascii="Times New Roman" w:hAnsi="Times New Roman" w:cs="Times New Roman"/>
                <w:sz w:val="24"/>
                <w:szCs w:val="24"/>
              </w:rPr>
              <w:t>生活废水进化粪池预处理，化粪池处理后排入自建的污水处理设施，</w:t>
            </w:r>
            <w:r>
              <w:rPr>
                <w:rFonts w:hint="eastAsia" w:ascii="Times New Roman" w:hAnsi="Times New Roman" w:cs="Times New Roman"/>
                <w:sz w:val="24"/>
                <w:szCs w:val="24"/>
                <w:lang w:eastAsia="zh-CN"/>
              </w:rPr>
              <w:t>处理后优于绿化剩余部分交由附近村民灌溉大棚。</w:t>
            </w:r>
          </w:p>
          <w:p>
            <w:pPr>
              <w:pStyle w:val="7"/>
              <w:adjustRightInd/>
              <w:spacing w:line="360" w:lineRule="auto"/>
              <w:ind w:firstLine="560"/>
              <w:jc w:val="both"/>
              <w:rPr>
                <w:rFonts w:ascii="Times New Roman" w:hAnsi="Times New Roman" w:cs="Times New Roman"/>
                <w:sz w:val="24"/>
              </w:rPr>
            </w:pPr>
            <w:r>
              <w:rPr>
                <w:rFonts w:hint="eastAsia" w:ascii="Times New Roman" w:hAnsi="Times New Roman" w:cs="Times New Roman"/>
                <w:sz w:val="24"/>
              </w:rPr>
              <w:t>③</w:t>
            </w:r>
            <w:r>
              <w:rPr>
                <w:rFonts w:ascii="Times New Roman" w:hAnsi="Times New Roman" w:cs="Times New Roman"/>
                <w:sz w:val="24"/>
              </w:rPr>
              <w:t>绿化用水</w:t>
            </w:r>
          </w:p>
          <w:p>
            <w:pPr>
              <w:pStyle w:val="8"/>
              <w:spacing w:line="360" w:lineRule="auto"/>
              <w:ind w:firstLine="480" w:firstLineChars="200"/>
              <w:jc w:val="both"/>
              <w:rPr>
                <w:rFonts w:hint="default" w:ascii="Times New Roman" w:hAnsi="Times New Roman" w:eastAsia="宋体" w:cs="Times New Roman"/>
                <w:b w:val="0"/>
                <w:spacing w:val="0"/>
                <w:sz w:val="24"/>
                <w:szCs w:val="24"/>
                <w:lang w:val="en-US" w:eastAsia="zh-CN" w:bidi="zh-CN"/>
              </w:rPr>
            </w:pPr>
            <w:r>
              <w:rPr>
                <w:rFonts w:hint="eastAsia" w:ascii="Times New Roman" w:hAnsi="Times New Roman" w:eastAsia="宋体" w:cs="Times New Roman"/>
                <w:b w:val="0"/>
                <w:spacing w:val="0"/>
                <w:sz w:val="24"/>
                <w:szCs w:val="24"/>
                <w:lang w:val="en-US" w:eastAsia="zh-CN" w:bidi="zh-CN"/>
              </w:rPr>
              <w:t>原项目环评设计绿化面积1200m</w:t>
            </w:r>
            <w:r>
              <w:rPr>
                <w:rFonts w:hint="eastAsia" w:ascii="Times New Roman" w:hAnsi="Times New Roman" w:eastAsia="宋体" w:cs="Times New Roman"/>
                <w:b w:val="0"/>
                <w:spacing w:val="0"/>
                <w:sz w:val="24"/>
                <w:szCs w:val="24"/>
                <w:vertAlign w:val="superscript"/>
                <w:lang w:val="en-US" w:eastAsia="zh-CN" w:bidi="zh-CN"/>
              </w:rPr>
              <w:t>2</w:t>
            </w:r>
            <w:r>
              <w:rPr>
                <w:rFonts w:hint="eastAsia" w:ascii="Times New Roman" w:hAnsi="Times New Roman" w:eastAsia="宋体" w:cs="Times New Roman"/>
                <w:b w:val="0"/>
                <w:spacing w:val="0"/>
                <w:sz w:val="24"/>
                <w:szCs w:val="24"/>
                <w:vertAlign w:val="baseline"/>
                <w:lang w:val="en-US" w:eastAsia="zh-CN" w:bidi="zh-CN"/>
              </w:rPr>
              <w:t>实际验收绿化面积减少1000</w:t>
            </w:r>
            <w:r>
              <w:rPr>
                <w:rFonts w:hint="eastAsia" w:ascii="Times New Roman" w:hAnsi="Times New Roman" w:eastAsia="宋体" w:cs="Times New Roman"/>
                <w:b w:val="0"/>
                <w:spacing w:val="0"/>
                <w:sz w:val="24"/>
                <w:szCs w:val="24"/>
                <w:lang w:val="en-US" w:eastAsia="zh-CN" w:bidi="zh-CN"/>
              </w:rPr>
              <w:t>m</w:t>
            </w:r>
            <w:r>
              <w:rPr>
                <w:rFonts w:hint="eastAsia" w:ascii="Times New Roman" w:hAnsi="Times New Roman" w:eastAsia="宋体" w:cs="Times New Roman"/>
                <w:b w:val="0"/>
                <w:spacing w:val="0"/>
                <w:sz w:val="24"/>
                <w:szCs w:val="24"/>
                <w:vertAlign w:val="superscript"/>
                <w:lang w:val="en-US" w:eastAsia="zh-CN" w:bidi="zh-CN"/>
              </w:rPr>
              <w:t>2</w:t>
            </w:r>
            <w:r>
              <w:rPr>
                <w:rFonts w:hint="eastAsia" w:ascii="Times New Roman" w:hAnsi="Times New Roman" w:eastAsia="宋体" w:cs="Times New Roman"/>
                <w:b w:val="0"/>
                <w:spacing w:val="0"/>
                <w:sz w:val="24"/>
                <w:szCs w:val="24"/>
                <w:vertAlign w:val="baseline"/>
                <w:lang w:val="en-US" w:eastAsia="zh-CN" w:bidi="zh-CN"/>
              </w:rPr>
              <w:t>，原项目绿化面积为200</w:t>
            </w:r>
            <w:r>
              <w:rPr>
                <w:rFonts w:hint="eastAsia" w:ascii="Times New Roman" w:hAnsi="Times New Roman" w:eastAsia="宋体" w:cs="Times New Roman"/>
                <w:b w:val="0"/>
                <w:spacing w:val="0"/>
                <w:sz w:val="24"/>
                <w:szCs w:val="24"/>
                <w:lang w:val="en-US" w:eastAsia="zh-CN" w:bidi="zh-CN"/>
              </w:rPr>
              <w:t>m</w:t>
            </w:r>
            <w:r>
              <w:rPr>
                <w:rFonts w:hint="eastAsia" w:ascii="Times New Roman" w:hAnsi="Times New Roman" w:eastAsia="宋体" w:cs="Times New Roman"/>
                <w:b w:val="0"/>
                <w:spacing w:val="0"/>
                <w:sz w:val="24"/>
                <w:szCs w:val="24"/>
                <w:vertAlign w:val="superscript"/>
                <w:lang w:val="en-US" w:eastAsia="zh-CN" w:bidi="zh-CN"/>
              </w:rPr>
              <w:t>2</w:t>
            </w:r>
            <w:r>
              <w:rPr>
                <w:rFonts w:hint="eastAsia" w:ascii="Times New Roman" w:hAnsi="Times New Roman" w:eastAsia="宋体" w:cs="Times New Roman"/>
                <w:b w:val="0"/>
                <w:spacing w:val="0"/>
                <w:sz w:val="24"/>
                <w:szCs w:val="24"/>
                <w:vertAlign w:val="baseline"/>
                <w:lang w:val="en-US" w:eastAsia="zh-CN" w:bidi="zh-CN"/>
              </w:rPr>
              <w:t>，</w:t>
            </w:r>
            <w:r>
              <w:rPr>
                <w:rFonts w:hint="default" w:ascii="Times New Roman" w:hAnsi="Times New Roman" w:eastAsia="宋体" w:cs="Times New Roman"/>
                <w:b w:val="0"/>
                <w:spacing w:val="0"/>
                <w:sz w:val="24"/>
                <w:szCs w:val="24"/>
                <w:lang w:val="en-US" w:eastAsia="zh-CN" w:bidi="zh-CN"/>
              </w:rPr>
              <w:t>根据《云南省用水定额标准》（D53/T168-2019）中园林绿化用水3L/（m</w:t>
            </w:r>
            <w:r>
              <w:rPr>
                <w:rFonts w:hint="default" w:ascii="Times New Roman" w:hAnsi="Times New Roman" w:eastAsia="宋体" w:cs="Times New Roman"/>
                <w:b w:val="0"/>
                <w:spacing w:val="0"/>
                <w:sz w:val="24"/>
                <w:szCs w:val="24"/>
                <w:vertAlign w:val="superscript"/>
                <w:lang w:val="en-US" w:eastAsia="zh-CN" w:bidi="zh-CN"/>
              </w:rPr>
              <w:t>2</w:t>
            </w:r>
            <w:r>
              <w:rPr>
                <w:rFonts w:hint="default" w:ascii="Times New Roman" w:hAnsi="Times New Roman" w:eastAsia="宋体" w:cs="Times New Roman"/>
                <w:b w:val="0"/>
                <w:spacing w:val="0"/>
                <w:sz w:val="24"/>
                <w:szCs w:val="24"/>
                <w:lang w:val="en-US" w:eastAsia="zh-CN" w:bidi="zh-CN"/>
              </w:rPr>
              <w:t>·次），本项目年工作300天，旱季按200天计算，则项目绿化拟未下雨时每天浇灌1次，则绿化用水</w:t>
            </w:r>
            <w:r>
              <w:rPr>
                <w:rFonts w:hint="default" w:ascii="Times New Roman" w:hAnsi="Times New Roman" w:cs="Times New Roman"/>
                <w:b w:val="0"/>
                <w:spacing w:val="0"/>
                <w:sz w:val="24"/>
                <w:szCs w:val="24"/>
                <w:lang w:val="en-US" w:eastAsia="zh-CN" w:bidi="zh-CN"/>
              </w:rPr>
              <w:t>0.</w:t>
            </w:r>
            <w:r>
              <w:rPr>
                <w:rFonts w:hint="default" w:ascii="Times New Roman" w:hAnsi="Times New Roman" w:eastAsia="宋体" w:cs="Times New Roman"/>
                <w:b w:val="0"/>
                <w:spacing w:val="0"/>
                <w:sz w:val="24"/>
                <w:szCs w:val="24"/>
                <w:lang w:val="en-US" w:eastAsia="zh-CN" w:bidi="zh-CN"/>
              </w:rPr>
              <w:t>6m</w:t>
            </w:r>
            <w:r>
              <w:rPr>
                <w:rFonts w:hint="default" w:ascii="Times New Roman" w:hAnsi="Times New Roman" w:eastAsia="宋体" w:cs="Times New Roman"/>
                <w:b w:val="0"/>
                <w:spacing w:val="0"/>
                <w:sz w:val="24"/>
                <w:szCs w:val="24"/>
                <w:vertAlign w:val="superscript"/>
                <w:lang w:val="en-US" w:eastAsia="zh-CN" w:bidi="zh-CN"/>
              </w:rPr>
              <w:t>3</w:t>
            </w:r>
            <w:r>
              <w:rPr>
                <w:rFonts w:hint="default" w:ascii="Times New Roman" w:hAnsi="Times New Roman" w:eastAsia="宋体" w:cs="Times New Roman"/>
                <w:b w:val="0"/>
                <w:spacing w:val="0"/>
                <w:sz w:val="24"/>
                <w:szCs w:val="24"/>
                <w:lang w:val="en-US" w:eastAsia="zh-CN" w:bidi="zh-CN"/>
              </w:rPr>
              <w:t>/d（120m</w:t>
            </w:r>
            <w:r>
              <w:rPr>
                <w:rFonts w:hint="default" w:ascii="Times New Roman" w:hAnsi="Times New Roman" w:eastAsia="宋体" w:cs="Times New Roman"/>
                <w:b w:val="0"/>
                <w:spacing w:val="0"/>
                <w:sz w:val="24"/>
                <w:szCs w:val="24"/>
                <w:vertAlign w:val="superscript"/>
                <w:lang w:val="en-US" w:eastAsia="zh-CN" w:bidi="zh-CN"/>
              </w:rPr>
              <w:t>3</w:t>
            </w:r>
            <w:r>
              <w:rPr>
                <w:rFonts w:hint="default" w:ascii="Times New Roman" w:hAnsi="Times New Roman" w:eastAsia="宋体" w:cs="Times New Roman"/>
                <w:b w:val="0"/>
                <w:spacing w:val="0"/>
                <w:sz w:val="24"/>
                <w:szCs w:val="24"/>
                <w:lang w:val="en-US" w:eastAsia="zh-CN" w:bidi="zh-CN"/>
              </w:rPr>
              <w:t>/a）。</w:t>
            </w:r>
          </w:p>
          <w:p>
            <w:pPr>
              <w:pStyle w:val="8"/>
              <w:spacing w:line="360" w:lineRule="auto"/>
              <w:ind w:firstLine="480" w:firstLineChars="200"/>
              <w:jc w:val="both"/>
              <w:rPr>
                <w:rFonts w:hint="default" w:eastAsia="宋体"/>
                <w:b w:val="0"/>
                <w:bCs w:val="0"/>
                <w:lang w:val="en-US" w:eastAsia="zh-CN"/>
              </w:rPr>
            </w:pPr>
            <w:r>
              <w:rPr>
                <w:rFonts w:hint="eastAsia" w:cs="Times New Roman"/>
                <w:b w:val="0"/>
                <w:bCs w:val="0"/>
                <w:sz w:val="24"/>
                <w:lang w:eastAsia="zh-CN"/>
              </w:rPr>
              <w:t>原项目总用水量为</w:t>
            </w:r>
            <w:r>
              <w:rPr>
                <w:rFonts w:hint="eastAsia" w:cs="Times New Roman"/>
                <w:b w:val="0"/>
                <w:bCs w:val="0"/>
                <w:sz w:val="24"/>
                <w:lang w:val="en-US" w:eastAsia="zh-CN"/>
              </w:rPr>
              <w:t>4.52m</w:t>
            </w:r>
            <w:r>
              <w:rPr>
                <w:rFonts w:hint="eastAsia" w:cs="Times New Roman"/>
                <w:b w:val="0"/>
                <w:bCs w:val="0"/>
                <w:sz w:val="24"/>
                <w:vertAlign w:val="superscript"/>
                <w:lang w:val="en-US" w:eastAsia="zh-CN"/>
              </w:rPr>
              <w:t>3</w:t>
            </w:r>
            <w:r>
              <w:rPr>
                <w:rFonts w:hint="eastAsia" w:cs="Times New Roman"/>
                <w:b w:val="0"/>
                <w:bCs w:val="0"/>
                <w:sz w:val="24"/>
                <w:lang w:val="en-US" w:eastAsia="zh-CN"/>
              </w:rPr>
              <w:t>/d（循环水池补充水量2m</w:t>
            </w:r>
            <w:r>
              <w:rPr>
                <w:rFonts w:hint="eastAsia" w:cs="Times New Roman"/>
                <w:b w:val="0"/>
                <w:bCs w:val="0"/>
                <w:sz w:val="24"/>
                <w:vertAlign w:val="superscript"/>
                <w:lang w:val="en-US" w:eastAsia="zh-CN"/>
              </w:rPr>
              <w:t>3</w:t>
            </w:r>
            <w:r>
              <w:rPr>
                <w:rFonts w:hint="eastAsia" w:cs="Times New Roman"/>
                <w:b w:val="0"/>
                <w:bCs w:val="0"/>
                <w:sz w:val="24"/>
                <w:lang w:val="en-US" w:eastAsia="zh-CN"/>
              </w:rPr>
              <w:t>/d）（生活用水量1.92m</w:t>
            </w:r>
            <w:r>
              <w:rPr>
                <w:rFonts w:hint="eastAsia" w:cs="Times New Roman"/>
                <w:b w:val="0"/>
                <w:bCs w:val="0"/>
                <w:sz w:val="24"/>
                <w:vertAlign w:val="superscript"/>
                <w:lang w:val="en-US" w:eastAsia="zh-CN"/>
              </w:rPr>
              <w:t>3</w:t>
            </w:r>
            <w:r>
              <w:rPr>
                <w:rFonts w:hint="eastAsia" w:cs="Times New Roman"/>
                <w:b w:val="0"/>
                <w:bCs w:val="0"/>
                <w:sz w:val="24"/>
                <w:lang w:val="en-US" w:eastAsia="zh-CN"/>
              </w:rPr>
              <w:t>/d）（绿化用水</w:t>
            </w:r>
            <w:r>
              <w:rPr>
                <w:rFonts w:hint="default" w:ascii="Times New Roman" w:hAnsi="Times New Roman" w:cs="Times New Roman"/>
                <w:b w:val="0"/>
                <w:spacing w:val="0"/>
                <w:sz w:val="24"/>
                <w:szCs w:val="24"/>
                <w:lang w:val="en-US" w:eastAsia="zh-CN" w:bidi="zh-CN"/>
              </w:rPr>
              <w:t>0.</w:t>
            </w:r>
            <w:r>
              <w:rPr>
                <w:rFonts w:hint="default" w:ascii="Times New Roman" w:hAnsi="Times New Roman" w:eastAsia="宋体" w:cs="Times New Roman"/>
                <w:b w:val="0"/>
                <w:spacing w:val="0"/>
                <w:sz w:val="24"/>
                <w:szCs w:val="24"/>
                <w:lang w:val="en-US" w:eastAsia="zh-CN" w:bidi="zh-CN"/>
              </w:rPr>
              <w:t>6m</w:t>
            </w:r>
            <w:r>
              <w:rPr>
                <w:rFonts w:hint="default" w:ascii="Times New Roman" w:hAnsi="Times New Roman" w:eastAsia="宋体" w:cs="Times New Roman"/>
                <w:b w:val="0"/>
                <w:spacing w:val="0"/>
                <w:sz w:val="24"/>
                <w:szCs w:val="24"/>
                <w:vertAlign w:val="superscript"/>
                <w:lang w:val="en-US" w:eastAsia="zh-CN" w:bidi="zh-CN"/>
              </w:rPr>
              <w:t>3</w:t>
            </w:r>
            <w:r>
              <w:rPr>
                <w:rFonts w:hint="default" w:ascii="Times New Roman" w:hAnsi="Times New Roman" w:eastAsia="宋体" w:cs="Times New Roman"/>
                <w:b w:val="0"/>
                <w:spacing w:val="0"/>
                <w:sz w:val="24"/>
                <w:szCs w:val="24"/>
                <w:lang w:val="en-US" w:eastAsia="zh-CN" w:bidi="zh-CN"/>
              </w:rPr>
              <w:t>/d</w:t>
            </w:r>
            <w:r>
              <w:rPr>
                <w:rFonts w:hint="eastAsia" w:cs="Times New Roman"/>
                <w:b w:val="0"/>
                <w:bCs w:val="0"/>
                <w:sz w:val="24"/>
                <w:lang w:val="en-US" w:eastAsia="zh-CN"/>
              </w:rPr>
              <w:t>），废水产生量为1.536m</w:t>
            </w:r>
            <w:r>
              <w:rPr>
                <w:rFonts w:hint="eastAsia" w:cs="Times New Roman"/>
                <w:b w:val="0"/>
                <w:bCs w:val="0"/>
                <w:sz w:val="24"/>
                <w:vertAlign w:val="superscript"/>
                <w:lang w:val="en-US" w:eastAsia="zh-CN"/>
              </w:rPr>
              <w:t>3</w:t>
            </w:r>
            <w:r>
              <w:rPr>
                <w:rFonts w:hint="eastAsia" w:cs="Times New Roman"/>
                <w:b w:val="0"/>
                <w:bCs w:val="0"/>
                <w:sz w:val="24"/>
                <w:lang w:val="en-US" w:eastAsia="zh-CN"/>
              </w:rPr>
              <w:t>/d。</w:t>
            </w:r>
          </w:p>
          <w:p>
            <w:pPr>
              <w:spacing w:line="360" w:lineRule="auto"/>
              <w:ind w:firstLine="482" w:firstLineChars="200"/>
              <w:jc w:val="both"/>
              <w:rPr>
                <w:rFonts w:ascii="Times New Roman" w:hAnsi="Times New Roman" w:cs="Times New Roman"/>
                <w:b/>
              </w:rPr>
            </w:pPr>
            <w:r>
              <w:rPr>
                <w:rFonts w:hint="eastAsia" w:ascii="Times New Roman" w:hAnsi="Times New Roman" w:cs="Times New Roman"/>
                <w:b/>
                <w:lang w:eastAsia="zh-CN"/>
              </w:rPr>
              <w:t>（</w:t>
            </w:r>
            <w:r>
              <w:rPr>
                <w:rFonts w:hint="eastAsia" w:ascii="Times New Roman" w:hAnsi="Times New Roman" w:cs="Times New Roman"/>
                <w:b/>
                <w:lang w:val="en-US" w:eastAsia="zh-CN"/>
              </w:rPr>
              <w:t>2</w:t>
            </w:r>
            <w:r>
              <w:rPr>
                <w:rFonts w:hint="eastAsia" w:ascii="Times New Roman" w:hAnsi="Times New Roman" w:cs="Times New Roman"/>
                <w:b/>
                <w:lang w:eastAsia="zh-CN"/>
              </w:rPr>
              <w:t>）</w:t>
            </w:r>
            <w:r>
              <w:rPr>
                <w:rFonts w:ascii="Times New Roman" w:hAnsi="Times New Roman" w:cs="Times New Roman"/>
                <w:b/>
              </w:rPr>
              <w:t>、废气</w:t>
            </w:r>
            <w:r>
              <w:rPr>
                <w:rFonts w:ascii="Times New Roman" w:hAnsi="Times New Roman" w:cs="Times New Roman"/>
                <w:b/>
                <w:lang w:val="en-US"/>
              </w:rPr>
              <w:t>污染物处理和排放流程</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原项目生产</w:t>
            </w:r>
            <w:r>
              <w:rPr>
                <w:rFonts w:hint="eastAsia" w:ascii="Times New Roman" w:hAnsi="Times New Roman" w:cs="Times New Roman"/>
                <w:sz w:val="24"/>
              </w:rPr>
              <w:t>PP-R</w:t>
            </w:r>
            <w:r>
              <w:rPr>
                <w:rFonts w:hint="eastAsia" w:ascii="Times New Roman" w:hAnsi="Times New Roman" w:cs="Times New Roman"/>
                <w:sz w:val="24"/>
                <w:lang w:eastAsia="zh-CN"/>
              </w:rPr>
              <w:t>冷、热给水管</w:t>
            </w:r>
            <w:r>
              <w:rPr>
                <w:rFonts w:hint="eastAsia" w:ascii="Times New Roman" w:hAnsi="Times New Roman" w:cs="Times New Roman"/>
                <w:lang w:val="en-US" w:eastAsia="zh-CN"/>
              </w:rPr>
              <w:t>及PP-R管件，挤出及注塑工艺产生</w:t>
            </w:r>
            <w:r>
              <w:rPr>
                <w:rFonts w:hint="eastAsia"/>
                <w:lang w:val="en-US" w:eastAsia="zh-CN"/>
              </w:rPr>
              <w:t>挥发性有机物（以非甲烷总烃表征）</w:t>
            </w:r>
            <w:r>
              <w:rPr>
                <w:rFonts w:hint="eastAsia" w:ascii="Times New Roman" w:hAnsi="Times New Roman" w:cs="Times New Roman"/>
                <w:lang w:val="en-US" w:eastAsia="zh-CN"/>
              </w:rPr>
              <w:t>。</w:t>
            </w:r>
          </w:p>
          <w:p>
            <w:pPr>
              <w:numPr>
                <w:ilvl w:val="0"/>
                <w:numId w:val="0"/>
              </w:numPr>
              <w:spacing w:line="360" w:lineRule="auto"/>
              <w:ind w:left="720" w:leftChars="0"/>
              <w:jc w:val="both"/>
              <w:rPr>
                <w:rFonts w:hint="eastAsia" w:ascii="Times New Roman" w:hAnsi="Times New Roman" w:eastAsia="宋体" w:cs="Times New Roman"/>
                <w:lang w:val="en-GB" w:eastAsia="zh-CN"/>
              </w:rPr>
            </w:pPr>
            <w:r>
              <w:rPr>
                <w:rFonts w:hint="eastAsia" w:ascii="Times New Roman" w:hAnsi="Times New Roman" w:cs="Times New Roman"/>
                <w:lang w:val="en-US" w:eastAsia="zh-CN"/>
              </w:rPr>
              <w:t>1</w:t>
            </w:r>
            <w:r>
              <w:rPr>
                <w:rFonts w:hint="eastAsia" w:ascii="Times New Roman" w:hAnsi="Times New Roman" w:cs="Times New Roman"/>
                <w:lang w:val="en-GB" w:eastAsia="zh-CN"/>
              </w:rPr>
              <w:t>）</w:t>
            </w:r>
            <w:r>
              <w:rPr>
                <w:rFonts w:ascii="Times New Roman" w:hAnsi="Times New Roman" w:cs="Times New Roman"/>
                <w:lang w:val="en-GB"/>
              </w:rPr>
              <w:t>挥发性</w:t>
            </w:r>
            <w:r>
              <w:rPr>
                <w:rFonts w:hint="eastAsia" w:ascii="Times New Roman" w:hAnsi="Times New Roman" w:cs="Times New Roman"/>
                <w:lang w:val="en-GB" w:eastAsia="zh-CN"/>
              </w:rPr>
              <w:t>有机物（以非甲烷总烃表征）</w:t>
            </w:r>
          </w:p>
          <w:p>
            <w:pPr>
              <w:pStyle w:val="41"/>
              <w:spacing w:line="360" w:lineRule="auto"/>
              <w:ind w:firstLine="480" w:firstLineChars="200"/>
              <w:jc w:val="both"/>
              <w:rPr>
                <w:rFonts w:hint="eastAsia"/>
                <w:lang w:val="en-GB" w:eastAsia="zh-CN"/>
              </w:rPr>
            </w:pPr>
            <w:r>
              <w:rPr>
                <w:rFonts w:hint="eastAsia" w:ascii="Times New Roman" w:hAnsi="Times New Roman" w:cs="Times New Roman"/>
                <w:lang w:val="en-US" w:eastAsia="zh-CN"/>
              </w:rPr>
              <w:t>原项目</w:t>
            </w:r>
            <w:r>
              <w:rPr>
                <w:rFonts w:hint="eastAsia" w:ascii="Times New Roman" w:hAnsi="Times New Roman" w:cs="Times New Roman"/>
                <w:sz w:val="24"/>
              </w:rPr>
              <w:t>PP-R</w:t>
            </w:r>
            <w:r>
              <w:rPr>
                <w:rFonts w:hint="eastAsia" w:ascii="Times New Roman" w:hAnsi="Times New Roman" w:cs="Times New Roman"/>
                <w:sz w:val="24"/>
                <w:lang w:eastAsia="zh-CN"/>
              </w:rPr>
              <w:t>冷、热给水管</w:t>
            </w:r>
            <w:r>
              <w:rPr>
                <w:rFonts w:hint="eastAsia" w:ascii="Times New Roman" w:hAnsi="Times New Roman" w:cs="Times New Roman"/>
                <w:lang w:val="en-US" w:eastAsia="zh-CN"/>
              </w:rPr>
              <w:t>及PP-R管件挤出及注塑产生的</w:t>
            </w:r>
            <w:r>
              <w:rPr>
                <w:rFonts w:hint="eastAsia"/>
                <w:lang w:val="en-US" w:eastAsia="zh-CN"/>
              </w:rPr>
              <w:t>挥发性有机物</w:t>
            </w:r>
            <w:r>
              <w:rPr>
                <w:rFonts w:hint="eastAsia" w:ascii="Times New Roman" w:hAnsi="Times New Roman" w:cs="Times New Roman"/>
                <w:lang w:val="en-US" w:eastAsia="zh-CN"/>
              </w:rPr>
              <w:t>（以非甲烷总烃表征）</w:t>
            </w:r>
            <w:r>
              <w:rPr>
                <w:rFonts w:hint="eastAsia" w:ascii="Times New Roman" w:hAnsi="Times New Roman" w:cs="Times New Roman"/>
                <w:lang w:eastAsia="zh-CN"/>
              </w:rPr>
              <w:t>参照</w:t>
            </w:r>
            <w:r>
              <w:rPr>
                <w:rFonts w:hint="eastAsia" w:ascii="Times New Roman" w:hAnsi="Times New Roman" w:cs="Times New Roman"/>
              </w:rPr>
              <w:t>第二次全国污染源普查工业污染源产排污系数手册（</w:t>
            </w:r>
            <w:r>
              <w:rPr>
                <w:rFonts w:hint="eastAsia" w:ascii="Times New Roman" w:hAnsi="Times New Roman" w:cs="Times New Roman"/>
                <w:lang w:val="en-US"/>
              </w:rPr>
              <w:t>292 塑料制品行业系数手册</w:t>
            </w:r>
            <w:r>
              <w:rPr>
                <w:rFonts w:hint="eastAsia" w:ascii="Times New Roman" w:hAnsi="Times New Roman" w:cs="Times New Roman"/>
              </w:rPr>
              <w:t>）</w:t>
            </w:r>
            <w:r>
              <w:rPr>
                <w:rFonts w:ascii="Times New Roman" w:hAnsi="Times New Roman" w:eastAsia="Times New Roman" w:cs="Times New Roman"/>
              </w:rPr>
              <w:t>，</w:t>
            </w:r>
            <w:r>
              <w:rPr>
                <w:rFonts w:hint="eastAsia" w:ascii="Times New Roman" w:hAnsi="Times New Roman" w:eastAsia="宋体" w:cs="Times New Roman"/>
                <w:lang w:eastAsia="zh-CN"/>
              </w:rPr>
              <w:t>生产塑料板、管、型材挥发性有机物</w:t>
            </w:r>
            <w:r>
              <w:rPr>
                <w:rFonts w:ascii="Times New Roman" w:hAnsi="Times New Roman" w:eastAsia="Times New Roman" w:cs="Times New Roman"/>
                <w:lang w:val="en-US"/>
              </w:rPr>
              <w:t>(</w:t>
            </w:r>
            <w:r>
              <w:rPr>
                <w:rFonts w:hint="eastAsia" w:ascii="Times New Roman" w:hAnsi="Times New Roman" w:eastAsia="宋体" w:cs="Times New Roman"/>
                <w:lang w:val="en-US" w:eastAsia="zh-CN"/>
              </w:rPr>
              <w:t>以非甲烷总烃表征</w:t>
            </w:r>
            <w:r>
              <w:rPr>
                <w:rFonts w:ascii="Times New Roman" w:hAnsi="Times New Roman" w:eastAsia="Times New Roman" w:cs="Times New Roman"/>
                <w:lang w:val="en-US"/>
              </w:rPr>
              <w:t>)</w:t>
            </w:r>
            <w:r>
              <w:rPr>
                <w:rFonts w:hint="eastAsia" w:ascii="Times New Roman" w:hAnsi="Times New Roman" w:eastAsia="宋体" w:cs="Times New Roman"/>
                <w:lang w:eastAsia="zh-CN"/>
              </w:rPr>
              <w:t>产污系数为</w:t>
            </w:r>
            <w:r>
              <w:rPr>
                <w:rFonts w:hint="eastAsia" w:ascii="Times New Roman" w:hAnsi="Times New Roman" w:eastAsia="宋体" w:cs="Times New Roman"/>
                <w:lang w:val="en-US" w:eastAsia="zh-CN"/>
              </w:rPr>
              <w:t>1.5千克/吨，</w:t>
            </w:r>
            <w:r>
              <w:rPr>
                <w:rFonts w:ascii="Times New Roman" w:hAnsi="Times New Roman" w:eastAsia="Times New Roman" w:cs="Times New Roman"/>
              </w:rPr>
              <w:t xml:space="preserve"> </w:t>
            </w:r>
            <w:r>
              <w:rPr>
                <w:rFonts w:hint="eastAsia" w:ascii="Times New Roman" w:hAnsi="Times New Roman" w:cs="Times New Roman"/>
                <w:sz w:val="24"/>
              </w:rPr>
              <w:t>PP-R</w:t>
            </w:r>
            <w:r>
              <w:rPr>
                <w:rFonts w:hint="eastAsia" w:ascii="Times New Roman" w:hAnsi="Times New Roman" w:cs="Times New Roman"/>
                <w:sz w:val="24"/>
                <w:lang w:eastAsia="zh-CN"/>
              </w:rPr>
              <w:t>冷、热给水管</w:t>
            </w:r>
            <w:r>
              <w:rPr>
                <w:rFonts w:hint="eastAsia" w:ascii="Times New Roman" w:hAnsi="Times New Roman" w:cs="Times New Roman"/>
                <w:lang w:val="en-US" w:eastAsia="zh-CN"/>
              </w:rPr>
              <w:t>及PP-R管件</w:t>
            </w:r>
            <w:r>
              <w:rPr>
                <w:rFonts w:ascii="Times New Roman" w:hAnsi="Times New Roman" w:eastAsia="Times New Roman" w:cs="Times New Roman"/>
              </w:rPr>
              <w:t>生产</w:t>
            </w:r>
            <w:r>
              <w:rPr>
                <w:rFonts w:ascii="Times New Roman" w:hAnsi="Times New Roman" w:eastAsia="Times New Roman" w:cs="Times New Roman"/>
                <w:lang w:val="en-US"/>
              </w:rPr>
              <w:t>的主要原材料</w:t>
            </w:r>
            <w:r>
              <w:rPr>
                <w:rFonts w:hint="eastAsia" w:ascii="Times New Roman" w:hAnsi="Times New Roman" w:eastAsia="宋体" w:cs="Times New Roman"/>
                <w:lang w:val="en-US" w:eastAsia="zh-CN"/>
              </w:rPr>
              <w:t>为聚丙烯颗粒、聚丙烯色母料</w:t>
            </w:r>
            <w:r>
              <w:rPr>
                <w:rFonts w:ascii="Times New Roman" w:hAnsi="Times New Roman" w:eastAsia="Times New Roman" w:cs="Times New Roman"/>
                <w:lang w:val="en-US"/>
              </w:rPr>
              <w:t>总用量为</w:t>
            </w:r>
            <w:r>
              <w:rPr>
                <w:rFonts w:hint="eastAsia" w:ascii="Times New Roman" w:hAnsi="Times New Roman" w:cs="Times New Roman"/>
                <w:lang w:val="en-US" w:eastAsia="zh-CN"/>
              </w:rPr>
              <w:t>2000</w:t>
            </w:r>
            <w:r>
              <w:rPr>
                <w:rFonts w:ascii="Times New Roman" w:hAnsi="Times New Roman" w:eastAsia="Times New Roman" w:cs="Times New Roman"/>
                <w:lang w:val="en-US"/>
              </w:rPr>
              <w:t>t/a，则产生的</w:t>
            </w:r>
            <w:r>
              <w:rPr>
                <w:rFonts w:ascii="Times New Roman" w:hAnsi="Times New Roman" w:cs="Times New Roman"/>
                <w:lang w:val="en-US"/>
              </w:rPr>
              <w:t>非甲烷总烃</w:t>
            </w:r>
            <w:r>
              <w:rPr>
                <w:rFonts w:ascii="Times New Roman" w:hAnsi="Times New Roman" w:eastAsia="Times New Roman" w:cs="Times New Roman"/>
                <w:lang w:val="en-US"/>
              </w:rPr>
              <w:t>为</w:t>
            </w:r>
            <w:r>
              <w:rPr>
                <w:rFonts w:hint="eastAsia" w:ascii="Times New Roman" w:hAnsi="Times New Roman" w:cs="Times New Roman"/>
                <w:lang w:val="en-US" w:eastAsia="zh-CN"/>
              </w:rPr>
              <w:t>3</w:t>
            </w:r>
            <w:r>
              <w:rPr>
                <w:rFonts w:ascii="Times New Roman" w:hAnsi="Times New Roman" w:eastAsia="Times New Roman" w:cs="Times New Roman"/>
                <w:lang w:val="en-US"/>
              </w:rPr>
              <w:t>t/a</w:t>
            </w:r>
            <w:r>
              <w:rPr>
                <w:rFonts w:hint="eastAsia" w:ascii="Times New Roman" w:hAnsi="Times New Roman" w:eastAsia="宋体" w:cs="Times New Roman"/>
                <w:lang w:val="en-US" w:eastAsia="zh-CN"/>
              </w:rPr>
              <w:t>，</w:t>
            </w:r>
            <w:r>
              <w:rPr>
                <w:rFonts w:hint="eastAsia"/>
                <w:lang w:val="en-US" w:eastAsia="zh-CN"/>
              </w:rPr>
              <w:t>呈无组织排放。</w:t>
            </w:r>
          </w:p>
          <w:p>
            <w:pPr>
              <w:pStyle w:val="2"/>
              <w:bidi w:val="0"/>
              <w:rPr>
                <w:rFonts w:hint="eastAsia"/>
                <w:lang w:val="en-GB" w:eastAsia="zh-CN"/>
              </w:rPr>
            </w:pPr>
            <w:r>
              <w:rPr>
                <w:rFonts w:hint="eastAsia"/>
                <w:lang w:val="en-GB" w:eastAsia="zh-CN"/>
              </w:rPr>
              <w:t>此外，本项目管材需要喷码，使用水性油墨，水性油墨中有机物料（水溶性树脂、消泡剂、乙醇胺）在使用过程中会有少量的</w:t>
            </w:r>
            <w:r>
              <w:rPr>
                <w:rFonts w:hint="eastAsia"/>
                <w:lang w:val="en-US" w:eastAsia="zh-CN"/>
              </w:rPr>
              <w:t>挥发性有机物</w:t>
            </w:r>
            <w:r>
              <w:rPr>
                <w:rFonts w:hint="eastAsia"/>
                <w:lang w:val="en-GB" w:eastAsia="zh-CN"/>
              </w:rPr>
              <w:t>，这些</w:t>
            </w:r>
            <w:r>
              <w:rPr>
                <w:rFonts w:hint="eastAsia"/>
                <w:lang w:val="en-US" w:eastAsia="zh-CN"/>
              </w:rPr>
              <w:t>挥发性有机物</w:t>
            </w:r>
            <w:r>
              <w:rPr>
                <w:rFonts w:hint="eastAsia"/>
                <w:lang w:val="en-GB" w:eastAsia="zh-CN"/>
              </w:rPr>
              <w:t>成分复杂，难以逐个定性定量分析，通常总体归类为挥发性有机物</w:t>
            </w:r>
            <w:r>
              <w:rPr>
                <w:rFonts w:hint="eastAsia"/>
                <w:lang w:val="en-US" w:eastAsia="zh-CN"/>
              </w:rPr>
              <w:t>（以非甲烷总烃表征）</w:t>
            </w:r>
            <w:r>
              <w:rPr>
                <w:rFonts w:hint="eastAsia"/>
                <w:lang w:val="en-GB" w:eastAsia="zh-CN"/>
              </w:rPr>
              <w:t>。根据同类型水性油墨生产企业资料调查显示，挥发性有机物</w:t>
            </w:r>
            <w:r>
              <w:rPr>
                <w:rFonts w:hint="eastAsia"/>
                <w:lang w:val="en-US" w:eastAsia="zh-CN"/>
              </w:rPr>
              <w:t>（以非甲烷总烃表征）</w:t>
            </w:r>
            <w:r>
              <w:rPr>
                <w:rFonts w:hint="eastAsia"/>
                <w:lang w:val="en-GB" w:eastAsia="zh-CN"/>
              </w:rPr>
              <w:t>挥发量约为0</w:t>
            </w:r>
            <w:r>
              <w:rPr>
                <w:rFonts w:hint="default" w:ascii="Times New Roman" w:hAnsi="Times New Roman" w:cs="Times New Roman"/>
                <w:lang w:val="en-GB" w:eastAsia="zh-CN"/>
              </w:rPr>
              <w:t>.5‰</w:t>
            </w:r>
            <w:r>
              <w:rPr>
                <w:rFonts w:hint="eastAsia"/>
                <w:lang w:val="en-GB" w:eastAsia="zh-CN"/>
              </w:rPr>
              <w:t>。根据项目物料消耗，企业年使用水性油墨量0.</w:t>
            </w:r>
            <w:r>
              <w:rPr>
                <w:rFonts w:hint="eastAsia"/>
                <w:lang w:val="en-US" w:eastAsia="zh-CN"/>
              </w:rPr>
              <w:t>0</w:t>
            </w:r>
            <w:r>
              <w:rPr>
                <w:rFonts w:hint="eastAsia"/>
                <w:lang w:val="en-GB" w:eastAsia="zh-CN"/>
              </w:rPr>
              <w:t>1t/a，则挥发性有机物</w:t>
            </w:r>
            <w:r>
              <w:rPr>
                <w:rFonts w:hint="eastAsia"/>
                <w:lang w:val="en-US" w:eastAsia="zh-CN"/>
              </w:rPr>
              <w:t>（以非甲烷总烃表征）</w:t>
            </w:r>
            <w:r>
              <w:rPr>
                <w:rFonts w:hint="eastAsia"/>
                <w:lang w:val="en-GB" w:eastAsia="zh-CN"/>
              </w:rPr>
              <w:t>产生量为0.0</w:t>
            </w:r>
            <w:r>
              <w:rPr>
                <w:rFonts w:hint="eastAsia"/>
                <w:lang w:val="en-US" w:eastAsia="zh-CN"/>
              </w:rPr>
              <w:t>00005t</w:t>
            </w:r>
            <w:r>
              <w:rPr>
                <w:rFonts w:hint="eastAsia"/>
                <w:lang w:val="en-GB" w:eastAsia="zh-CN"/>
              </w:rPr>
              <w:t>/a，产生量较小，呈无组织排放；通过车间加强通风换气，不会对大气环境造成影响。</w:t>
            </w:r>
          </w:p>
          <w:p>
            <w:pPr>
              <w:spacing w:line="360" w:lineRule="auto"/>
              <w:ind w:firstLine="480" w:firstLineChars="200"/>
              <w:jc w:val="both"/>
              <w:rPr>
                <w:rFonts w:hint="eastAsia" w:ascii="Times New Roman" w:hAnsi="Times New Roman" w:cs="Times New Roman"/>
                <w:lang w:eastAsia="zh-CN"/>
              </w:rPr>
            </w:pPr>
            <w:r>
              <w:rPr>
                <w:rFonts w:hint="eastAsia" w:ascii="Times New Roman" w:hAnsi="Times New Roman" w:cs="Times New Roman"/>
                <w:lang w:val="en-GB" w:eastAsia="zh-CN"/>
              </w:rPr>
              <w:t>综上，原项目非甲烷总烃产生量为</w:t>
            </w:r>
            <w:r>
              <w:rPr>
                <w:rFonts w:hint="eastAsia" w:ascii="Times New Roman" w:hAnsi="Times New Roman" w:eastAsia="宋体" w:cs="Times New Roman"/>
                <w:lang w:val="en-US" w:eastAsia="zh-CN"/>
              </w:rPr>
              <w:t xml:space="preserve"> </w:t>
            </w:r>
            <w:r>
              <w:rPr>
                <w:rFonts w:hint="eastAsia" w:ascii="Times New Roman" w:hAnsi="Times New Roman" w:cs="Times New Roman"/>
                <w:lang w:val="en-US" w:eastAsia="zh-CN"/>
              </w:rPr>
              <w:t>3.000005</w:t>
            </w:r>
            <w:r>
              <w:rPr>
                <w:rFonts w:hint="eastAsia" w:ascii="Times New Roman" w:hAnsi="Times New Roman" w:eastAsia="宋体" w:cs="Times New Roman"/>
                <w:lang w:val="en-US" w:eastAsia="zh-CN"/>
              </w:rPr>
              <w:t>t/a</w:t>
            </w:r>
            <w:r>
              <w:rPr>
                <w:rFonts w:hint="eastAsia" w:ascii="Times New Roman" w:hAnsi="Times New Roman" w:cs="Times New Roman"/>
                <w:lang w:eastAsia="zh-CN"/>
              </w:rPr>
              <w:t>，均呈无组织排放。原项目验收时（</w:t>
            </w:r>
            <w:r>
              <w:rPr>
                <w:rFonts w:hint="eastAsia" w:ascii="Times New Roman" w:hAnsi="Times New Roman" w:cs="Times New Roman"/>
                <w:sz w:val="24"/>
                <w:lang w:val="en-US"/>
              </w:rPr>
              <w:t>监测日期为2020年4月18日~4月19日</w:t>
            </w:r>
            <w:r>
              <w:rPr>
                <w:rFonts w:hint="eastAsia" w:ascii="Times New Roman" w:hAnsi="Times New Roman" w:cs="Times New Roman"/>
                <w:lang w:eastAsia="zh-CN"/>
              </w:rPr>
              <w:t>）对无组织非甲烷总烃进行监测监测数据如下：</w:t>
            </w:r>
          </w:p>
          <w:p>
            <w:pPr>
              <w:pStyle w:val="52"/>
              <w:rPr>
                <w:rFonts w:hint="eastAsia"/>
                <w:lang w:eastAsia="zh-CN"/>
              </w:rPr>
            </w:pPr>
            <w:r>
              <w:rPr>
                <w:lang w:val="en-US"/>
              </w:rPr>
              <w:t>表</w:t>
            </w:r>
            <w:r>
              <w:rPr>
                <w:rFonts w:hint="eastAsia"/>
                <w:lang w:val="en-US" w:eastAsia="zh-CN"/>
              </w:rPr>
              <w:t>2-10</w:t>
            </w:r>
            <w:r>
              <w:rPr>
                <w:lang w:val="en-US"/>
              </w:rPr>
              <w:t xml:space="preserve"> </w:t>
            </w:r>
            <w:r>
              <w:rPr>
                <w:rFonts w:hint="eastAsia"/>
                <w:lang w:val="en-US" w:eastAsia="zh-CN"/>
              </w:rPr>
              <w:t>无组织</w:t>
            </w:r>
            <w:r>
              <w:rPr>
                <w:lang w:val="en-US"/>
              </w:rPr>
              <w:t>非甲烷总烃检测结果</w:t>
            </w:r>
          </w:p>
          <w:tbl>
            <w:tblPr>
              <w:tblStyle w:val="21"/>
              <w:tblW w:w="8033"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312"/>
              <w:gridCol w:w="1254"/>
              <w:gridCol w:w="1412"/>
              <w:gridCol w:w="1325"/>
              <w:gridCol w:w="164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1083" w:type="dxa"/>
                  <w:tcBorders>
                    <w:tl2br w:val="nil"/>
                    <w:tr2bl w:val="nil"/>
                  </w:tcBorders>
                  <w:noWrap w:val="0"/>
                  <w:vAlign w:val="center"/>
                </w:tcPr>
                <w:p>
                  <w:pPr>
                    <w:pStyle w:val="36"/>
                    <w:bidi w:val="0"/>
                    <w:rPr>
                      <w:rFonts w:hint="default"/>
                      <w:color w:val="auto"/>
                    </w:rPr>
                  </w:pPr>
                  <w:r>
                    <w:rPr>
                      <w:rFonts w:hint="default"/>
                      <w:color w:val="auto"/>
                    </w:rPr>
                    <w:t>检测点位</w:t>
                  </w:r>
                </w:p>
              </w:tc>
              <w:tc>
                <w:tcPr>
                  <w:tcW w:w="2566" w:type="dxa"/>
                  <w:gridSpan w:val="2"/>
                  <w:tcBorders>
                    <w:tl2br w:val="nil"/>
                    <w:tr2bl w:val="nil"/>
                  </w:tcBorders>
                  <w:noWrap w:val="0"/>
                  <w:vAlign w:val="center"/>
                </w:tcPr>
                <w:p>
                  <w:pPr>
                    <w:pStyle w:val="36"/>
                    <w:bidi w:val="0"/>
                    <w:rPr>
                      <w:rFonts w:hint="default"/>
                      <w:color w:val="auto"/>
                    </w:rPr>
                  </w:pPr>
                  <w:r>
                    <w:rPr>
                      <w:rFonts w:hint="default"/>
                      <w:color w:val="auto"/>
                    </w:rPr>
                    <w:t>检测时间</w:t>
                  </w:r>
                </w:p>
              </w:tc>
              <w:tc>
                <w:tcPr>
                  <w:tcW w:w="1412" w:type="dxa"/>
                  <w:tcBorders>
                    <w:tl2br w:val="nil"/>
                    <w:tr2bl w:val="nil"/>
                  </w:tcBorders>
                  <w:noWrap w:val="0"/>
                  <w:vAlign w:val="center"/>
                </w:tcPr>
                <w:p>
                  <w:pPr>
                    <w:pStyle w:val="36"/>
                    <w:bidi w:val="0"/>
                    <w:rPr>
                      <w:rFonts w:hint="default"/>
                      <w:color w:val="auto"/>
                    </w:rPr>
                  </w:pPr>
                  <w:r>
                    <w:rPr>
                      <w:rFonts w:hint="default"/>
                      <w:color w:val="auto"/>
                    </w:rPr>
                    <w:t>检测结果（</w:t>
                  </w:r>
                  <w:r>
                    <w:rPr>
                      <w:rFonts w:hint="default"/>
                      <w:color w:val="auto"/>
                      <w:lang w:eastAsia="zh-CN"/>
                    </w:rPr>
                    <w:t>无量纲</w:t>
                  </w:r>
                  <w:r>
                    <w:rPr>
                      <w:rFonts w:hint="default"/>
                      <w:color w:val="auto"/>
                    </w:rPr>
                    <w:t>）</w:t>
                  </w:r>
                </w:p>
              </w:tc>
              <w:tc>
                <w:tcPr>
                  <w:tcW w:w="1325" w:type="dxa"/>
                  <w:tcBorders>
                    <w:tl2br w:val="nil"/>
                    <w:tr2bl w:val="nil"/>
                  </w:tcBorders>
                  <w:noWrap w:val="0"/>
                  <w:vAlign w:val="center"/>
                </w:tcPr>
                <w:p>
                  <w:pPr>
                    <w:pStyle w:val="36"/>
                    <w:bidi w:val="0"/>
                    <w:rPr>
                      <w:rFonts w:hint="default"/>
                      <w:color w:val="auto"/>
                      <w:lang w:val="en-US" w:eastAsia="zh-CN"/>
                    </w:rPr>
                  </w:pPr>
                  <w:r>
                    <w:rPr>
                      <w:rFonts w:hint="default"/>
                      <w:color w:val="auto"/>
                      <w:lang w:val="en-US" w:eastAsia="zh-CN"/>
                    </w:rPr>
                    <w:t>排放标准</w:t>
                  </w:r>
                </w:p>
              </w:tc>
              <w:tc>
                <w:tcPr>
                  <w:tcW w:w="1647" w:type="dxa"/>
                  <w:tcBorders>
                    <w:tl2br w:val="nil"/>
                    <w:tr2bl w:val="nil"/>
                  </w:tcBorders>
                  <w:noWrap w:val="0"/>
                  <w:vAlign w:val="center"/>
                </w:tcPr>
                <w:p>
                  <w:pPr>
                    <w:pStyle w:val="36"/>
                    <w:bidi w:val="0"/>
                    <w:rPr>
                      <w:rFonts w:hint="default"/>
                      <w:color w:val="auto"/>
                      <w:lang w:val="en-US" w:eastAsia="zh-CN"/>
                    </w:rPr>
                  </w:pPr>
                  <w:r>
                    <w:rPr>
                      <w:rFonts w:hint="default"/>
                      <w:color w:val="auto"/>
                      <w:lang w:val="en-US" w:eastAsia="zh-CN"/>
                    </w:rPr>
                    <w:t>达标情况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83" w:type="dxa"/>
                  <w:vMerge w:val="restart"/>
                  <w:tcBorders>
                    <w:tl2br w:val="nil"/>
                    <w:tr2bl w:val="nil"/>
                  </w:tcBorders>
                  <w:noWrap w:val="0"/>
                  <w:vAlign w:val="center"/>
                </w:tcPr>
                <w:p>
                  <w:pPr>
                    <w:pStyle w:val="36"/>
                    <w:bidi w:val="0"/>
                    <w:rPr>
                      <w:rFonts w:hint="default"/>
                      <w:color w:val="auto"/>
                      <w:lang w:val="en-US" w:eastAsia="zh-CN"/>
                    </w:rPr>
                  </w:pPr>
                  <w:r>
                    <w:rPr>
                      <w:rFonts w:hint="eastAsia"/>
                      <w:color w:val="auto"/>
                      <w:lang w:val="en-US" w:eastAsia="zh-CN"/>
                    </w:rPr>
                    <w:t>上</w:t>
                  </w:r>
                  <w:r>
                    <w:rPr>
                      <w:rFonts w:hint="default"/>
                      <w:color w:val="auto"/>
                      <w:lang w:eastAsia="zh-CN"/>
                    </w:rPr>
                    <w:t>风向</w:t>
                  </w:r>
                  <w:r>
                    <w:rPr>
                      <w:rFonts w:hint="default"/>
                      <w:color w:val="auto"/>
                      <w:lang w:val="en-US" w:eastAsia="zh-CN"/>
                    </w:rPr>
                    <w:t>1#</w:t>
                  </w:r>
                </w:p>
              </w:tc>
              <w:tc>
                <w:tcPr>
                  <w:tcW w:w="1312" w:type="dxa"/>
                  <w:vMerge w:val="restart"/>
                  <w:tcBorders>
                    <w:tl2br w:val="nil"/>
                    <w:tr2bl w:val="nil"/>
                  </w:tcBorders>
                  <w:noWrap w:val="0"/>
                  <w:vAlign w:val="center"/>
                </w:tcPr>
                <w:p>
                  <w:pPr>
                    <w:pStyle w:val="36"/>
                    <w:bidi w:val="0"/>
                    <w:rPr>
                      <w:rFonts w:hint="default"/>
                      <w:color w:val="auto"/>
                      <w:lang w:val="en-US"/>
                    </w:rPr>
                  </w:pPr>
                  <w:r>
                    <w:rPr>
                      <w:rFonts w:hint="default"/>
                      <w:color w:val="auto"/>
                      <w:lang w:val="en-US" w:eastAsia="zh-CN"/>
                    </w:rPr>
                    <w:t>2020.4.18</w:t>
                  </w:r>
                </w:p>
              </w:tc>
              <w:tc>
                <w:tcPr>
                  <w:tcW w:w="1254" w:type="dxa"/>
                  <w:tcBorders>
                    <w:tl2br w:val="nil"/>
                    <w:tr2bl w:val="nil"/>
                  </w:tcBorders>
                  <w:noWrap w:val="0"/>
                  <w:vAlign w:val="center"/>
                </w:tcPr>
                <w:p>
                  <w:pPr>
                    <w:pStyle w:val="36"/>
                    <w:bidi w:val="0"/>
                    <w:rPr>
                      <w:rFonts w:hint="default"/>
                      <w:color w:val="auto"/>
                      <w:lang w:val="en-US" w:eastAsia="zh-CN"/>
                    </w:rPr>
                  </w:pPr>
                  <w:r>
                    <w:rPr>
                      <w:rFonts w:hint="eastAsia"/>
                      <w:color w:val="auto"/>
                    </w:rPr>
                    <w:t>09:00</w:t>
                  </w:r>
                </w:p>
              </w:tc>
              <w:tc>
                <w:tcPr>
                  <w:tcW w:w="1412" w:type="dxa"/>
                  <w:tcBorders>
                    <w:tl2br w:val="nil"/>
                    <w:tr2bl w:val="nil"/>
                  </w:tcBorders>
                  <w:noWrap w:val="0"/>
                  <w:vAlign w:val="center"/>
                </w:tcPr>
                <w:p>
                  <w:pPr>
                    <w:pStyle w:val="36"/>
                    <w:bidi w:val="0"/>
                    <w:rPr>
                      <w:rFonts w:hint="default"/>
                      <w:color w:val="auto"/>
                      <w:lang w:val="en-US" w:eastAsia="zh-CN"/>
                    </w:rPr>
                  </w:pPr>
                  <w:r>
                    <w:rPr>
                      <w:rFonts w:hint="eastAsia"/>
                      <w:color w:val="auto"/>
                    </w:rPr>
                    <w:t>1</w:t>
                  </w:r>
                  <w:r>
                    <w:rPr>
                      <w:color w:val="auto"/>
                    </w:rPr>
                    <w:t>.52</w:t>
                  </w:r>
                </w:p>
              </w:tc>
              <w:tc>
                <w:tcPr>
                  <w:tcW w:w="1325" w:type="dxa"/>
                  <w:tcBorders>
                    <w:tl2br w:val="nil"/>
                    <w:tr2bl w:val="nil"/>
                  </w:tcBorders>
                  <w:noWrap w:val="0"/>
                  <w:vAlign w:val="center"/>
                </w:tcPr>
                <w:p>
                  <w:pPr>
                    <w:pStyle w:val="36"/>
                    <w:bidi w:val="0"/>
                    <w:rPr>
                      <w:rFonts w:hint="default"/>
                      <w:color w:val="auto"/>
                      <w:lang w:val="en-US" w:eastAsia="zh-CN"/>
                    </w:rPr>
                  </w:pPr>
                  <w:r>
                    <w:rPr>
                      <w:rFonts w:hint="default"/>
                      <w:color w:val="auto"/>
                      <w:lang w:val="en-US" w:eastAsia="zh-CN"/>
                    </w:rPr>
                    <w:t>≤</w:t>
                  </w:r>
                  <w:r>
                    <w:rPr>
                      <w:rFonts w:hint="eastAsia"/>
                      <w:color w:val="auto"/>
                      <w:lang w:val="en-US" w:eastAsia="zh-CN"/>
                    </w:rPr>
                    <w:t>4.0</w:t>
                  </w:r>
                </w:p>
              </w:tc>
              <w:tc>
                <w:tcPr>
                  <w:tcW w:w="1647" w:type="dxa"/>
                  <w:tcBorders>
                    <w:tl2br w:val="nil"/>
                    <w:tr2bl w:val="nil"/>
                  </w:tcBorders>
                  <w:noWrap w:val="0"/>
                  <w:vAlign w:val="center"/>
                </w:tcPr>
                <w:p>
                  <w:pPr>
                    <w:pStyle w:val="36"/>
                    <w:bidi w:val="0"/>
                    <w:rPr>
                      <w:rFonts w:hint="default"/>
                      <w:color w:val="auto"/>
                      <w:lang w:val="en-US" w:eastAsia="zh-CN"/>
                    </w:rPr>
                  </w:pPr>
                  <w:r>
                    <w:rPr>
                      <w:rFonts w:hint="default"/>
                      <w:color w:val="auto"/>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83" w:type="dxa"/>
                  <w:vMerge w:val="continue"/>
                  <w:tcBorders>
                    <w:tl2br w:val="nil"/>
                    <w:tr2bl w:val="nil"/>
                  </w:tcBorders>
                  <w:noWrap w:val="0"/>
                  <w:vAlign w:val="center"/>
                </w:tcPr>
                <w:p>
                  <w:pPr>
                    <w:pStyle w:val="36"/>
                    <w:bidi w:val="0"/>
                    <w:rPr>
                      <w:rFonts w:hint="default"/>
                      <w:color w:val="auto"/>
                    </w:rPr>
                  </w:pPr>
                </w:p>
              </w:tc>
              <w:tc>
                <w:tcPr>
                  <w:tcW w:w="1312" w:type="dxa"/>
                  <w:vMerge w:val="continue"/>
                  <w:tcBorders>
                    <w:tl2br w:val="nil"/>
                    <w:tr2bl w:val="nil"/>
                  </w:tcBorders>
                  <w:noWrap w:val="0"/>
                  <w:vAlign w:val="center"/>
                </w:tcPr>
                <w:p>
                  <w:pPr>
                    <w:pStyle w:val="36"/>
                    <w:bidi w:val="0"/>
                    <w:rPr>
                      <w:rFonts w:hint="default"/>
                      <w:color w:val="auto"/>
                    </w:rPr>
                  </w:pPr>
                </w:p>
              </w:tc>
              <w:tc>
                <w:tcPr>
                  <w:tcW w:w="1254" w:type="dxa"/>
                  <w:tcBorders>
                    <w:tl2br w:val="nil"/>
                    <w:tr2bl w:val="nil"/>
                  </w:tcBorders>
                  <w:noWrap w:val="0"/>
                  <w:vAlign w:val="center"/>
                </w:tcPr>
                <w:p>
                  <w:pPr>
                    <w:pStyle w:val="36"/>
                    <w:bidi w:val="0"/>
                    <w:rPr>
                      <w:rFonts w:hint="default"/>
                      <w:color w:val="auto"/>
                      <w:lang w:val="en-US" w:eastAsia="zh-CN"/>
                    </w:rPr>
                  </w:pPr>
                  <w:r>
                    <w:rPr>
                      <w:rFonts w:hint="eastAsia"/>
                      <w:color w:val="auto"/>
                    </w:rPr>
                    <w:t>13:00</w:t>
                  </w:r>
                </w:p>
              </w:tc>
              <w:tc>
                <w:tcPr>
                  <w:tcW w:w="1412" w:type="dxa"/>
                  <w:tcBorders>
                    <w:tl2br w:val="nil"/>
                    <w:tr2bl w:val="nil"/>
                  </w:tcBorders>
                  <w:noWrap w:val="0"/>
                  <w:vAlign w:val="center"/>
                </w:tcPr>
                <w:p>
                  <w:pPr>
                    <w:pStyle w:val="36"/>
                    <w:bidi w:val="0"/>
                    <w:rPr>
                      <w:rFonts w:hint="default"/>
                      <w:color w:val="auto"/>
                      <w:lang w:val="en-US" w:eastAsia="zh-CN"/>
                    </w:rPr>
                  </w:pPr>
                  <w:r>
                    <w:rPr>
                      <w:rFonts w:hint="eastAsia"/>
                      <w:color w:val="auto"/>
                    </w:rPr>
                    <w:t>1</w:t>
                  </w:r>
                  <w:r>
                    <w:rPr>
                      <w:color w:val="auto"/>
                    </w:rPr>
                    <w:t>.55</w:t>
                  </w:r>
                </w:p>
              </w:tc>
              <w:tc>
                <w:tcPr>
                  <w:tcW w:w="1325" w:type="dxa"/>
                  <w:tcBorders>
                    <w:tl2br w:val="nil"/>
                    <w:tr2bl w:val="nil"/>
                  </w:tcBorders>
                  <w:noWrap w:val="0"/>
                  <w:vAlign w:val="center"/>
                </w:tcPr>
                <w:p>
                  <w:pPr>
                    <w:pStyle w:val="36"/>
                    <w:bidi w:val="0"/>
                    <w:rPr>
                      <w:rFonts w:hint="default"/>
                      <w:color w:val="auto"/>
                    </w:rPr>
                  </w:pPr>
                  <w:r>
                    <w:rPr>
                      <w:rFonts w:hint="default"/>
                      <w:color w:val="auto"/>
                      <w:lang w:val="en-US" w:eastAsia="zh-CN"/>
                    </w:rPr>
                    <w:t>≤</w:t>
                  </w:r>
                  <w:r>
                    <w:rPr>
                      <w:rFonts w:hint="eastAsia"/>
                      <w:color w:val="auto"/>
                      <w:lang w:val="en-US" w:eastAsia="zh-CN"/>
                    </w:rPr>
                    <w:t>4.0</w:t>
                  </w:r>
                </w:p>
              </w:tc>
              <w:tc>
                <w:tcPr>
                  <w:tcW w:w="1647" w:type="dxa"/>
                  <w:tcBorders>
                    <w:tl2br w:val="nil"/>
                    <w:tr2bl w:val="nil"/>
                  </w:tcBorders>
                  <w:noWrap w:val="0"/>
                  <w:vAlign w:val="center"/>
                </w:tcPr>
                <w:p>
                  <w:pPr>
                    <w:pStyle w:val="36"/>
                    <w:bidi w:val="0"/>
                    <w:rPr>
                      <w:rFonts w:hint="default"/>
                      <w:color w:val="auto"/>
                    </w:rPr>
                  </w:pPr>
                  <w:r>
                    <w:rPr>
                      <w:rFonts w:hint="default"/>
                      <w:color w:val="auto"/>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83" w:type="dxa"/>
                  <w:vMerge w:val="continue"/>
                  <w:tcBorders>
                    <w:tl2br w:val="nil"/>
                    <w:tr2bl w:val="nil"/>
                  </w:tcBorders>
                  <w:noWrap w:val="0"/>
                  <w:vAlign w:val="center"/>
                </w:tcPr>
                <w:p>
                  <w:pPr>
                    <w:pStyle w:val="36"/>
                    <w:bidi w:val="0"/>
                    <w:rPr>
                      <w:rFonts w:hint="default"/>
                      <w:color w:val="auto"/>
                    </w:rPr>
                  </w:pPr>
                </w:p>
              </w:tc>
              <w:tc>
                <w:tcPr>
                  <w:tcW w:w="1312" w:type="dxa"/>
                  <w:vMerge w:val="continue"/>
                  <w:tcBorders>
                    <w:tl2br w:val="nil"/>
                    <w:tr2bl w:val="nil"/>
                  </w:tcBorders>
                  <w:noWrap w:val="0"/>
                  <w:vAlign w:val="center"/>
                </w:tcPr>
                <w:p>
                  <w:pPr>
                    <w:pStyle w:val="36"/>
                    <w:bidi w:val="0"/>
                    <w:rPr>
                      <w:rFonts w:hint="default"/>
                      <w:color w:val="auto"/>
                    </w:rPr>
                  </w:pPr>
                </w:p>
              </w:tc>
              <w:tc>
                <w:tcPr>
                  <w:tcW w:w="1254" w:type="dxa"/>
                  <w:tcBorders>
                    <w:tl2br w:val="nil"/>
                    <w:tr2bl w:val="nil"/>
                  </w:tcBorders>
                  <w:noWrap w:val="0"/>
                  <w:vAlign w:val="center"/>
                </w:tcPr>
                <w:p>
                  <w:pPr>
                    <w:pStyle w:val="36"/>
                    <w:bidi w:val="0"/>
                    <w:rPr>
                      <w:rFonts w:hint="default"/>
                      <w:color w:val="auto"/>
                      <w:lang w:val="en-US" w:eastAsia="zh-CN"/>
                    </w:rPr>
                  </w:pPr>
                  <w:r>
                    <w:rPr>
                      <w:rFonts w:hint="eastAsia"/>
                      <w:color w:val="auto"/>
                    </w:rPr>
                    <w:t>17:00</w:t>
                  </w:r>
                </w:p>
              </w:tc>
              <w:tc>
                <w:tcPr>
                  <w:tcW w:w="1412" w:type="dxa"/>
                  <w:tcBorders>
                    <w:tl2br w:val="nil"/>
                    <w:tr2bl w:val="nil"/>
                  </w:tcBorders>
                  <w:noWrap w:val="0"/>
                  <w:vAlign w:val="center"/>
                </w:tcPr>
                <w:p>
                  <w:pPr>
                    <w:pStyle w:val="36"/>
                    <w:bidi w:val="0"/>
                    <w:rPr>
                      <w:rFonts w:hint="default"/>
                      <w:color w:val="auto"/>
                      <w:lang w:val="en-US" w:eastAsia="zh-CN"/>
                    </w:rPr>
                  </w:pPr>
                  <w:r>
                    <w:rPr>
                      <w:rFonts w:hint="eastAsia"/>
                      <w:color w:val="auto"/>
                    </w:rPr>
                    <w:t>1</w:t>
                  </w:r>
                  <w:r>
                    <w:rPr>
                      <w:color w:val="auto"/>
                    </w:rPr>
                    <w:t>.56</w:t>
                  </w:r>
                </w:p>
              </w:tc>
              <w:tc>
                <w:tcPr>
                  <w:tcW w:w="1325" w:type="dxa"/>
                  <w:tcBorders>
                    <w:tl2br w:val="nil"/>
                    <w:tr2bl w:val="nil"/>
                  </w:tcBorders>
                  <w:noWrap w:val="0"/>
                  <w:vAlign w:val="center"/>
                </w:tcPr>
                <w:p>
                  <w:pPr>
                    <w:pStyle w:val="36"/>
                    <w:bidi w:val="0"/>
                    <w:rPr>
                      <w:rFonts w:hint="default"/>
                      <w:color w:val="auto"/>
                    </w:rPr>
                  </w:pPr>
                  <w:r>
                    <w:rPr>
                      <w:rFonts w:hint="default"/>
                      <w:color w:val="auto"/>
                      <w:lang w:val="en-US" w:eastAsia="zh-CN"/>
                    </w:rPr>
                    <w:t>≤</w:t>
                  </w:r>
                  <w:r>
                    <w:rPr>
                      <w:rFonts w:hint="eastAsia"/>
                      <w:color w:val="auto"/>
                      <w:lang w:val="en-US" w:eastAsia="zh-CN"/>
                    </w:rPr>
                    <w:t>4.0</w:t>
                  </w:r>
                </w:p>
              </w:tc>
              <w:tc>
                <w:tcPr>
                  <w:tcW w:w="1647" w:type="dxa"/>
                  <w:tcBorders>
                    <w:tl2br w:val="nil"/>
                    <w:tr2bl w:val="nil"/>
                  </w:tcBorders>
                  <w:noWrap w:val="0"/>
                  <w:vAlign w:val="center"/>
                </w:tcPr>
                <w:p>
                  <w:pPr>
                    <w:pStyle w:val="36"/>
                    <w:bidi w:val="0"/>
                    <w:rPr>
                      <w:rFonts w:hint="default"/>
                      <w:color w:val="auto"/>
                    </w:rPr>
                  </w:pPr>
                  <w:r>
                    <w:rPr>
                      <w:rFonts w:hint="default"/>
                      <w:color w:val="auto"/>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83" w:type="dxa"/>
                  <w:vMerge w:val="continue"/>
                  <w:tcBorders>
                    <w:tl2br w:val="nil"/>
                    <w:tr2bl w:val="nil"/>
                  </w:tcBorders>
                  <w:noWrap w:val="0"/>
                  <w:vAlign w:val="center"/>
                </w:tcPr>
                <w:p>
                  <w:pPr>
                    <w:pStyle w:val="36"/>
                    <w:bidi w:val="0"/>
                    <w:rPr>
                      <w:rFonts w:hint="default"/>
                      <w:color w:val="auto"/>
                    </w:rPr>
                  </w:pPr>
                </w:p>
              </w:tc>
              <w:tc>
                <w:tcPr>
                  <w:tcW w:w="1312" w:type="dxa"/>
                  <w:vMerge w:val="restart"/>
                  <w:tcBorders>
                    <w:tl2br w:val="nil"/>
                    <w:tr2bl w:val="nil"/>
                  </w:tcBorders>
                  <w:noWrap w:val="0"/>
                  <w:vAlign w:val="center"/>
                </w:tcPr>
                <w:p>
                  <w:pPr>
                    <w:pStyle w:val="36"/>
                    <w:bidi w:val="0"/>
                    <w:rPr>
                      <w:rFonts w:hint="default"/>
                      <w:color w:val="auto"/>
                      <w:lang w:val="en-US"/>
                    </w:rPr>
                  </w:pPr>
                  <w:r>
                    <w:rPr>
                      <w:rFonts w:hint="eastAsia"/>
                      <w:color w:val="auto"/>
                      <w:lang w:val="en-US" w:eastAsia="zh-CN"/>
                    </w:rPr>
                    <w:t>2020</w:t>
                  </w:r>
                  <w:r>
                    <w:rPr>
                      <w:rFonts w:hint="default"/>
                      <w:color w:val="auto"/>
                      <w:lang w:val="en-US" w:eastAsia="zh-CN"/>
                    </w:rPr>
                    <w:t>.</w:t>
                  </w:r>
                  <w:r>
                    <w:rPr>
                      <w:rFonts w:hint="eastAsia"/>
                      <w:color w:val="auto"/>
                      <w:lang w:val="en-US" w:eastAsia="zh-CN"/>
                    </w:rPr>
                    <w:t>4</w:t>
                  </w:r>
                  <w:r>
                    <w:rPr>
                      <w:rFonts w:hint="default"/>
                      <w:color w:val="auto"/>
                      <w:lang w:val="en-US" w:eastAsia="zh-CN"/>
                    </w:rPr>
                    <w:t>.1</w:t>
                  </w:r>
                  <w:r>
                    <w:rPr>
                      <w:rFonts w:hint="eastAsia"/>
                      <w:color w:val="auto"/>
                      <w:lang w:val="en-US" w:eastAsia="zh-CN"/>
                    </w:rPr>
                    <w:t>9</w:t>
                  </w:r>
                </w:p>
              </w:tc>
              <w:tc>
                <w:tcPr>
                  <w:tcW w:w="1254" w:type="dxa"/>
                  <w:tcBorders>
                    <w:tl2br w:val="nil"/>
                    <w:tr2bl w:val="nil"/>
                  </w:tcBorders>
                  <w:noWrap w:val="0"/>
                  <w:vAlign w:val="center"/>
                </w:tcPr>
                <w:p>
                  <w:pPr>
                    <w:pStyle w:val="36"/>
                    <w:bidi w:val="0"/>
                    <w:rPr>
                      <w:rFonts w:hint="default"/>
                      <w:color w:val="auto"/>
                      <w:lang w:val="en-US" w:eastAsia="zh-CN"/>
                    </w:rPr>
                  </w:pPr>
                  <w:r>
                    <w:rPr>
                      <w:rFonts w:hint="eastAsia"/>
                      <w:color w:val="auto"/>
                    </w:rPr>
                    <w:t>09:00</w:t>
                  </w:r>
                </w:p>
              </w:tc>
              <w:tc>
                <w:tcPr>
                  <w:tcW w:w="1412" w:type="dxa"/>
                  <w:tcBorders>
                    <w:tl2br w:val="nil"/>
                    <w:tr2bl w:val="nil"/>
                  </w:tcBorders>
                  <w:noWrap w:val="0"/>
                  <w:vAlign w:val="center"/>
                </w:tcPr>
                <w:p>
                  <w:pPr>
                    <w:pStyle w:val="36"/>
                    <w:bidi w:val="0"/>
                    <w:rPr>
                      <w:rFonts w:hint="default"/>
                      <w:color w:val="auto"/>
                      <w:lang w:val="en-US" w:eastAsia="zh-CN"/>
                    </w:rPr>
                  </w:pPr>
                  <w:r>
                    <w:rPr>
                      <w:rFonts w:hint="eastAsia"/>
                      <w:color w:val="auto"/>
                    </w:rPr>
                    <w:t>1</w:t>
                  </w:r>
                  <w:r>
                    <w:rPr>
                      <w:color w:val="auto"/>
                    </w:rPr>
                    <w:t>.58</w:t>
                  </w:r>
                </w:p>
              </w:tc>
              <w:tc>
                <w:tcPr>
                  <w:tcW w:w="1325" w:type="dxa"/>
                  <w:tcBorders>
                    <w:tl2br w:val="nil"/>
                    <w:tr2bl w:val="nil"/>
                  </w:tcBorders>
                  <w:noWrap w:val="0"/>
                  <w:vAlign w:val="center"/>
                </w:tcPr>
                <w:p>
                  <w:pPr>
                    <w:pStyle w:val="36"/>
                    <w:bidi w:val="0"/>
                    <w:rPr>
                      <w:rFonts w:hint="default"/>
                      <w:color w:val="auto"/>
                    </w:rPr>
                  </w:pPr>
                  <w:r>
                    <w:rPr>
                      <w:rFonts w:hint="default"/>
                      <w:color w:val="auto"/>
                      <w:lang w:val="en-US" w:eastAsia="zh-CN"/>
                    </w:rPr>
                    <w:t>≤</w:t>
                  </w:r>
                  <w:r>
                    <w:rPr>
                      <w:rFonts w:hint="eastAsia"/>
                      <w:color w:val="auto"/>
                      <w:lang w:val="en-US" w:eastAsia="zh-CN"/>
                    </w:rPr>
                    <w:t>4.0</w:t>
                  </w:r>
                </w:p>
              </w:tc>
              <w:tc>
                <w:tcPr>
                  <w:tcW w:w="1647" w:type="dxa"/>
                  <w:tcBorders>
                    <w:tl2br w:val="nil"/>
                    <w:tr2bl w:val="nil"/>
                  </w:tcBorders>
                  <w:noWrap w:val="0"/>
                  <w:vAlign w:val="center"/>
                </w:tcPr>
                <w:p>
                  <w:pPr>
                    <w:pStyle w:val="36"/>
                    <w:bidi w:val="0"/>
                    <w:rPr>
                      <w:rFonts w:hint="default"/>
                      <w:color w:val="auto"/>
                    </w:rPr>
                  </w:pPr>
                  <w:r>
                    <w:rPr>
                      <w:rFonts w:hint="default"/>
                      <w:color w:val="auto"/>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83" w:type="dxa"/>
                  <w:vMerge w:val="continue"/>
                  <w:tcBorders>
                    <w:tl2br w:val="nil"/>
                    <w:tr2bl w:val="nil"/>
                  </w:tcBorders>
                  <w:noWrap w:val="0"/>
                  <w:vAlign w:val="center"/>
                </w:tcPr>
                <w:p>
                  <w:pPr>
                    <w:pStyle w:val="36"/>
                    <w:bidi w:val="0"/>
                    <w:rPr>
                      <w:rFonts w:hint="default"/>
                      <w:color w:val="auto"/>
                    </w:rPr>
                  </w:pPr>
                </w:p>
              </w:tc>
              <w:tc>
                <w:tcPr>
                  <w:tcW w:w="1312" w:type="dxa"/>
                  <w:vMerge w:val="continue"/>
                  <w:tcBorders>
                    <w:tl2br w:val="nil"/>
                    <w:tr2bl w:val="nil"/>
                  </w:tcBorders>
                  <w:noWrap w:val="0"/>
                  <w:vAlign w:val="center"/>
                </w:tcPr>
                <w:p>
                  <w:pPr>
                    <w:pStyle w:val="36"/>
                    <w:bidi w:val="0"/>
                    <w:rPr>
                      <w:rFonts w:hint="default"/>
                      <w:color w:val="auto"/>
                    </w:rPr>
                  </w:pPr>
                </w:p>
              </w:tc>
              <w:tc>
                <w:tcPr>
                  <w:tcW w:w="1254" w:type="dxa"/>
                  <w:tcBorders>
                    <w:tl2br w:val="nil"/>
                    <w:tr2bl w:val="nil"/>
                  </w:tcBorders>
                  <w:noWrap w:val="0"/>
                  <w:vAlign w:val="center"/>
                </w:tcPr>
                <w:p>
                  <w:pPr>
                    <w:pStyle w:val="36"/>
                    <w:bidi w:val="0"/>
                    <w:rPr>
                      <w:rFonts w:hint="default"/>
                      <w:color w:val="auto"/>
                      <w:lang w:val="en-US" w:eastAsia="zh-CN"/>
                    </w:rPr>
                  </w:pPr>
                  <w:r>
                    <w:rPr>
                      <w:rFonts w:hint="eastAsia"/>
                      <w:color w:val="auto"/>
                    </w:rPr>
                    <w:t>13:00</w:t>
                  </w:r>
                </w:p>
              </w:tc>
              <w:tc>
                <w:tcPr>
                  <w:tcW w:w="1412" w:type="dxa"/>
                  <w:tcBorders>
                    <w:tl2br w:val="nil"/>
                    <w:tr2bl w:val="nil"/>
                  </w:tcBorders>
                  <w:noWrap w:val="0"/>
                  <w:vAlign w:val="center"/>
                </w:tcPr>
                <w:p>
                  <w:pPr>
                    <w:pStyle w:val="36"/>
                    <w:bidi w:val="0"/>
                    <w:rPr>
                      <w:rFonts w:hint="default"/>
                      <w:color w:val="auto"/>
                      <w:lang w:val="en-US" w:eastAsia="zh-CN"/>
                    </w:rPr>
                  </w:pPr>
                  <w:r>
                    <w:rPr>
                      <w:rFonts w:hint="eastAsia"/>
                      <w:color w:val="auto"/>
                    </w:rPr>
                    <w:t>1</w:t>
                  </w:r>
                  <w:r>
                    <w:rPr>
                      <w:color w:val="auto"/>
                    </w:rPr>
                    <w:t>.51</w:t>
                  </w:r>
                </w:p>
              </w:tc>
              <w:tc>
                <w:tcPr>
                  <w:tcW w:w="1325" w:type="dxa"/>
                  <w:tcBorders>
                    <w:tl2br w:val="nil"/>
                    <w:tr2bl w:val="nil"/>
                  </w:tcBorders>
                  <w:noWrap w:val="0"/>
                  <w:vAlign w:val="center"/>
                </w:tcPr>
                <w:p>
                  <w:pPr>
                    <w:pStyle w:val="36"/>
                    <w:bidi w:val="0"/>
                    <w:rPr>
                      <w:rFonts w:hint="default"/>
                      <w:color w:val="auto"/>
                    </w:rPr>
                  </w:pPr>
                  <w:r>
                    <w:rPr>
                      <w:rFonts w:hint="default"/>
                      <w:color w:val="auto"/>
                      <w:lang w:val="en-US" w:eastAsia="zh-CN"/>
                    </w:rPr>
                    <w:t>≤</w:t>
                  </w:r>
                  <w:r>
                    <w:rPr>
                      <w:rFonts w:hint="eastAsia"/>
                      <w:color w:val="auto"/>
                      <w:lang w:val="en-US" w:eastAsia="zh-CN"/>
                    </w:rPr>
                    <w:t>4.0</w:t>
                  </w:r>
                </w:p>
              </w:tc>
              <w:tc>
                <w:tcPr>
                  <w:tcW w:w="1647" w:type="dxa"/>
                  <w:tcBorders>
                    <w:tl2br w:val="nil"/>
                    <w:tr2bl w:val="nil"/>
                  </w:tcBorders>
                  <w:noWrap w:val="0"/>
                  <w:vAlign w:val="center"/>
                </w:tcPr>
                <w:p>
                  <w:pPr>
                    <w:pStyle w:val="36"/>
                    <w:bidi w:val="0"/>
                    <w:rPr>
                      <w:rFonts w:hint="default"/>
                      <w:color w:val="auto"/>
                    </w:rPr>
                  </w:pPr>
                  <w:r>
                    <w:rPr>
                      <w:rFonts w:hint="default"/>
                      <w:color w:val="auto"/>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83" w:type="dxa"/>
                  <w:vMerge w:val="continue"/>
                  <w:tcBorders>
                    <w:tl2br w:val="nil"/>
                    <w:tr2bl w:val="nil"/>
                  </w:tcBorders>
                  <w:noWrap w:val="0"/>
                  <w:vAlign w:val="center"/>
                </w:tcPr>
                <w:p>
                  <w:pPr>
                    <w:pStyle w:val="36"/>
                    <w:bidi w:val="0"/>
                    <w:rPr>
                      <w:rFonts w:hint="default"/>
                      <w:color w:val="auto"/>
                    </w:rPr>
                  </w:pPr>
                </w:p>
              </w:tc>
              <w:tc>
                <w:tcPr>
                  <w:tcW w:w="1312" w:type="dxa"/>
                  <w:vMerge w:val="continue"/>
                  <w:tcBorders>
                    <w:tl2br w:val="nil"/>
                    <w:tr2bl w:val="nil"/>
                  </w:tcBorders>
                  <w:noWrap w:val="0"/>
                  <w:vAlign w:val="center"/>
                </w:tcPr>
                <w:p>
                  <w:pPr>
                    <w:pStyle w:val="36"/>
                    <w:bidi w:val="0"/>
                    <w:rPr>
                      <w:rFonts w:hint="default"/>
                      <w:color w:val="auto"/>
                    </w:rPr>
                  </w:pPr>
                </w:p>
              </w:tc>
              <w:tc>
                <w:tcPr>
                  <w:tcW w:w="1254" w:type="dxa"/>
                  <w:tcBorders>
                    <w:tl2br w:val="nil"/>
                    <w:tr2bl w:val="nil"/>
                  </w:tcBorders>
                  <w:noWrap w:val="0"/>
                  <w:vAlign w:val="center"/>
                </w:tcPr>
                <w:p>
                  <w:pPr>
                    <w:pStyle w:val="36"/>
                    <w:bidi w:val="0"/>
                    <w:rPr>
                      <w:rFonts w:hint="default"/>
                      <w:color w:val="auto"/>
                      <w:lang w:val="en-US" w:eastAsia="zh-CN"/>
                    </w:rPr>
                  </w:pPr>
                  <w:r>
                    <w:rPr>
                      <w:rFonts w:hint="eastAsia"/>
                      <w:color w:val="auto"/>
                    </w:rPr>
                    <w:t>17:00</w:t>
                  </w:r>
                </w:p>
              </w:tc>
              <w:tc>
                <w:tcPr>
                  <w:tcW w:w="1412" w:type="dxa"/>
                  <w:tcBorders>
                    <w:tl2br w:val="nil"/>
                    <w:tr2bl w:val="nil"/>
                  </w:tcBorders>
                  <w:noWrap w:val="0"/>
                  <w:vAlign w:val="center"/>
                </w:tcPr>
                <w:p>
                  <w:pPr>
                    <w:pStyle w:val="36"/>
                    <w:bidi w:val="0"/>
                    <w:rPr>
                      <w:rFonts w:hint="default"/>
                      <w:color w:val="auto"/>
                      <w:lang w:val="en-US" w:eastAsia="zh-CN"/>
                    </w:rPr>
                  </w:pPr>
                  <w:r>
                    <w:rPr>
                      <w:rFonts w:hint="eastAsia"/>
                      <w:color w:val="auto"/>
                    </w:rPr>
                    <w:t>1</w:t>
                  </w:r>
                  <w:r>
                    <w:rPr>
                      <w:color w:val="auto"/>
                    </w:rPr>
                    <w:t>.49</w:t>
                  </w:r>
                </w:p>
              </w:tc>
              <w:tc>
                <w:tcPr>
                  <w:tcW w:w="1325" w:type="dxa"/>
                  <w:tcBorders>
                    <w:tl2br w:val="nil"/>
                    <w:tr2bl w:val="nil"/>
                  </w:tcBorders>
                  <w:noWrap w:val="0"/>
                  <w:vAlign w:val="center"/>
                </w:tcPr>
                <w:p>
                  <w:pPr>
                    <w:pStyle w:val="36"/>
                    <w:bidi w:val="0"/>
                    <w:rPr>
                      <w:rFonts w:hint="default"/>
                      <w:color w:val="auto"/>
                    </w:rPr>
                  </w:pPr>
                  <w:r>
                    <w:rPr>
                      <w:rFonts w:hint="default"/>
                      <w:color w:val="auto"/>
                      <w:lang w:val="en-US" w:eastAsia="zh-CN"/>
                    </w:rPr>
                    <w:t>≤</w:t>
                  </w:r>
                  <w:r>
                    <w:rPr>
                      <w:rFonts w:hint="eastAsia"/>
                      <w:color w:val="auto"/>
                      <w:lang w:val="en-US" w:eastAsia="zh-CN"/>
                    </w:rPr>
                    <w:t>4.0</w:t>
                  </w:r>
                </w:p>
              </w:tc>
              <w:tc>
                <w:tcPr>
                  <w:tcW w:w="1647" w:type="dxa"/>
                  <w:tcBorders>
                    <w:tl2br w:val="nil"/>
                    <w:tr2bl w:val="nil"/>
                  </w:tcBorders>
                  <w:noWrap w:val="0"/>
                  <w:vAlign w:val="center"/>
                </w:tcPr>
                <w:p>
                  <w:pPr>
                    <w:pStyle w:val="36"/>
                    <w:bidi w:val="0"/>
                    <w:rPr>
                      <w:rFonts w:hint="default"/>
                      <w:color w:val="auto"/>
                    </w:rPr>
                  </w:pPr>
                  <w:r>
                    <w:rPr>
                      <w:rFonts w:hint="default"/>
                      <w:color w:val="auto"/>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83" w:type="dxa"/>
                  <w:vMerge w:val="restart"/>
                  <w:tcBorders>
                    <w:tl2br w:val="nil"/>
                    <w:tr2bl w:val="nil"/>
                  </w:tcBorders>
                  <w:noWrap w:val="0"/>
                  <w:vAlign w:val="center"/>
                </w:tcPr>
                <w:p>
                  <w:pPr>
                    <w:pStyle w:val="36"/>
                    <w:bidi w:val="0"/>
                    <w:rPr>
                      <w:rFonts w:hint="default"/>
                      <w:color w:val="auto"/>
                    </w:rPr>
                  </w:pPr>
                  <w:r>
                    <w:rPr>
                      <w:rFonts w:hint="default"/>
                      <w:color w:val="auto"/>
                      <w:lang w:eastAsia="zh-CN"/>
                    </w:rPr>
                    <w:t>下风向</w:t>
                  </w:r>
                  <w:r>
                    <w:rPr>
                      <w:rFonts w:hint="default"/>
                      <w:color w:val="auto"/>
                      <w:lang w:val="en-US" w:eastAsia="zh-CN"/>
                    </w:rPr>
                    <w:t>2#</w:t>
                  </w:r>
                </w:p>
              </w:tc>
              <w:tc>
                <w:tcPr>
                  <w:tcW w:w="1312" w:type="dxa"/>
                  <w:vMerge w:val="restart"/>
                  <w:tcBorders>
                    <w:tl2br w:val="nil"/>
                    <w:tr2bl w:val="nil"/>
                  </w:tcBorders>
                  <w:noWrap w:val="0"/>
                  <w:vAlign w:val="center"/>
                </w:tcPr>
                <w:p>
                  <w:pPr>
                    <w:pStyle w:val="36"/>
                    <w:bidi w:val="0"/>
                    <w:rPr>
                      <w:rFonts w:hint="default"/>
                      <w:color w:val="auto"/>
                    </w:rPr>
                  </w:pPr>
                  <w:r>
                    <w:rPr>
                      <w:rFonts w:hint="default"/>
                      <w:color w:val="auto"/>
                      <w:lang w:val="en-US" w:eastAsia="zh-CN"/>
                    </w:rPr>
                    <w:t>2020.4.18</w:t>
                  </w:r>
                </w:p>
              </w:tc>
              <w:tc>
                <w:tcPr>
                  <w:tcW w:w="1254" w:type="dxa"/>
                  <w:tcBorders>
                    <w:tl2br w:val="nil"/>
                    <w:tr2bl w:val="nil"/>
                  </w:tcBorders>
                  <w:noWrap w:val="0"/>
                  <w:vAlign w:val="center"/>
                </w:tcPr>
                <w:p>
                  <w:pPr>
                    <w:pStyle w:val="36"/>
                    <w:bidi w:val="0"/>
                    <w:rPr>
                      <w:rFonts w:hint="default"/>
                      <w:color w:val="auto"/>
                      <w:lang w:val="en-US" w:eastAsia="zh-CN"/>
                    </w:rPr>
                  </w:pPr>
                  <w:r>
                    <w:rPr>
                      <w:rFonts w:hint="eastAsia"/>
                      <w:color w:val="auto"/>
                    </w:rPr>
                    <w:t>09:00</w:t>
                  </w:r>
                </w:p>
              </w:tc>
              <w:tc>
                <w:tcPr>
                  <w:tcW w:w="1412" w:type="dxa"/>
                  <w:tcBorders>
                    <w:tl2br w:val="nil"/>
                    <w:tr2bl w:val="nil"/>
                  </w:tcBorders>
                  <w:noWrap w:val="0"/>
                  <w:vAlign w:val="center"/>
                </w:tcPr>
                <w:p>
                  <w:pPr>
                    <w:pStyle w:val="36"/>
                    <w:bidi w:val="0"/>
                    <w:rPr>
                      <w:rFonts w:hint="default"/>
                      <w:color w:val="auto"/>
                      <w:lang w:val="en-US" w:eastAsia="zh-CN"/>
                    </w:rPr>
                  </w:pPr>
                  <w:r>
                    <w:rPr>
                      <w:rFonts w:hint="eastAsia"/>
                      <w:color w:val="auto"/>
                    </w:rPr>
                    <w:t>1</w:t>
                  </w:r>
                  <w:r>
                    <w:rPr>
                      <w:color w:val="auto"/>
                    </w:rPr>
                    <w:t>.57</w:t>
                  </w:r>
                </w:p>
              </w:tc>
              <w:tc>
                <w:tcPr>
                  <w:tcW w:w="1325" w:type="dxa"/>
                  <w:tcBorders>
                    <w:tl2br w:val="nil"/>
                    <w:tr2bl w:val="nil"/>
                  </w:tcBorders>
                  <w:noWrap w:val="0"/>
                  <w:vAlign w:val="center"/>
                </w:tcPr>
                <w:p>
                  <w:pPr>
                    <w:pStyle w:val="36"/>
                    <w:bidi w:val="0"/>
                    <w:rPr>
                      <w:rFonts w:hint="default"/>
                      <w:color w:val="auto"/>
                    </w:rPr>
                  </w:pPr>
                  <w:r>
                    <w:rPr>
                      <w:rFonts w:hint="default"/>
                      <w:color w:val="auto"/>
                      <w:lang w:val="en-US" w:eastAsia="zh-CN"/>
                    </w:rPr>
                    <w:t>≤</w:t>
                  </w:r>
                  <w:r>
                    <w:rPr>
                      <w:rFonts w:hint="eastAsia"/>
                      <w:color w:val="auto"/>
                      <w:lang w:val="en-US" w:eastAsia="zh-CN"/>
                    </w:rPr>
                    <w:t>4.0</w:t>
                  </w:r>
                </w:p>
              </w:tc>
              <w:tc>
                <w:tcPr>
                  <w:tcW w:w="1647" w:type="dxa"/>
                  <w:tcBorders>
                    <w:tl2br w:val="nil"/>
                    <w:tr2bl w:val="nil"/>
                  </w:tcBorders>
                  <w:noWrap w:val="0"/>
                  <w:vAlign w:val="center"/>
                </w:tcPr>
                <w:p>
                  <w:pPr>
                    <w:pStyle w:val="36"/>
                    <w:bidi w:val="0"/>
                    <w:rPr>
                      <w:rFonts w:hint="default"/>
                      <w:color w:val="auto"/>
                    </w:rPr>
                  </w:pPr>
                  <w:r>
                    <w:rPr>
                      <w:rFonts w:hint="default"/>
                      <w:color w:val="auto"/>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83" w:type="dxa"/>
                  <w:vMerge w:val="continue"/>
                  <w:tcBorders>
                    <w:tl2br w:val="nil"/>
                    <w:tr2bl w:val="nil"/>
                  </w:tcBorders>
                  <w:noWrap w:val="0"/>
                  <w:vAlign w:val="center"/>
                </w:tcPr>
                <w:p>
                  <w:pPr>
                    <w:pStyle w:val="36"/>
                    <w:bidi w:val="0"/>
                    <w:rPr>
                      <w:rFonts w:hint="default"/>
                      <w:color w:val="auto"/>
                    </w:rPr>
                  </w:pPr>
                </w:p>
              </w:tc>
              <w:tc>
                <w:tcPr>
                  <w:tcW w:w="1312" w:type="dxa"/>
                  <w:vMerge w:val="continue"/>
                  <w:tcBorders>
                    <w:tl2br w:val="nil"/>
                    <w:tr2bl w:val="nil"/>
                  </w:tcBorders>
                  <w:noWrap w:val="0"/>
                  <w:vAlign w:val="center"/>
                </w:tcPr>
                <w:p>
                  <w:pPr>
                    <w:pStyle w:val="36"/>
                    <w:bidi w:val="0"/>
                    <w:rPr>
                      <w:rFonts w:hint="default"/>
                      <w:color w:val="auto"/>
                    </w:rPr>
                  </w:pPr>
                </w:p>
              </w:tc>
              <w:tc>
                <w:tcPr>
                  <w:tcW w:w="1254" w:type="dxa"/>
                  <w:tcBorders>
                    <w:tl2br w:val="nil"/>
                    <w:tr2bl w:val="nil"/>
                  </w:tcBorders>
                  <w:noWrap w:val="0"/>
                  <w:vAlign w:val="center"/>
                </w:tcPr>
                <w:p>
                  <w:pPr>
                    <w:pStyle w:val="36"/>
                    <w:bidi w:val="0"/>
                    <w:rPr>
                      <w:rFonts w:hint="default"/>
                      <w:color w:val="auto"/>
                      <w:lang w:val="en-US" w:eastAsia="zh-CN"/>
                    </w:rPr>
                  </w:pPr>
                  <w:r>
                    <w:rPr>
                      <w:rFonts w:hint="eastAsia"/>
                      <w:color w:val="auto"/>
                    </w:rPr>
                    <w:t>13:00</w:t>
                  </w:r>
                </w:p>
              </w:tc>
              <w:tc>
                <w:tcPr>
                  <w:tcW w:w="1412" w:type="dxa"/>
                  <w:tcBorders>
                    <w:tl2br w:val="nil"/>
                    <w:tr2bl w:val="nil"/>
                  </w:tcBorders>
                  <w:noWrap w:val="0"/>
                  <w:vAlign w:val="center"/>
                </w:tcPr>
                <w:p>
                  <w:pPr>
                    <w:pStyle w:val="36"/>
                    <w:bidi w:val="0"/>
                    <w:rPr>
                      <w:rFonts w:hint="default"/>
                      <w:color w:val="auto"/>
                      <w:lang w:val="en-US" w:eastAsia="zh-CN"/>
                    </w:rPr>
                  </w:pPr>
                  <w:r>
                    <w:rPr>
                      <w:rFonts w:hint="eastAsia"/>
                      <w:color w:val="auto"/>
                    </w:rPr>
                    <w:t>1</w:t>
                  </w:r>
                  <w:r>
                    <w:rPr>
                      <w:color w:val="auto"/>
                    </w:rPr>
                    <w:t>.62</w:t>
                  </w:r>
                </w:p>
              </w:tc>
              <w:tc>
                <w:tcPr>
                  <w:tcW w:w="1325" w:type="dxa"/>
                  <w:tcBorders>
                    <w:tl2br w:val="nil"/>
                    <w:tr2bl w:val="nil"/>
                  </w:tcBorders>
                  <w:noWrap w:val="0"/>
                  <w:vAlign w:val="center"/>
                </w:tcPr>
                <w:p>
                  <w:pPr>
                    <w:pStyle w:val="36"/>
                    <w:bidi w:val="0"/>
                    <w:rPr>
                      <w:rFonts w:hint="default"/>
                      <w:color w:val="auto"/>
                    </w:rPr>
                  </w:pPr>
                  <w:r>
                    <w:rPr>
                      <w:rFonts w:hint="default"/>
                      <w:color w:val="auto"/>
                      <w:lang w:val="en-US" w:eastAsia="zh-CN"/>
                    </w:rPr>
                    <w:t>≤</w:t>
                  </w:r>
                  <w:r>
                    <w:rPr>
                      <w:rFonts w:hint="eastAsia"/>
                      <w:color w:val="auto"/>
                      <w:lang w:val="en-US" w:eastAsia="zh-CN"/>
                    </w:rPr>
                    <w:t>4.0</w:t>
                  </w:r>
                </w:p>
              </w:tc>
              <w:tc>
                <w:tcPr>
                  <w:tcW w:w="1647" w:type="dxa"/>
                  <w:tcBorders>
                    <w:tl2br w:val="nil"/>
                    <w:tr2bl w:val="nil"/>
                  </w:tcBorders>
                  <w:noWrap w:val="0"/>
                  <w:vAlign w:val="center"/>
                </w:tcPr>
                <w:p>
                  <w:pPr>
                    <w:pStyle w:val="36"/>
                    <w:bidi w:val="0"/>
                    <w:rPr>
                      <w:rFonts w:hint="default"/>
                      <w:color w:val="auto"/>
                    </w:rPr>
                  </w:pPr>
                  <w:r>
                    <w:rPr>
                      <w:rFonts w:hint="default"/>
                      <w:color w:val="auto"/>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83" w:type="dxa"/>
                  <w:vMerge w:val="continue"/>
                  <w:tcBorders>
                    <w:tl2br w:val="nil"/>
                    <w:tr2bl w:val="nil"/>
                  </w:tcBorders>
                  <w:noWrap w:val="0"/>
                  <w:vAlign w:val="center"/>
                </w:tcPr>
                <w:p>
                  <w:pPr>
                    <w:pStyle w:val="36"/>
                    <w:bidi w:val="0"/>
                    <w:rPr>
                      <w:rFonts w:hint="default"/>
                      <w:color w:val="auto"/>
                    </w:rPr>
                  </w:pPr>
                </w:p>
              </w:tc>
              <w:tc>
                <w:tcPr>
                  <w:tcW w:w="1312" w:type="dxa"/>
                  <w:vMerge w:val="continue"/>
                  <w:tcBorders>
                    <w:tl2br w:val="nil"/>
                    <w:tr2bl w:val="nil"/>
                  </w:tcBorders>
                  <w:noWrap w:val="0"/>
                  <w:vAlign w:val="center"/>
                </w:tcPr>
                <w:p>
                  <w:pPr>
                    <w:pStyle w:val="36"/>
                    <w:bidi w:val="0"/>
                    <w:rPr>
                      <w:rFonts w:hint="default"/>
                      <w:color w:val="auto"/>
                    </w:rPr>
                  </w:pPr>
                </w:p>
              </w:tc>
              <w:tc>
                <w:tcPr>
                  <w:tcW w:w="1254" w:type="dxa"/>
                  <w:tcBorders>
                    <w:tl2br w:val="nil"/>
                    <w:tr2bl w:val="nil"/>
                  </w:tcBorders>
                  <w:noWrap w:val="0"/>
                  <w:vAlign w:val="center"/>
                </w:tcPr>
                <w:p>
                  <w:pPr>
                    <w:pStyle w:val="36"/>
                    <w:bidi w:val="0"/>
                    <w:rPr>
                      <w:rFonts w:hint="default"/>
                      <w:color w:val="auto"/>
                      <w:lang w:val="en-US" w:eastAsia="zh-CN"/>
                    </w:rPr>
                  </w:pPr>
                  <w:r>
                    <w:rPr>
                      <w:rFonts w:hint="eastAsia"/>
                      <w:color w:val="auto"/>
                    </w:rPr>
                    <w:t>17:00</w:t>
                  </w:r>
                </w:p>
              </w:tc>
              <w:tc>
                <w:tcPr>
                  <w:tcW w:w="1412" w:type="dxa"/>
                  <w:tcBorders>
                    <w:tl2br w:val="nil"/>
                    <w:tr2bl w:val="nil"/>
                  </w:tcBorders>
                  <w:noWrap w:val="0"/>
                  <w:vAlign w:val="center"/>
                </w:tcPr>
                <w:p>
                  <w:pPr>
                    <w:pStyle w:val="36"/>
                    <w:bidi w:val="0"/>
                    <w:rPr>
                      <w:rFonts w:hint="default"/>
                      <w:color w:val="auto"/>
                      <w:lang w:val="en-US" w:eastAsia="zh-CN"/>
                    </w:rPr>
                  </w:pPr>
                  <w:r>
                    <w:rPr>
                      <w:rFonts w:hint="eastAsia"/>
                      <w:color w:val="auto"/>
                    </w:rPr>
                    <w:t>1</w:t>
                  </w:r>
                  <w:r>
                    <w:rPr>
                      <w:color w:val="auto"/>
                    </w:rPr>
                    <w:t>.65</w:t>
                  </w:r>
                </w:p>
              </w:tc>
              <w:tc>
                <w:tcPr>
                  <w:tcW w:w="1325" w:type="dxa"/>
                  <w:tcBorders>
                    <w:tl2br w:val="nil"/>
                    <w:tr2bl w:val="nil"/>
                  </w:tcBorders>
                  <w:noWrap w:val="0"/>
                  <w:vAlign w:val="center"/>
                </w:tcPr>
                <w:p>
                  <w:pPr>
                    <w:pStyle w:val="36"/>
                    <w:bidi w:val="0"/>
                    <w:rPr>
                      <w:rFonts w:hint="default"/>
                      <w:color w:val="auto"/>
                    </w:rPr>
                  </w:pPr>
                  <w:r>
                    <w:rPr>
                      <w:rFonts w:hint="default"/>
                      <w:color w:val="auto"/>
                      <w:lang w:val="en-US" w:eastAsia="zh-CN"/>
                    </w:rPr>
                    <w:t>≤</w:t>
                  </w:r>
                  <w:r>
                    <w:rPr>
                      <w:rFonts w:hint="eastAsia"/>
                      <w:color w:val="auto"/>
                      <w:lang w:val="en-US" w:eastAsia="zh-CN"/>
                    </w:rPr>
                    <w:t>4.0</w:t>
                  </w:r>
                </w:p>
              </w:tc>
              <w:tc>
                <w:tcPr>
                  <w:tcW w:w="1647" w:type="dxa"/>
                  <w:tcBorders>
                    <w:tl2br w:val="nil"/>
                    <w:tr2bl w:val="nil"/>
                  </w:tcBorders>
                  <w:noWrap w:val="0"/>
                  <w:vAlign w:val="center"/>
                </w:tcPr>
                <w:p>
                  <w:pPr>
                    <w:pStyle w:val="36"/>
                    <w:bidi w:val="0"/>
                    <w:rPr>
                      <w:rFonts w:hint="default"/>
                      <w:color w:val="auto"/>
                    </w:rPr>
                  </w:pPr>
                  <w:r>
                    <w:rPr>
                      <w:rFonts w:hint="default"/>
                      <w:color w:val="auto"/>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83" w:type="dxa"/>
                  <w:vMerge w:val="continue"/>
                  <w:tcBorders>
                    <w:tl2br w:val="nil"/>
                    <w:tr2bl w:val="nil"/>
                  </w:tcBorders>
                  <w:noWrap w:val="0"/>
                  <w:vAlign w:val="center"/>
                </w:tcPr>
                <w:p>
                  <w:pPr>
                    <w:pStyle w:val="36"/>
                    <w:bidi w:val="0"/>
                    <w:rPr>
                      <w:rFonts w:hint="default"/>
                      <w:color w:val="auto"/>
                    </w:rPr>
                  </w:pPr>
                </w:p>
              </w:tc>
              <w:tc>
                <w:tcPr>
                  <w:tcW w:w="1312" w:type="dxa"/>
                  <w:vMerge w:val="restart"/>
                  <w:tcBorders>
                    <w:tl2br w:val="nil"/>
                    <w:tr2bl w:val="nil"/>
                  </w:tcBorders>
                  <w:noWrap w:val="0"/>
                  <w:vAlign w:val="center"/>
                </w:tcPr>
                <w:p>
                  <w:pPr>
                    <w:pStyle w:val="36"/>
                    <w:bidi w:val="0"/>
                    <w:rPr>
                      <w:rFonts w:hint="default"/>
                      <w:color w:val="auto"/>
                    </w:rPr>
                  </w:pPr>
                  <w:r>
                    <w:rPr>
                      <w:rFonts w:hint="eastAsia"/>
                      <w:color w:val="auto"/>
                      <w:lang w:val="en-US" w:eastAsia="zh-CN"/>
                    </w:rPr>
                    <w:t>2020</w:t>
                  </w:r>
                  <w:r>
                    <w:rPr>
                      <w:rFonts w:hint="default"/>
                      <w:color w:val="auto"/>
                      <w:lang w:val="en-US" w:eastAsia="zh-CN"/>
                    </w:rPr>
                    <w:t>.</w:t>
                  </w:r>
                  <w:r>
                    <w:rPr>
                      <w:rFonts w:hint="eastAsia"/>
                      <w:color w:val="auto"/>
                      <w:lang w:val="en-US" w:eastAsia="zh-CN"/>
                    </w:rPr>
                    <w:t>4</w:t>
                  </w:r>
                  <w:r>
                    <w:rPr>
                      <w:rFonts w:hint="default"/>
                      <w:color w:val="auto"/>
                      <w:lang w:val="en-US" w:eastAsia="zh-CN"/>
                    </w:rPr>
                    <w:t>.1</w:t>
                  </w:r>
                  <w:r>
                    <w:rPr>
                      <w:rFonts w:hint="eastAsia"/>
                      <w:color w:val="auto"/>
                      <w:lang w:val="en-US" w:eastAsia="zh-CN"/>
                    </w:rPr>
                    <w:t>9</w:t>
                  </w:r>
                </w:p>
              </w:tc>
              <w:tc>
                <w:tcPr>
                  <w:tcW w:w="1254" w:type="dxa"/>
                  <w:tcBorders>
                    <w:tl2br w:val="nil"/>
                    <w:tr2bl w:val="nil"/>
                  </w:tcBorders>
                  <w:noWrap w:val="0"/>
                  <w:vAlign w:val="center"/>
                </w:tcPr>
                <w:p>
                  <w:pPr>
                    <w:pStyle w:val="36"/>
                    <w:bidi w:val="0"/>
                    <w:rPr>
                      <w:rFonts w:hint="default"/>
                      <w:color w:val="auto"/>
                      <w:lang w:val="en-US" w:eastAsia="zh-CN"/>
                    </w:rPr>
                  </w:pPr>
                  <w:r>
                    <w:rPr>
                      <w:rFonts w:hint="eastAsia"/>
                      <w:color w:val="auto"/>
                    </w:rPr>
                    <w:t>09:00</w:t>
                  </w:r>
                </w:p>
              </w:tc>
              <w:tc>
                <w:tcPr>
                  <w:tcW w:w="1412" w:type="dxa"/>
                  <w:tcBorders>
                    <w:tl2br w:val="nil"/>
                    <w:tr2bl w:val="nil"/>
                  </w:tcBorders>
                  <w:noWrap w:val="0"/>
                  <w:vAlign w:val="center"/>
                </w:tcPr>
                <w:p>
                  <w:pPr>
                    <w:pStyle w:val="36"/>
                    <w:bidi w:val="0"/>
                    <w:rPr>
                      <w:rFonts w:hint="default"/>
                      <w:color w:val="auto"/>
                      <w:lang w:val="en-US" w:eastAsia="zh-CN"/>
                    </w:rPr>
                  </w:pPr>
                  <w:r>
                    <w:rPr>
                      <w:rFonts w:hint="eastAsia"/>
                      <w:color w:val="auto"/>
                    </w:rPr>
                    <w:t>1</w:t>
                  </w:r>
                  <w:r>
                    <w:rPr>
                      <w:color w:val="auto"/>
                    </w:rPr>
                    <w:t>.67</w:t>
                  </w:r>
                </w:p>
              </w:tc>
              <w:tc>
                <w:tcPr>
                  <w:tcW w:w="1325" w:type="dxa"/>
                  <w:tcBorders>
                    <w:tl2br w:val="nil"/>
                    <w:tr2bl w:val="nil"/>
                  </w:tcBorders>
                  <w:noWrap w:val="0"/>
                  <w:vAlign w:val="center"/>
                </w:tcPr>
                <w:p>
                  <w:pPr>
                    <w:pStyle w:val="36"/>
                    <w:bidi w:val="0"/>
                    <w:rPr>
                      <w:rFonts w:hint="default"/>
                      <w:color w:val="auto"/>
                    </w:rPr>
                  </w:pPr>
                  <w:r>
                    <w:rPr>
                      <w:rFonts w:hint="default"/>
                      <w:color w:val="auto"/>
                      <w:lang w:val="en-US" w:eastAsia="zh-CN"/>
                    </w:rPr>
                    <w:t>≤</w:t>
                  </w:r>
                  <w:r>
                    <w:rPr>
                      <w:rFonts w:hint="eastAsia"/>
                      <w:color w:val="auto"/>
                      <w:lang w:val="en-US" w:eastAsia="zh-CN"/>
                    </w:rPr>
                    <w:t>4.0</w:t>
                  </w:r>
                </w:p>
              </w:tc>
              <w:tc>
                <w:tcPr>
                  <w:tcW w:w="1647" w:type="dxa"/>
                  <w:tcBorders>
                    <w:tl2br w:val="nil"/>
                    <w:tr2bl w:val="nil"/>
                  </w:tcBorders>
                  <w:noWrap w:val="0"/>
                  <w:vAlign w:val="center"/>
                </w:tcPr>
                <w:p>
                  <w:pPr>
                    <w:pStyle w:val="36"/>
                    <w:bidi w:val="0"/>
                    <w:rPr>
                      <w:rFonts w:hint="default"/>
                      <w:color w:val="auto"/>
                    </w:rPr>
                  </w:pPr>
                  <w:r>
                    <w:rPr>
                      <w:rFonts w:hint="default"/>
                      <w:color w:val="auto"/>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83" w:type="dxa"/>
                  <w:vMerge w:val="continue"/>
                  <w:tcBorders>
                    <w:tl2br w:val="nil"/>
                    <w:tr2bl w:val="nil"/>
                  </w:tcBorders>
                  <w:noWrap w:val="0"/>
                  <w:vAlign w:val="center"/>
                </w:tcPr>
                <w:p>
                  <w:pPr>
                    <w:pStyle w:val="36"/>
                    <w:bidi w:val="0"/>
                    <w:rPr>
                      <w:rFonts w:hint="default"/>
                      <w:color w:val="auto"/>
                    </w:rPr>
                  </w:pPr>
                </w:p>
              </w:tc>
              <w:tc>
                <w:tcPr>
                  <w:tcW w:w="1312" w:type="dxa"/>
                  <w:vMerge w:val="continue"/>
                  <w:tcBorders>
                    <w:tl2br w:val="nil"/>
                    <w:tr2bl w:val="nil"/>
                  </w:tcBorders>
                  <w:noWrap w:val="0"/>
                  <w:vAlign w:val="center"/>
                </w:tcPr>
                <w:p>
                  <w:pPr>
                    <w:pStyle w:val="36"/>
                    <w:bidi w:val="0"/>
                    <w:rPr>
                      <w:rFonts w:hint="default"/>
                      <w:color w:val="auto"/>
                    </w:rPr>
                  </w:pPr>
                </w:p>
              </w:tc>
              <w:tc>
                <w:tcPr>
                  <w:tcW w:w="1254" w:type="dxa"/>
                  <w:tcBorders>
                    <w:tl2br w:val="nil"/>
                    <w:tr2bl w:val="nil"/>
                  </w:tcBorders>
                  <w:noWrap w:val="0"/>
                  <w:vAlign w:val="center"/>
                </w:tcPr>
                <w:p>
                  <w:pPr>
                    <w:pStyle w:val="36"/>
                    <w:bidi w:val="0"/>
                    <w:rPr>
                      <w:rFonts w:hint="default"/>
                      <w:color w:val="auto"/>
                      <w:lang w:val="en-US" w:eastAsia="zh-CN"/>
                    </w:rPr>
                  </w:pPr>
                  <w:r>
                    <w:rPr>
                      <w:rFonts w:hint="eastAsia"/>
                      <w:color w:val="auto"/>
                    </w:rPr>
                    <w:t>13:00</w:t>
                  </w:r>
                </w:p>
              </w:tc>
              <w:tc>
                <w:tcPr>
                  <w:tcW w:w="1412" w:type="dxa"/>
                  <w:tcBorders>
                    <w:tl2br w:val="nil"/>
                    <w:tr2bl w:val="nil"/>
                  </w:tcBorders>
                  <w:noWrap w:val="0"/>
                  <w:vAlign w:val="center"/>
                </w:tcPr>
                <w:p>
                  <w:pPr>
                    <w:pStyle w:val="36"/>
                    <w:bidi w:val="0"/>
                    <w:rPr>
                      <w:rFonts w:hint="default"/>
                      <w:color w:val="auto"/>
                      <w:lang w:val="en-US" w:eastAsia="zh-CN"/>
                    </w:rPr>
                  </w:pPr>
                  <w:r>
                    <w:rPr>
                      <w:rFonts w:hint="eastAsia"/>
                      <w:color w:val="auto"/>
                    </w:rPr>
                    <w:t>1</w:t>
                  </w:r>
                  <w:r>
                    <w:rPr>
                      <w:color w:val="auto"/>
                    </w:rPr>
                    <w:t>.72</w:t>
                  </w:r>
                </w:p>
              </w:tc>
              <w:tc>
                <w:tcPr>
                  <w:tcW w:w="1325" w:type="dxa"/>
                  <w:tcBorders>
                    <w:tl2br w:val="nil"/>
                    <w:tr2bl w:val="nil"/>
                  </w:tcBorders>
                  <w:noWrap w:val="0"/>
                  <w:vAlign w:val="center"/>
                </w:tcPr>
                <w:p>
                  <w:pPr>
                    <w:pStyle w:val="36"/>
                    <w:bidi w:val="0"/>
                    <w:rPr>
                      <w:rFonts w:hint="default"/>
                      <w:color w:val="auto"/>
                    </w:rPr>
                  </w:pPr>
                  <w:r>
                    <w:rPr>
                      <w:rFonts w:hint="default"/>
                      <w:color w:val="auto"/>
                      <w:lang w:val="en-US" w:eastAsia="zh-CN"/>
                    </w:rPr>
                    <w:t>≤</w:t>
                  </w:r>
                  <w:r>
                    <w:rPr>
                      <w:rFonts w:hint="eastAsia"/>
                      <w:color w:val="auto"/>
                      <w:lang w:val="en-US" w:eastAsia="zh-CN"/>
                    </w:rPr>
                    <w:t>4.0</w:t>
                  </w:r>
                </w:p>
              </w:tc>
              <w:tc>
                <w:tcPr>
                  <w:tcW w:w="1647" w:type="dxa"/>
                  <w:tcBorders>
                    <w:tl2br w:val="nil"/>
                    <w:tr2bl w:val="nil"/>
                  </w:tcBorders>
                  <w:noWrap w:val="0"/>
                  <w:vAlign w:val="center"/>
                </w:tcPr>
                <w:p>
                  <w:pPr>
                    <w:pStyle w:val="36"/>
                    <w:bidi w:val="0"/>
                    <w:rPr>
                      <w:rFonts w:hint="default"/>
                      <w:color w:val="auto"/>
                    </w:rPr>
                  </w:pPr>
                  <w:r>
                    <w:rPr>
                      <w:rFonts w:hint="default"/>
                      <w:color w:val="auto"/>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83" w:type="dxa"/>
                  <w:vMerge w:val="continue"/>
                  <w:tcBorders>
                    <w:tl2br w:val="nil"/>
                    <w:tr2bl w:val="nil"/>
                  </w:tcBorders>
                  <w:noWrap w:val="0"/>
                  <w:vAlign w:val="center"/>
                </w:tcPr>
                <w:p>
                  <w:pPr>
                    <w:pStyle w:val="36"/>
                    <w:bidi w:val="0"/>
                    <w:rPr>
                      <w:rFonts w:hint="default"/>
                      <w:color w:val="auto"/>
                    </w:rPr>
                  </w:pPr>
                </w:p>
              </w:tc>
              <w:tc>
                <w:tcPr>
                  <w:tcW w:w="1312" w:type="dxa"/>
                  <w:vMerge w:val="continue"/>
                  <w:tcBorders>
                    <w:tl2br w:val="nil"/>
                    <w:tr2bl w:val="nil"/>
                  </w:tcBorders>
                  <w:noWrap w:val="0"/>
                  <w:vAlign w:val="center"/>
                </w:tcPr>
                <w:p>
                  <w:pPr>
                    <w:pStyle w:val="36"/>
                    <w:bidi w:val="0"/>
                    <w:rPr>
                      <w:rFonts w:hint="default"/>
                      <w:color w:val="auto"/>
                    </w:rPr>
                  </w:pPr>
                </w:p>
              </w:tc>
              <w:tc>
                <w:tcPr>
                  <w:tcW w:w="1254" w:type="dxa"/>
                  <w:tcBorders>
                    <w:tl2br w:val="nil"/>
                    <w:tr2bl w:val="nil"/>
                  </w:tcBorders>
                  <w:noWrap w:val="0"/>
                  <w:vAlign w:val="center"/>
                </w:tcPr>
                <w:p>
                  <w:pPr>
                    <w:pStyle w:val="36"/>
                    <w:bidi w:val="0"/>
                    <w:rPr>
                      <w:rFonts w:hint="default"/>
                      <w:color w:val="auto"/>
                      <w:lang w:val="en-US" w:eastAsia="zh-CN"/>
                    </w:rPr>
                  </w:pPr>
                  <w:r>
                    <w:rPr>
                      <w:rFonts w:hint="eastAsia"/>
                      <w:color w:val="auto"/>
                    </w:rPr>
                    <w:t>17:00</w:t>
                  </w:r>
                </w:p>
              </w:tc>
              <w:tc>
                <w:tcPr>
                  <w:tcW w:w="1412" w:type="dxa"/>
                  <w:tcBorders>
                    <w:tl2br w:val="nil"/>
                    <w:tr2bl w:val="nil"/>
                  </w:tcBorders>
                  <w:noWrap w:val="0"/>
                  <w:vAlign w:val="center"/>
                </w:tcPr>
                <w:p>
                  <w:pPr>
                    <w:pStyle w:val="36"/>
                    <w:bidi w:val="0"/>
                    <w:rPr>
                      <w:rFonts w:hint="default"/>
                      <w:color w:val="auto"/>
                      <w:lang w:val="en-US" w:eastAsia="zh-CN"/>
                    </w:rPr>
                  </w:pPr>
                  <w:r>
                    <w:rPr>
                      <w:rFonts w:hint="eastAsia"/>
                      <w:color w:val="auto"/>
                    </w:rPr>
                    <w:t>1</w:t>
                  </w:r>
                  <w:r>
                    <w:rPr>
                      <w:color w:val="auto"/>
                    </w:rPr>
                    <w:t>.63</w:t>
                  </w:r>
                </w:p>
              </w:tc>
              <w:tc>
                <w:tcPr>
                  <w:tcW w:w="1325" w:type="dxa"/>
                  <w:tcBorders>
                    <w:tl2br w:val="nil"/>
                    <w:tr2bl w:val="nil"/>
                  </w:tcBorders>
                  <w:noWrap w:val="0"/>
                  <w:vAlign w:val="center"/>
                </w:tcPr>
                <w:p>
                  <w:pPr>
                    <w:pStyle w:val="36"/>
                    <w:bidi w:val="0"/>
                    <w:rPr>
                      <w:rFonts w:hint="default"/>
                      <w:color w:val="auto"/>
                    </w:rPr>
                  </w:pPr>
                  <w:r>
                    <w:rPr>
                      <w:rFonts w:hint="default"/>
                      <w:color w:val="auto"/>
                      <w:lang w:val="en-US" w:eastAsia="zh-CN"/>
                    </w:rPr>
                    <w:t>≤</w:t>
                  </w:r>
                  <w:r>
                    <w:rPr>
                      <w:rFonts w:hint="eastAsia"/>
                      <w:color w:val="auto"/>
                      <w:lang w:val="en-US" w:eastAsia="zh-CN"/>
                    </w:rPr>
                    <w:t>4.0</w:t>
                  </w:r>
                </w:p>
              </w:tc>
              <w:tc>
                <w:tcPr>
                  <w:tcW w:w="1647" w:type="dxa"/>
                  <w:tcBorders>
                    <w:tl2br w:val="nil"/>
                    <w:tr2bl w:val="nil"/>
                  </w:tcBorders>
                  <w:noWrap w:val="0"/>
                  <w:vAlign w:val="center"/>
                </w:tcPr>
                <w:p>
                  <w:pPr>
                    <w:pStyle w:val="36"/>
                    <w:bidi w:val="0"/>
                    <w:rPr>
                      <w:rFonts w:hint="default"/>
                      <w:color w:val="auto"/>
                    </w:rPr>
                  </w:pPr>
                  <w:r>
                    <w:rPr>
                      <w:rFonts w:hint="default"/>
                      <w:color w:val="auto"/>
                      <w:lang w:val="en-US" w:eastAsia="zh-CN"/>
                    </w:rPr>
                    <w:t>达标</w:t>
                  </w:r>
                </w:p>
              </w:tc>
            </w:tr>
          </w:tbl>
          <w:p>
            <w:pPr>
              <w:pStyle w:val="52"/>
              <w:rPr>
                <w:rFonts w:hint="eastAsia"/>
                <w:lang w:eastAsia="zh-CN"/>
              </w:rPr>
            </w:pPr>
          </w:p>
          <w:p>
            <w:pPr>
              <w:widowControl/>
              <w:spacing w:line="360" w:lineRule="auto"/>
              <w:ind w:firstLine="480" w:firstLineChars="200"/>
              <w:jc w:val="left"/>
              <w:rPr>
                <w:rFonts w:hint="eastAsia"/>
                <w:sz w:val="24"/>
                <w:lang w:val="zh-CN" w:eastAsia="zh-CN"/>
              </w:rPr>
            </w:pPr>
            <w:r>
              <w:rPr>
                <w:kern w:val="0"/>
                <w:sz w:val="24"/>
              </w:rPr>
              <w:t>根据监测结果，</w:t>
            </w:r>
            <w:r>
              <w:rPr>
                <w:rFonts w:hint="eastAsia"/>
                <w:kern w:val="0"/>
                <w:sz w:val="24"/>
                <w:lang w:eastAsia="zh-CN"/>
              </w:rPr>
              <w:t>云南央博管业有限公司</w:t>
            </w:r>
            <w:r>
              <w:rPr>
                <w:kern w:val="0"/>
                <w:sz w:val="24"/>
              </w:rPr>
              <w:t>的</w:t>
            </w:r>
            <w:r>
              <w:rPr>
                <w:rFonts w:hint="eastAsia"/>
                <w:kern w:val="0"/>
                <w:sz w:val="24"/>
                <w:lang w:eastAsia="zh-CN"/>
              </w:rPr>
              <w:t>无组织非甲烷总烃</w:t>
            </w:r>
            <w:r>
              <w:rPr>
                <w:kern w:val="0"/>
                <w:sz w:val="24"/>
              </w:rPr>
              <w:t>排放浓度低于</w:t>
            </w:r>
            <w:r>
              <w:rPr>
                <w:spacing w:val="-5"/>
              </w:rPr>
              <w:t>《大气污染物综合排放标准》</w:t>
            </w:r>
            <w:r>
              <w:rPr>
                <w:rFonts w:hint="default" w:ascii="Times New Roman" w:hAnsi="Times New Roman" w:cs="Times New Roman"/>
                <w:spacing w:val="-5"/>
                <w:lang w:eastAsia="zh-CN"/>
              </w:rPr>
              <w:t>（</w:t>
            </w:r>
            <w:r>
              <w:rPr>
                <w:rFonts w:hint="default" w:ascii="Times New Roman" w:hAnsi="Times New Roman" w:cs="Times New Roman"/>
                <w:spacing w:val="-5"/>
                <w:lang w:val="en-US" w:eastAsia="zh-CN"/>
              </w:rPr>
              <w:t>GB16297-1996</w:t>
            </w:r>
            <w:r>
              <w:rPr>
                <w:rFonts w:hint="default" w:ascii="Times New Roman" w:hAnsi="Times New Roman" w:cs="Times New Roman"/>
                <w:spacing w:val="-5"/>
                <w:lang w:eastAsia="zh-CN"/>
              </w:rPr>
              <w:t>）</w:t>
            </w:r>
            <w:r>
              <w:rPr>
                <w:spacing w:val="-5"/>
              </w:rPr>
              <w:t>中</w:t>
            </w:r>
            <w:r>
              <w:rPr>
                <w:rFonts w:hint="eastAsia" w:ascii="Times New Roman" w:eastAsia="宋体"/>
                <w:lang w:val="en-US" w:eastAsia="zh-CN"/>
              </w:rPr>
              <w:t>4</w:t>
            </w:r>
            <w:r>
              <w:rPr>
                <w:rFonts w:ascii="Times New Roman" w:eastAsia="Times New Roman"/>
              </w:rPr>
              <w:t>.0mg/m</w:t>
            </w:r>
            <w:r>
              <w:rPr>
                <w:rFonts w:ascii="Times New Roman" w:eastAsia="Times New Roman"/>
                <w:position w:val="8"/>
                <w:sz w:val="15"/>
              </w:rPr>
              <w:t xml:space="preserve">3 </w:t>
            </w:r>
            <w:r>
              <w:t>的限值要求</w:t>
            </w:r>
            <w:r>
              <w:rPr>
                <w:kern w:val="0"/>
                <w:sz w:val="24"/>
              </w:rPr>
              <w:t>，原项目废气均达标排放，对环境影响较</w:t>
            </w:r>
            <w:r>
              <w:rPr>
                <w:sz w:val="24"/>
                <w:lang w:val="zh-CN"/>
              </w:rPr>
              <w:t>小</w:t>
            </w:r>
            <w:r>
              <w:rPr>
                <w:rFonts w:hint="eastAsia"/>
                <w:sz w:val="24"/>
                <w:lang w:val="zh-CN" w:eastAsia="zh-CN"/>
              </w:rPr>
              <w:t>。</w:t>
            </w:r>
          </w:p>
          <w:p>
            <w:pPr>
              <w:pStyle w:val="2"/>
              <w:numPr>
                <w:ilvl w:val="0"/>
                <w:numId w:val="7"/>
              </w:numPr>
              <w:spacing w:line="360" w:lineRule="auto"/>
              <w:rPr>
                <w:rFonts w:hint="eastAsia"/>
                <w:sz w:val="24"/>
                <w:lang w:val="en-US" w:eastAsia="zh-CN"/>
              </w:rPr>
            </w:pPr>
            <w:r>
              <w:rPr>
                <w:rFonts w:hint="eastAsia"/>
                <w:sz w:val="24"/>
                <w:lang w:val="en-US" w:eastAsia="zh-CN"/>
              </w:rPr>
              <w:t>以新带老措施后排放情况</w:t>
            </w:r>
          </w:p>
          <w:p>
            <w:pPr>
              <w:numPr>
                <w:ilvl w:val="0"/>
                <w:numId w:val="0"/>
              </w:numPr>
              <w:spacing w:line="360" w:lineRule="auto"/>
              <w:ind w:firstLine="480" w:firstLineChars="200"/>
              <w:rPr>
                <w:rFonts w:hint="eastAsia" w:ascii="Times New Roman" w:hAnsi="Times New Roman" w:cs="Times New Roman"/>
                <w:lang w:val="en-US" w:eastAsia="zh-CN"/>
              </w:rPr>
            </w:pPr>
            <w:r>
              <w:rPr>
                <w:rFonts w:hint="eastAsia"/>
                <w:lang w:val="en-US" w:eastAsia="zh-CN"/>
              </w:rPr>
              <w:t>原项</w:t>
            </w:r>
            <w:r>
              <w:rPr>
                <w:rFonts w:hint="default" w:ascii="Times New Roman" w:hAnsi="Times New Roman" w:cs="Times New Roman"/>
                <w:lang w:val="en-US" w:eastAsia="zh-CN"/>
              </w:rPr>
              <w:t>目</w:t>
            </w:r>
            <w:r>
              <w:rPr>
                <w:rFonts w:hint="eastAsia" w:ascii="Times New Roman" w:hAnsi="Times New Roman" w:cs="Times New Roman"/>
                <w:sz w:val="24"/>
              </w:rPr>
              <w:t>PP-R</w:t>
            </w:r>
            <w:r>
              <w:rPr>
                <w:rFonts w:hint="eastAsia" w:ascii="Times New Roman" w:hAnsi="Times New Roman" w:cs="Times New Roman"/>
                <w:sz w:val="24"/>
                <w:lang w:eastAsia="zh-CN"/>
              </w:rPr>
              <w:t>冷、热给水管</w:t>
            </w:r>
            <w:r>
              <w:rPr>
                <w:rFonts w:hint="eastAsia" w:ascii="Times New Roman" w:hAnsi="Times New Roman" w:cs="Times New Roman"/>
                <w:lang w:val="en-US" w:eastAsia="zh-CN"/>
              </w:rPr>
              <w:t>及PP-R管件挤出及注塑产生的挥发性有机物（以非甲烷总烃表征）呈无组织排放，本次扩建在</w:t>
            </w:r>
            <w:r>
              <w:rPr>
                <w:rFonts w:hint="eastAsia" w:ascii="Times New Roman" w:hAnsi="Times New Roman" w:cs="Times New Roman"/>
                <w:sz w:val="24"/>
              </w:rPr>
              <w:t>PP-R</w:t>
            </w:r>
            <w:r>
              <w:rPr>
                <w:rFonts w:hint="eastAsia" w:ascii="Times New Roman" w:hAnsi="Times New Roman" w:cs="Times New Roman"/>
                <w:sz w:val="24"/>
                <w:lang w:eastAsia="zh-CN"/>
              </w:rPr>
              <w:t>冷、热给水管</w:t>
            </w:r>
            <w:r>
              <w:rPr>
                <w:rFonts w:hint="eastAsia" w:ascii="Times New Roman" w:hAnsi="Times New Roman" w:cs="Times New Roman"/>
                <w:lang w:val="en-US" w:eastAsia="zh-CN"/>
              </w:rPr>
              <w:t>及PP-R管件挤出机出气口上方及注塑机出气口上方设置集气罩，收集后与本项目PE给水管生产线挤出成型</w:t>
            </w:r>
            <w:r>
              <w:rPr>
                <w:rFonts w:hint="eastAsia"/>
                <w:lang w:val="en-US" w:eastAsia="zh-CN"/>
              </w:rPr>
              <w:t>挥发性有机物（以非甲烷总烃表征）</w:t>
            </w:r>
            <w:r>
              <w:rPr>
                <w:rFonts w:hint="eastAsia" w:ascii="Times New Roman" w:hAnsi="Times New Roman" w:cs="Times New Roman"/>
                <w:lang w:val="en-US" w:eastAsia="zh-CN"/>
              </w:rPr>
              <w:t>一同进入一台UV光氧+活性炭吸附装置处理，处理后由15米高3#排气筒外排。</w:t>
            </w:r>
          </w:p>
          <w:p>
            <w:pPr>
              <w:pStyle w:val="41"/>
              <w:spacing w:line="360" w:lineRule="auto"/>
              <w:ind w:firstLine="480" w:firstLineChars="200"/>
              <w:jc w:val="both"/>
              <w:rPr>
                <w:rFonts w:ascii="Times New Roman" w:hAnsi="Times New Roman" w:eastAsia="Times New Roman" w:cs="Times New Roman"/>
                <w:lang w:val="en-US"/>
              </w:rPr>
            </w:pPr>
            <w:r>
              <w:rPr>
                <w:rFonts w:hint="eastAsia" w:ascii="Times New Roman" w:hAnsi="Times New Roman" w:cs="Times New Roman"/>
                <w:sz w:val="24"/>
              </w:rPr>
              <w:t>PP-R</w:t>
            </w:r>
            <w:r>
              <w:rPr>
                <w:rFonts w:hint="eastAsia" w:ascii="Times New Roman" w:hAnsi="Times New Roman" w:cs="Times New Roman"/>
                <w:sz w:val="24"/>
                <w:lang w:eastAsia="zh-CN"/>
              </w:rPr>
              <w:t>冷、热给水管</w:t>
            </w:r>
            <w:r>
              <w:rPr>
                <w:rFonts w:hint="eastAsia" w:ascii="Times New Roman" w:hAnsi="Times New Roman" w:cs="Times New Roman"/>
                <w:lang w:val="en-US" w:eastAsia="zh-CN"/>
              </w:rPr>
              <w:t>及PP-R管件挤出及注塑产生的挥发性有机物</w:t>
            </w:r>
            <w:r>
              <w:rPr>
                <w:rFonts w:hint="eastAsia" w:ascii="Times New Roman" w:hAnsi="Times New Roman" w:cs="Times New Roman"/>
                <w:lang w:eastAsia="zh-CN"/>
              </w:rPr>
              <w:t>参照</w:t>
            </w:r>
            <w:r>
              <w:rPr>
                <w:rFonts w:hint="eastAsia" w:ascii="Times New Roman" w:hAnsi="Times New Roman" w:cs="Times New Roman"/>
              </w:rPr>
              <w:t>第二次全国污染源普查工业污染源产排污系数手册（</w:t>
            </w:r>
            <w:r>
              <w:rPr>
                <w:rFonts w:hint="eastAsia" w:ascii="Times New Roman" w:hAnsi="Times New Roman" w:cs="Times New Roman"/>
                <w:lang w:val="en-US"/>
              </w:rPr>
              <w:t>292 塑料制品行业系数手册</w:t>
            </w:r>
            <w:r>
              <w:rPr>
                <w:rFonts w:hint="eastAsia" w:ascii="Times New Roman" w:hAnsi="Times New Roman" w:cs="Times New Roman"/>
              </w:rPr>
              <w:t>）</w:t>
            </w:r>
            <w:r>
              <w:rPr>
                <w:rFonts w:ascii="Times New Roman" w:hAnsi="Times New Roman" w:eastAsia="Times New Roman" w:cs="Times New Roman"/>
              </w:rPr>
              <w:t>，</w:t>
            </w:r>
            <w:r>
              <w:rPr>
                <w:rFonts w:hint="eastAsia" w:ascii="Times New Roman" w:hAnsi="Times New Roman" w:eastAsia="宋体" w:cs="Times New Roman"/>
                <w:lang w:eastAsia="zh-CN"/>
              </w:rPr>
              <w:t>生产塑料板、管、型材挥发性有机物</w:t>
            </w:r>
            <w:r>
              <w:rPr>
                <w:rFonts w:ascii="Times New Roman" w:hAnsi="Times New Roman" w:eastAsia="Times New Roman" w:cs="Times New Roman"/>
                <w:lang w:val="en-US"/>
              </w:rPr>
              <w:t>(</w:t>
            </w:r>
            <w:r>
              <w:rPr>
                <w:rFonts w:hint="eastAsia" w:ascii="Times New Roman" w:hAnsi="Times New Roman" w:eastAsia="宋体" w:cs="Times New Roman"/>
                <w:lang w:val="en-US" w:eastAsia="zh-CN"/>
              </w:rPr>
              <w:t>以非甲烷总烃表征</w:t>
            </w:r>
            <w:r>
              <w:rPr>
                <w:rFonts w:ascii="Times New Roman" w:hAnsi="Times New Roman" w:eastAsia="Times New Roman" w:cs="Times New Roman"/>
                <w:lang w:val="en-US"/>
              </w:rPr>
              <w:t>)</w:t>
            </w:r>
            <w:r>
              <w:rPr>
                <w:rFonts w:hint="eastAsia" w:ascii="Times New Roman" w:hAnsi="Times New Roman" w:eastAsia="宋体" w:cs="Times New Roman"/>
                <w:lang w:eastAsia="zh-CN"/>
              </w:rPr>
              <w:t>产污系数为</w:t>
            </w:r>
            <w:r>
              <w:rPr>
                <w:rFonts w:hint="eastAsia" w:ascii="Times New Roman" w:hAnsi="Times New Roman" w:eastAsia="宋体" w:cs="Times New Roman"/>
                <w:lang w:val="en-US" w:eastAsia="zh-CN"/>
              </w:rPr>
              <w:t>1.5千克/吨，</w:t>
            </w:r>
            <w:r>
              <w:rPr>
                <w:rFonts w:ascii="Times New Roman" w:hAnsi="Times New Roman" w:eastAsia="Times New Roman" w:cs="Times New Roman"/>
              </w:rPr>
              <w:t xml:space="preserve"> </w:t>
            </w:r>
            <w:r>
              <w:rPr>
                <w:rFonts w:hint="eastAsia" w:ascii="Times New Roman" w:hAnsi="Times New Roman" w:cs="Times New Roman"/>
                <w:sz w:val="24"/>
              </w:rPr>
              <w:t>PP-R</w:t>
            </w:r>
            <w:r>
              <w:rPr>
                <w:rFonts w:hint="eastAsia" w:ascii="Times New Roman" w:hAnsi="Times New Roman" w:cs="Times New Roman"/>
                <w:sz w:val="24"/>
                <w:lang w:eastAsia="zh-CN"/>
              </w:rPr>
              <w:t>冷、热给水管</w:t>
            </w:r>
            <w:r>
              <w:rPr>
                <w:rFonts w:hint="eastAsia" w:ascii="Times New Roman" w:hAnsi="Times New Roman" w:cs="Times New Roman"/>
                <w:lang w:val="en-US" w:eastAsia="zh-CN"/>
              </w:rPr>
              <w:t>及PP-R管件</w:t>
            </w:r>
            <w:r>
              <w:rPr>
                <w:rFonts w:ascii="Times New Roman" w:hAnsi="Times New Roman" w:eastAsia="Times New Roman" w:cs="Times New Roman"/>
              </w:rPr>
              <w:t>生产</w:t>
            </w:r>
            <w:r>
              <w:rPr>
                <w:rFonts w:ascii="Times New Roman" w:hAnsi="Times New Roman" w:eastAsia="Times New Roman" w:cs="Times New Roman"/>
                <w:lang w:val="en-US"/>
              </w:rPr>
              <w:t>的主要原材料</w:t>
            </w:r>
            <w:r>
              <w:rPr>
                <w:rFonts w:hint="eastAsia" w:ascii="Times New Roman" w:hAnsi="Times New Roman" w:eastAsia="宋体" w:cs="Times New Roman"/>
                <w:lang w:val="en-US" w:eastAsia="zh-CN"/>
              </w:rPr>
              <w:t>为聚丙烯颗粒、聚丙烯色母料</w:t>
            </w:r>
            <w:r>
              <w:rPr>
                <w:rFonts w:ascii="Times New Roman" w:hAnsi="Times New Roman" w:eastAsia="Times New Roman" w:cs="Times New Roman"/>
                <w:lang w:val="en-US"/>
              </w:rPr>
              <w:t>总用量为</w:t>
            </w:r>
            <w:r>
              <w:rPr>
                <w:rFonts w:hint="eastAsia" w:ascii="Times New Roman" w:hAnsi="Times New Roman" w:cs="Times New Roman"/>
                <w:lang w:val="en-US" w:eastAsia="zh-CN"/>
              </w:rPr>
              <w:t>2000</w:t>
            </w:r>
            <w:r>
              <w:rPr>
                <w:rFonts w:ascii="Times New Roman" w:hAnsi="Times New Roman" w:eastAsia="Times New Roman" w:cs="Times New Roman"/>
                <w:lang w:val="en-US"/>
              </w:rPr>
              <w:t>t/a，则产生的</w:t>
            </w:r>
            <w:r>
              <w:rPr>
                <w:rFonts w:ascii="Times New Roman" w:hAnsi="Times New Roman" w:cs="Times New Roman"/>
                <w:lang w:val="en-US"/>
              </w:rPr>
              <w:t>非甲烷总烃</w:t>
            </w:r>
            <w:r>
              <w:rPr>
                <w:rFonts w:ascii="Times New Roman" w:hAnsi="Times New Roman" w:eastAsia="Times New Roman" w:cs="Times New Roman"/>
                <w:lang w:val="en-US"/>
              </w:rPr>
              <w:t>为</w:t>
            </w:r>
            <w:r>
              <w:rPr>
                <w:rFonts w:hint="eastAsia" w:ascii="Times New Roman" w:hAnsi="Times New Roman" w:cs="Times New Roman"/>
                <w:lang w:val="en-US" w:eastAsia="zh-CN"/>
              </w:rPr>
              <w:t>3</w:t>
            </w:r>
            <w:r>
              <w:rPr>
                <w:rFonts w:ascii="Times New Roman" w:hAnsi="Times New Roman" w:eastAsia="Times New Roman" w:cs="Times New Roman"/>
                <w:lang w:val="en-US"/>
              </w:rPr>
              <w:t>t/a。</w:t>
            </w:r>
          </w:p>
          <w:p>
            <w:pPr>
              <w:spacing w:line="360" w:lineRule="auto"/>
              <w:ind w:firstLine="480" w:firstLineChars="200"/>
              <w:jc w:val="both"/>
              <w:rPr>
                <w:rFonts w:hint="default"/>
                <w:lang w:val="en-US" w:eastAsia="zh-CN"/>
              </w:rPr>
            </w:pPr>
            <w:r>
              <w:rPr>
                <w:rFonts w:ascii="Times New Roman" w:hAnsi="Times New Roman" w:eastAsia="Times New Roman" w:cs="Times New Roman"/>
                <w:lang w:val="en-US"/>
              </w:rPr>
              <w:t>集气罩集气率为90%，</w:t>
            </w:r>
            <w:r>
              <w:rPr>
                <w:rFonts w:ascii="Times New Roman" w:hAnsi="Times New Roman" w:cs="Times New Roman"/>
                <w:bCs/>
              </w:rPr>
              <w:t>引风机</w:t>
            </w:r>
            <w:r>
              <w:rPr>
                <w:rFonts w:hint="eastAsia" w:ascii="Times New Roman" w:hAnsi="Times New Roman" w:cs="Times New Roman"/>
                <w:bCs/>
              </w:rPr>
              <w:t>风量</w:t>
            </w:r>
            <w:r>
              <w:rPr>
                <w:rFonts w:ascii="Times New Roman" w:hAnsi="Times New Roman" w:cs="Times New Roman"/>
                <w:bCs/>
                <w:lang w:val="en-US"/>
              </w:rPr>
              <w:t>10000</w:t>
            </w:r>
            <w:r>
              <w:rPr>
                <w:rFonts w:ascii="Times New Roman" w:hAnsi="Times New Roman" w:cs="Times New Roman"/>
                <w:bCs/>
              </w:rPr>
              <w:t>m</w:t>
            </w:r>
            <w:r>
              <w:rPr>
                <w:rFonts w:ascii="Times New Roman" w:hAnsi="Times New Roman" w:cs="Times New Roman"/>
                <w:bCs/>
                <w:vertAlign w:val="superscript"/>
              </w:rPr>
              <w:t>3</w:t>
            </w:r>
            <w:r>
              <w:rPr>
                <w:rFonts w:ascii="Times New Roman" w:hAnsi="Times New Roman" w:cs="Times New Roman"/>
                <w:bCs/>
              </w:rPr>
              <w:t>/h，</w:t>
            </w:r>
            <w:r>
              <w:rPr>
                <w:rFonts w:hint="eastAsia" w:ascii="Times New Roman" w:hAnsi="Times New Roman" w:cs="Times New Roman"/>
                <w:sz w:val="24"/>
              </w:rPr>
              <w:t>PP-R</w:t>
            </w:r>
            <w:r>
              <w:rPr>
                <w:rFonts w:hint="eastAsia" w:ascii="Times New Roman" w:hAnsi="Times New Roman" w:cs="Times New Roman"/>
                <w:sz w:val="24"/>
                <w:lang w:eastAsia="zh-CN"/>
              </w:rPr>
              <w:t>冷、热给水管</w:t>
            </w:r>
            <w:r>
              <w:rPr>
                <w:rFonts w:hint="eastAsia" w:ascii="Times New Roman" w:hAnsi="Times New Roman" w:cs="Times New Roman"/>
                <w:lang w:val="en-US" w:eastAsia="zh-CN"/>
              </w:rPr>
              <w:t>及PP-R管件挤出及注塑</w:t>
            </w:r>
            <w:r>
              <w:rPr>
                <w:rFonts w:ascii="Times New Roman" w:hAnsi="Times New Roman" w:cs="Times New Roman"/>
                <w:bCs/>
              </w:rPr>
              <w:t>设备年工作约</w:t>
            </w:r>
            <w:r>
              <w:rPr>
                <w:rFonts w:ascii="Times New Roman" w:hAnsi="Times New Roman" w:cs="Times New Roman"/>
                <w:bCs/>
                <w:lang w:val="en-US"/>
              </w:rPr>
              <w:t>2400小时。</w:t>
            </w:r>
            <w:r>
              <w:rPr>
                <w:rFonts w:hint="eastAsia" w:ascii="Times New Roman" w:hAnsi="Times New Roman" w:cs="Times New Roman"/>
                <w:lang w:eastAsia="zh-CN"/>
              </w:rPr>
              <w:t>参照</w:t>
            </w:r>
            <w:r>
              <w:rPr>
                <w:rFonts w:hint="eastAsia" w:ascii="Times New Roman" w:hAnsi="Times New Roman" w:cs="Times New Roman"/>
              </w:rPr>
              <w:t>第二次全国污染源普查工业污染源产排污系数手册（</w:t>
            </w:r>
            <w:r>
              <w:rPr>
                <w:rFonts w:hint="eastAsia" w:ascii="Times New Roman" w:hAnsi="Times New Roman" w:cs="Times New Roman"/>
                <w:lang w:val="en-US"/>
              </w:rPr>
              <w:t>292 塑料制品行业系数手册</w:t>
            </w:r>
            <w:r>
              <w:rPr>
                <w:rFonts w:hint="eastAsia" w:ascii="Times New Roman" w:hAnsi="Times New Roman" w:cs="Times New Roman"/>
              </w:rPr>
              <w:t>）</w:t>
            </w:r>
            <w:r>
              <w:rPr>
                <w:rFonts w:ascii="Times New Roman" w:hAnsi="Times New Roman" w:eastAsia="Times New Roman" w:cs="Times New Roman"/>
              </w:rPr>
              <w:t>，</w:t>
            </w:r>
            <w:r>
              <w:rPr>
                <w:rFonts w:hint="eastAsia" w:ascii="Times New Roman" w:hAnsi="Times New Roman" w:eastAsia="宋体" w:cs="Times New Roman"/>
                <w:lang w:eastAsia="zh-CN"/>
              </w:rPr>
              <w:t>生产塑料板、管、型材挤出工段使用</w:t>
            </w:r>
            <w:r>
              <w:rPr>
                <w:rFonts w:hint="eastAsia" w:ascii="Times New Roman" w:hAnsi="Times New Roman" w:eastAsia="宋体" w:cs="Times New Roman"/>
                <w:lang w:val="en-US" w:eastAsia="zh-CN"/>
              </w:rPr>
              <w:t>光催化+活性炭吸附</w:t>
            </w:r>
            <w:r>
              <w:rPr>
                <w:rFonts w:hint="eastAsia" w:ascii="Times New Roman" w:hAnsi="Times New Roman" w:cs="Times New Roman"/>
                <w:lang w:eastAsia="zh-CN"/>
              </w:rPr>
              <w:t>技术效率为</w:t>
            </w:r>
            <w:r>
              <w:rPr>
                <w:rFonts w:hint="eastAsia" w:ascii="Times New Roman" w:hAnsi="Times New Roman" w:eastAsia="宋体" w:cs="Times New Roman"/>
                <w:lang w:val="en-US" w:eastAsia="zh-CN"/>
              </w:rPr>
              <w:t>80</w:t>
            </w:r>
            <w:r>
              <w:rPr>
                <w:rFonts w:ascii="Times New Roman" w:hAnsi="Times New Roman" w:eastAsia="Times New Roman" w:cs="Times New Roman"/>
              </w:rPr>
              <w:t>%</w:t>
            </w:r>
            <w:r>
              <w:rPr>
                <w:rFonts w:hint="eastAsia" w:ascii="Times New Roman" w:hAnsi="Times New Roman" w:eastAsia="宋体" w:cs="Times New Roman"/>
                <w:lang w:eastAsia="zh-CN"/>
              </w:rPr>
              <w:t>，本项目</w:t>
            </w:r>
            <w:r>
              <w:rPr>
                <w:rFonts w:ascii="Times New Roman" w:hAnsi="Times New Roman" w:cs="Times New Roman"/>
              </w:rPr>
              <w:t>UV光氧+活性炭吸附装置</w:t>
            </w:r>
            <w:r>
              <w:rPr>
                <w:rFonts w:hint="eastAsia" w:ascii="Times New Roman" w:hAnsi="Times New Roman" w:cs="Times New Roman"/>
                <w:lang w:eastAsia="zh-CN"/>
              </w:rPr>
              <w:t>处理效率取</w:t>
            </w:r>
            <w:r>
              <w:rPr>
                <w:rFonts w:hint="eastAsia" w:ascii="Times New Roman" w:hAnsi="Times New Roman" w:cs="Times New Roman"/>
                <w:lang w:val="en-US" w:eastAsia="zh-CN"/>
              </w:rPr>
              <w:t>80%。则项目无组织排放量为0.3</w:t>
            </w:r>
            <w:r>
              <w:rPr>
                <w:rFonts w:ascii="Times New Roman" w:hAnsi="Times New Roman" w:eastAsia="Times New Roman" w:cs="Times New Roman"/>
                <w:lang w:val="en-US"/>
              </w:rPr>
              <w:t>t/a</w:t>
            </w:r>
            <w:r>
              <w:rPr>
                <w:rFonts w:hint="eastAsia" w:ascii="Times New Roman" w:hAnsi="Times New Roman" w:eastAsia="宋体" w:cs="Times New Roman"/>
                <w:lang w:val="en-US" w:eastAsia="zh-CN"/>
              </w:rPr>
              <w:t>，</w:t>
            </w:r>
            <w:r>
              <w:rPr>
                <w:rFonts w:ascii="Times New Roman" w:hAnsi="Times New Roman" w:eastAsia="Times New Roman" w:cs="Times New Roman"/>
                <w:lang w:val="en-US"/>
              </w:rPr>
              <w:t>排放速率为</w:t>
            </w:r>
            <w:r>
              <w:rPr>
                <w:rFonts w:hint="eastAsia" w:ascii="Times New Roman" w:hAnsi="Times New Roman" w:eastAsia="宋体" w:cs="Times New Roman"/>
                <w:lang w:val="en-US" w:eastAsia="zh-CN"/>
              </w:rPr>
              <w:t>0.125</w:t>
            </w:r>
            <w:r>
              <w:rPr>
                <w:rFonts w:ascii="Times New Roman" w:hAnsi="Times New Roman" w:eastAsia="Times New Roman" w:cs="Times New Roman"/>
                <w:lang w:val="en-US"/>
              </w:rPr>
              <w:t>kg/h</w:t>
            </w:r>
            <w:r>
              <w:rPr>
                <w:rFonts w:hint="eastAsia" w:ascii="Times New Roman" w:hAnsi="Times New Roman" w:eastAsia="宋体" w:cs="Times New Roman"/>
                <w:lang w:val="en-US" w:eastAsia="zh-CN"/>
              </w:rPr>
              <w:t>；有组织产生量为2.7</w:t>
            </w:r>
            <w:r>
              <w:rPr>
                <w:rFonts w:ascii="Times New Roman" w:hAnsi="Times New Roman" w:eastAsia="Times New Roman" w:cs="Times New Roman"/>
                <w:lang w:val="en-US"/>
              </w:rPr>
              <w:t>t/a</w:t>
            </w:r>
            <w:r>
              <w:rPr>
                <w:rFonts w:hint="eastAsia" w:ascii="Times New Roman" w:hAnsi="Times New Roman" w:eastAsia="宋体" w:cs="Times New Roman"/>
                <w:lang w:val="en-US" w:eastAsia="zh-CN"/>
              </w:rPr>
              <w:t>，排放量为0.54</w:t>
            </w:r>
            <w:r>
              <w:rPr>
                <w:rFonts w:ascii="Times New Roman" w:hAnsi="Times New Roman" w:eastAsia="Times New Roman" w:cs="Times New Roman"/>
                <w:lang w:val="en-US"/>
              </w:rPr>
              <w:t>t/a</w:t>
            </w:r>
            <w:r>
              <w:rPr>
                <w:rFonts w:hint="eastAsia" w:ascii="Times New Roman" w:hAnsi="Times New Roman" w:eastAsia="宋体" w:cs="Times New Roman"/>
                <w:lang w:val="en-US" w:eastAsia="zh-CN"/>
              </w:rPr>
              <w:t>，</w:t>
            </w:r>
            <w:r>
              <w:rPr>
                <w:rFonts w:ascii="Times New Roman" w:hAnsi="Times New Roman" w:eastAsia="Times New Roman" w:cs="Times New Roman"/>
                <w:lang w:val="en-US"/>
              </w:rPr>
              <w:t>排放速率为</w:t>
            </w:r>
            <w:r>
              <w:rPr>
                <w:rFonts w:hint="eastAsia" w:ascii="Times New Roman" w:hAnsi="Times New Roman" w:eastAsia="宋体" w:cs="Times New Roman"/>
                <w:lang w:val="en-US" w:eastAsia="zh-CN"/>
              </w:rPr>
              <w:t>0.225</w:t>
            </w:r>
            <w:r>
              <w:rPr>
                <w:rFonts w:ascii="Times New Roman" w:hAnsi="Times New Roman" w:eastAsia="Times New Roman" w:cs="Times New Roman"/>
                <w:lang w:val="en-US"/>
              </w:rPr>
              <w:t>kg/h</w:t>
            </w:r>
            <w:r>
              <w:rPr>
                <w:rFonts w:hint="eastAsia" w:ascii="Times New Roman" w:hAnsi="Times New Roman" w:eastAsia="宋体" w:cs="Times New Roman"/>
                <w:lang w:val="en-US" w:eastAsia="zh-CN"/>
              </w:rPr>
              <w:t>，</w:t>
            </w:r>
            <w:r>
              <w:rPr>
                <w:rFonts w:ascii="Times New Roman" w:hAnsi="Times New Roman" w:eastAsia="Times New Roman" w:cs="Times New Roman"/>
                <w:lang w:val="en-US"/>
              </w:rPr>
              <w:t>排放浓度</w:t>
            </w:r>
            <w:r>
              <w:rPr>
                <w:rFonts w:hint="eastAsia" w:ascii="Times New Roman" w:hAnsi="Times New Roman" w:eastAsia="宋体" w:cs="Times New Roman"/>
                <w:lang w:val="en-US" w:eastAsia="zh-CN"/>
              </w:rPr>
              <w:t>22.5</w:t>
            </w:r>
            <w:r>
              <w:rPr>
                <w:rFonts w:ascii="Times New Roman" w:hAnsi="Times New Roman" w:eastAsia="Times New Roman" w:cs="Times New Roman"/>
                <w:lang w:val="en-US"/>
              </w:rPr>
              <w:t>mg/m</w:t>
            </w:r>
            <w:r>
              <w:rPr>
                <w:rFonts w:ascii="Times New Roman" w:hAnsi="Times New Roman" w:eastAsia="Times New Roman" w:cs="Times New Roman"/>
                <w:vertAlign w:val="superscript"/>
                <w:lang w:val="en-US"/>
              </w:rPr>
              <w:t>3</w:t>
            </w:r>
            <w:r>
              <w:rPr>
                <w:rFonts w:hint="eastAsia" w:ascii="Times New Roman" w:hAnsi="Times New Roman" w:eastAsia="宋体" w:cs="Times New Roman"/>
                <w:lang w:val="en-US" w:eastAsia="zh-CN"/>
              </w:rPr>
              <w:t>。</w:t>
            </w:r>
          </w:p>
          <w:p>
            <w:pPr>
              <w:spacing w:line="360" w:lineRule="auto"/>
              <w:ind w:firstLine="482" w:firstLineChars="200"/>
              <w:jc w:val="both"/>
              <w:rPr>
                <w:rFonts w:ascii="Times New Roman" w:hAnsi="Times New Roman" w:cs="Times New Roman"/>
                <w:b/>
              </w:rPr>
            </w:pPr>
            <w:r>
              <w:rPr>
                <w:rFonts w:hint="eastAsia" w:ascii="Times New Roman" w:hAnsi="Times New Roman" w:cs="Times New Roman"/>
                <w:b/>
                <w:lang w:eastAsia="zh-CN"/>
              </w:rPr>
              <w:t>（</w:t>
            </w:r>
            <w:r>
              <w:rPr>
                <w:rFonts w:hint="eastAsia" w:ascii="Times New Roman" w:hAnsi="Times New Roman" w:cs="Times New Roman"/>
                <w:b/>
                <w:lang w:val="en-US" w:eastAsia="zh-CN"/>
              </w:rPr>
              <w:t>3</w:t>
            </w:r>
            <w:r>
              <w:rPr>
                <w:rFonts w:hint="eastAsia" w:ascii="Times New Roman" w:hAnsi="Times New Roman" w:cs="Times New Roman"/>
                <w:b/>
                <w:lang w:eastAsia="zh-CN"/>
              </w:rPr>
              <w:t>）</w:t>
            </w:r>
            <w:r>
              <w:rPr>
                <w:rFonts w:ascii="Times New Roman" w:hAnsi="Times New Roman" w:cs="Times New Roman"/>
                <w:b/>
              </w:rPr>
              <w:t>噪声</w:t>
            </w:r>
            <w:r>
              <w:rPr>
                <w:rFonts w:ascii="Times New Roman" w:hAnsi="Times New Roman" w:cs="Times New Roman"/>
                <w:b/>
                <w:lang w:val="en-US"/>
              </w:rPr>
              <w:t>污染物处理和排放流程</w:t>
            </w:r>
          </w:p>
          <w:p>
            <w:pPr>
              <w:spacing w:line="360" w:lineRule="auto"/>
              <w:ind w:firstLine="480" w:firstLineChars="200"/>
              <w:jc w:val="both"/>
              <w:rPr>
                <w:rFonts w:hint="eastAsia" w:ascii="Times New Roman" w:hAnsi="Times New Roman" w:cs="Times New Roman"/>
                <w:lang w:eastAsia="zh-CN"/>
              </w:rPr>
            </w:pPr>
            <w:r>
              <w:rPr>
                <w:rFonts w:cs="Times New Roman"/>
                <w:sz w:val="24"/>
                <w:szCs w:val="24"/>
              </w:rPr>
              <w:t>原有项目厂界噪声</w:t>
            </w:r>
            <w:r>
              <w:rPr>
                <w:rFonts w:hint="eastAsia" w:cs="Times New Roman"/>
                <w:sz w:val="24"/>
                <w:szCs w:val="24"/>
                <w:lang w:eastAsia="zh-CN"/>
              </w:rPr>
              <w:t>根据</w:t>
            </w:r>
            <w:r>
              <w:rPr>
                <w:rFonts w:hint="eastAsia" w:ascii="Times New Roman" w:hAnsi="Times New Roman" w:cs="Times New Roman"/>
                <w:lang w:eastAsia="zh-CN"/>
              </w:rPr>
              <w:t>验收时（</w:t>
            </w:r>
            <w:r>
              <w:rPr>
                <w:rFonts w:hint="eastAsia" w:ascii="Times New Roman" w:hAnsi="Times New Roman" w:cs="Times New Roman"/>
                <w:sz w:val="24"/>
                <w:lang w:val="en-US"/>
              </w:rPr>
              <w:t>监测日期为2020年4月18日~4月19日</w:t>
            </w:r>
            <w:r>
              <w:rPr>
                <w:rFonts w:hint="eastAsia" w:ascii="Times New Roman" w:hAnsi="Times New Roman" w:cs="Times New Roman"/>
                <w:lang w:eastAsia="zh-CN"/>
              </w:rPr>
              <w:t>）对噪声的监测进行分析。监测数据如下：</w:t>
            </w:r>
          </w:p>
          <w:p>
            <w:pPr>
              <w:pStyle w:val="52"/>
            </w:pPr>
            <w:r>
              <w:t>表</w:t>
            </w:r>
            <w:r>
              <w:rPr>
                <w:rFonts w:hint="eastAsia"/>
                <w:lang w:val="en-US" w:eastAsia="zh-CN"/>
              </w:rPr>
              <w:t>2-11</w:t>
            </w:r>
            <w:r>
              <w:rPr>
                <w:rFonts w:hint="eastAsia"/>
                <w:lang w:val="en-US"/>
              </w:rPr>
              <w:t xml:space="preserve"> </w:t>
            </w:r>
            <w:r>
              <w:t xml:space="preserve"> 噪声检测结果 单位：dB（A）</w:t>
            </w:r>
          </w:p>
          <w:tbl>
            <w:tblPr>
              <w:tblStyle w:val="21"/>
              <w:tblW w:w="8033"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318"/>
              <w:gridCol w:w="971"/>
              <w:gridCol w:w="1072"/>
              <w:gridCol w:w="825"/>
              <w:gridCol w:w="1154"/>
              <w:gridCol w:w="1029"/>
              <w:gridCol w:w="74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8" w:type="dxa"/>
                  <w:vAlign w:val="center"/>
                </w:tcPr>
                <w:p>
                  <w:pPr>
                    <w:pStyle w:val="36"/>
                  </w:pPr>
                  <w:r>
                    <w:t>检测点位</w:t>
                  </w:r>
                </w:p>
              </w:tc>
              <w:tc>
                <w:tcPr>
                  <w:tcW w:w="1318" w:type="dxa"/>
                  <w:vAlign w:val="center"/>
                </w:tcPr>
                <w:p>
                  <w:pPr>
                    <w:pStyle w:val="36"/>
                  </w:pPr>
                  <w:r>
                    <w:t>检测日期</w:t>
                  </w:r>
                </w:p>
              </w:tc>
              <w:tc>
                <w:tcPr>
                  <w:tcW w:w="971" w:type="dxa"/>
                  <w:vAlign w:val="center"/>
                </w:tcPr>
                <w:p>
                  <w:pPr>
                    <w:pStyle w:val="36"/>
                  </w:pPr>
                  <w:r>
                    <w:t>昼间等效声级 (Leq)</w:t>
                  </w:r>
                </w:p>
              </w:tc>
              <w:tc>
                <w:tcPr>
                  <w:tcW w:w="1072" w:type="dxa"/>
                  <w:vAlign w:val="center"/>
                </w:tcPr>
                <w:p>
                  <w:pPr>
                    <w:pStyle w:val="36"/>
                  </w:pPr>
                  <w:r>
                    <w:rPr>
                      <w:lang w:val="en-US"/>
                    </w:rPr>
                    <w:t>GB/12348《工业企业厂界环境噪声排放标准》</w:t>
                  </w:r>
                  <w:r>
                    <w:t xml:space="preserve"> </w:t>
                  </w:r>
                </w:p>
              </w:tc>
              <w:tc>
                <w:tcPr>
                  <w:tcW w:w="825" w:type="dxa"/>
                  <w:vAlign w:val="center"/>
                </w:tcPr>
                <w:p>
                  <w:pPr>
                    <w:pStyle w:val="36"/>
                    <w:rPr>
                      <w:lang w:val="en-US"/>
                    </w:rPr>
                  </w:pPr>
                  <w:r>
                    <w:rPr>
                      <w:lang w:val="en-US"/>
                    </w:rPr>
                    <w:t>评价</w:t>
                  </w:r>
                </w:p>
              </w:tc>
              <w:tc>
                <w:tcPr>
                  <w:tcW w:w="1154" w:type="dxa"/>
                  <w:vAlign w:val="center"/>
                </w:tcPr>
                <w:p>
                  <w:pPr>
                    <w:pStyle w:val="36"/>
                  </w:pPr>
                  <w:r>
                    <w:t>夜间等效声级(Leq)</w:t>
                  </w:r>
                </w:p>
              </w:tc>
              <w:tc>
                <w:tcPr>
                  <w:tcW w:w="1029" w:type="dxa"/>
                  <w:vAlign w:val="center"/>
                </w:tcPr>
                <w:p>
                  <w:pPr>
                    <w:pStyle w:val="36"/>
                  </w:pPr>
                  <w:r>
                    <w:rPr>
                      <w:lang w:val="en-US"/>
                    </w:rPr>
                    <w:t>GB/12348《工业企业厂界环境噪声排放标准》</w:t>
                  </w:r>
                </w:p>
              </w:tc>
              <w:tc>
                <w:tcPr>
                  <w:tcW w:w="746" w:type="dxa"/>
                  <w:vAlign w:val="center"/>
                </w:tcPr>
                <w:p>
                  <w:pPr>
                    <w:pStyle w:val="36"/>
                    <w:rPr>
                      <w:lang w:val="en-US"/>
                    </w:rPr>
                  </w:pPr>
                  <w:r>
                    <w:rPr>
                      <w:lang w:val="en-US"/>
                    </w:rPr>
                    <w:t>评价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18" w:type="dxa"/>
                  <w:vMerge w:val="restart"/>
                  <w:vAlign w:val="center"/>
                </w:tcPr>
                <w:p>
                  <w:pPr>
                    <w:pStyle w:val="36"/>
                  </w:pPr>
                  <w:r>
                    <w:t>厂界东</w:t>
                  </w:r>
                </w:p>
              </w:tc>
              <w:tc>
                <w:tcPr>
                  <w:tcW w:w="1318" w:type="dxa"/>
                  <w:vAlign w:val="center"/>
                </w:tcPr>
                <w:p>
                  <w:pPr>
                    <w:pStyle w:val="36"/>
                    <w:rPr>
                      <w:lang w:val="en-US"/>
                    </w:rPr>
                  </w:pPr>
                  <w:r>
                    <w:rPr>
                      <w:lang w:val="en-US"/>
                    </w:rPr>
                    <w:t>2020.4.18</w:t>
                  </w:r>
                </w:p>
              </w:tc>
              <w:tc>
                <w:tcPr>
                  <w:tcW w:w="971" w:type="dxa"/>
                  <w:vAlign w:val="center"/>
                </w:tcPr>
                <w:p>
                  <w:pPr>
                    <w:pStyle w:val="36"/>
                    <w:rPr>
                      <w:lang w:val="en-US"/>
                    </w:rPr>
                  </w:pPr>
                  <w:r>
                    <w:rPr>
                      <w:rFonts w:hint="eastAsia"/>
                      <w:lang w:val="en-US"/>
                    </w:rPr>
                    <w:t>55.2</w:t>
                  </w:r>
                </w:p>
              </w:tc>
              <w:tc>
                <w:tcPr>
                  <w:tcW w:w="1072" w:type="dxa"/>
                  <w:vAlign w:val="center"/>
                </w:tcPr>
                <w:p>
                  <w:pPr>
                    <w:pStyle w:val="36"/>
                    <w:rPr>
                      <w:lang w:val="en-US"/>
                    </w:rPr>
                  </w:pPr>
                  <w:r>
                    <w:rPr>
                      <w:rFonts w:hint="eastAsia"/>
                      <w:lang w:val="en-US"/>
                    </w:rPr>
                    <w:t>70</w:t>
                  </w:r>
                </w:p>
              </w:tc>
              <w:tc>
                <w:tcPr>
                  <w:tcW w:w="825" w:type="dxa"/>
                  <w:vAlign w:val="center"/>
                </w:tcPr>
                <w:p>
                  <w:pPr>
                    <w:pStyle w:val="36"/>
                    <w:rPr>
                      <w:lang w:val="en-US"/>
                    </w:rPr>
                  </w:pPr>
                  <w:r>
                    <w:rPr>
                      <w:lang w:val="en-US"/>
                    </w:rPr>
                    <w:t>达标</w:t>
                  </w:r>
                </w:p>
              </w:tc>
              <w:tc>
                <w:tcPr>
                  <w:tcW w:w="1154" w:type="dxa"/>
                  <w:vAlign w:val="center"/>
                </w:tcPr>
                <w:p>
                  <w:pPr>
                    <w:pStyle w:val="36"/>
                    <w:rPr>
                      <w:lang w:val="en-US"/>
                    </w:rPr>
                  </w:pPr>
                  <w:r>
                    <w:rPr>
                      <w:rFonts w:hint="eastAsia"/>
                      <w:lang w:val="en-US"/>
                    </w:rPr>
                    <w:t>45.8</w:t>
                  </w:r>
                </w:p>
              </w:tc>
              <w:tc>
                <w:tcPr>
                  <w:tcW w:w="1029" w:type="dxa"/>
                  <w:vAlign w:val="center"/>
                </w:tcPr>
                <w:p>
                  <w:pPr>
                    <w:pStyle w:val="36"/>
                    <w:rPr>
                      <w:lang w:val="en-US"/>
                    </w:rPr>
                  </w:pPr>
                  <w:r>
                    <w:rPr>
                      <w:rFonts w:hint="eastAsia"/>
                      <w:lang w:val="en-US"/>
                    </w:rPr>
                    <w:t>70</w:t>
                  </w:r>
                </w:p>
              </w:tc>
              <w:tc>
                <w:tcPr>
                  <w:tcW w:w="746" w:type="dxa"/>
                  <w:vAlign w:val="center"/>
                </w:tcPr>
                <w:p>
                  <w:pPr>
                    <w:pStyle w:val="36"/>
                    <w:rPr>
                      <w:lang w:val="en-US"/>
                    </w:rPr>
                  </w:pPr>
                  <w:r>
                    <w:rPr>
                      <w:lang w:val="en-US"/>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18" w:type="dxa"/>
                  <w:vMerge w:val="continue"/>
                  <w:vAlign w:val="center"/>
                </w:tcPr>
                <w:p>
                  <w:pPr>
                    <w:pStyle w:val="36"/>
                  </w:pPr>
                </w:p>
              </w:tc>
              <w:tc>
                <w:tcPr>
                  <w:tcW w:w="1318" w:type="dxa"/>
                  <w:vAlign w:val="center"/>
                </w:tcPr>
                <w:p>
                  <w:pPr>
                    <w:pStyle w:val="36"/>
                    <w:rPr>
                      <w:lang w:val="en-US"/>
                    </w:rPr>
                  </w:pPr>
                  <w:r>
                    <w:rPr>
                      <w:rFonts w:hint="eastAsia"/>
                      <w:lang w:val="en-US"/>
                    </w:rPr>
                    <w:t>2020</w:t>
                  </w:r>
                  <w:r>
                    <w:rPr>
                      <w:lang w:val="en-US"/>
                    </w:rPr>
                    <w:t>.</w:t>
                  </w:r>
                  <w:r>
                    <w:rPr>
                      <w:rFonts w:hint="eastAsia"/>
                      <w:lang w:val="en-US"/>
                    </w:rPr>
                    <w:t>4</w:t>
                  </w:r>
                  <w:r>
                    <w:rPr>
                      <w:lang w:val="en-US"/>
                    </w:rPr>
                    <w:t>.1</w:t>
                  </w:r>
                  <w:r>
                    <w:rPr>
                      <w:rFonts w:hint="eastAsia"/>
                      <w:lang w:val="en-US"/>
                    </w:rPr>
                    <w:t>9</w:t>
                  </w:r>
                </w:p>
              </w:tc>
              <w:tc>
                <w:tcPr>
                  <w:tcW w:w="971" w:type="dxa"/>
                  <w:vAlign w:val="center"/>
                </w:tcPr>
                <w:p>
                  <w:pPr>
                    <w:pStyle w:val="36"/>
                    <w:rPr>
                      <w:lang w:val="en-US"/>
                    </w:rPr>
                  </w:pPr>
                  <w:r>
                    <w:rPr>
                      <w:rFonts w:hint="eastAsia"/>
                      <w:lang w:val="en-US"/>
                    </w:rPr>
                    <w:t>54.5</w:t>
                  </w:r>
                </w:p>
              </w:tc>
              <w:tc>
                <w:tcPr>
                  <w:tcW w:w="1072" w:type="dxa"/>
                  <w:vAlign w:val="center"/>
                </w:tcPr>
                <w:p>
                  <w:pPr>
                    <w:pStyle w:val="36"/>
                    <w:rPr>
                      <w:lang w:val="en-US"/>
                    </w:rPr>
                  </w:pPr>
                  <w:r>
                    <w:rPr>
                      <w:rFonts w:hint="eastAsia"/>
                      <w:lang w:val="en-US"/>
                    </w:rPr>
                    <w:t>70</w:t>
                  </w:r>
                </w:p>
              </w:tc>
              <w:tc>
                <w:tcPr>
                  <w:tcW w:w="825" w:type="dxa"/>
                  <w:vAlign w:val="center"/>
                </w:tcPr>
                <w:p>
                  <w:pPr>
                    <w:pStyle w:val="36"/>
                    <w:rPr>
                      <w:lang w:val="en-US"/>
                    </w:rPr>
                  </w:pPr>
                  <w:r>
                    <w:rPr>
                      <w:lang w:val="en-US"/>
                    </w:rPr>
                    <w:t>达标</w:t>
                  </w:r>
                </w:p>
              </w:tc>
              <w:tc>
                <w:tcPr>
                  <w:tcW w:w="1154" w:type="dxa"/>
                  <w:vAlign w:val="center"/>
                </w:tcPr>
                <w:p>
                  <w:pPr>
                    <w:pStyle w:val="36"/>
                    <w:rPr>
                      <w:lang w:val="en-US"/>
                    </w:rPr>
                  </w:pPr>
                  <w:r>
                    <w:rPr>
                      <w:rFonts w:hint="eastAsia"/>
                      <w:lang w:val="en-US"/>
                    </w:rPr>
                    <w:t>47.4</w:t>
                  </w:r>
                </w:p>
              </w:tc>
              <w:tc>
                <w:tcPr>
                  <w:tcW w:w="1029" w:type="dxa"/>
                  <w:vAlign w:val="center"/>
                </w:tcPr>
                <w:p>
                  <w:pPr>
                    <w:pStyle w:val="36"/>
                    <w:rPr>
                      <w:lang w:val="en-US"/>
                    </w:rPr>
                  </w:pPr>
                  <w:r>
                    <w:rPr>
                      <w:rFonts w:hint="eastAsia"/>
                      <w:lang w:val="en-US"/>
                    </w:rPr>
                    <w:t>70</w:t>
                  </w:r>
                </w:p>
              </w:tc>
              <w:tc>
                <w:tcPr>
                  <w:tcW w:w="746" w:type="dxa"/>
                  <w:vAlign w:val="center"/>
                </w:tcPr>
                <w:p>
                  <w:pPr>
                    <w:pStyle w:val="36"/>
                    <w:rPr>
                      <w:lang w:val="en-US"/>
                    </w:rPr>
                  </w:pPr>
                  <w:r>
                    <w:rPr>
                      <w:lang w:val="en-US"/>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18" w:type="dxa"/>
                  <w:vMerge w:val="restart"/>
                  <w:vAlign w:val="center"/>
                </w:tcPr>
                <w:p>
                  <w:pPr>
                    <w:pStyle w:val="36"/>
                  </w:pPr>
                  <w:r>
                    <w:t>厂界西</w:t>
                  </w:r>
                </w:p>
              </w:tc>
              <w:tc>
                <w:tcPr>
                  <w:tcW w:w="1318" w:type="dxa"/>
                  <w:vAlign w:val="center"/>
                </w:tcPr>
                <w:p>
                  <w:pPr>
                    <w:pStyle w:val="36"/>
                  </w:pPr>
                  <w:r>
                    <w:rPr>
                      <w:lang w:val="en-US"/>
                    </w:rPr>
                    <w:t>2020.4.18</w:t>
                  </w:r>
                </w:p>
              </w:tc>
              <w:tc>
                <w:tcPr>
                  <w:tcW w:w="971" w:type="dxa"/>
                  <w:vAlign w:val="center"/>
                </w:tcPr>
                <w:p>
                  <w:pPr>
                    <w:pStyle w:val="36"/>
                    <w:rPr>
                      <w:lang w:val="en-US"/>
                    </w:rPr>
                  </w:pPr>
                  <w:r>
                    <w:rPr>
                      <w:rFonts w:hint="eastAsia"/>
                      <w:lang w:val="en-US"/>
                    </w:rPr>
                    <w:t>57.6</w:t>
                  </w:r>
                </w:p>
              </w:tc>
              <w:tc>
                <w:tcPr>
                  <w:tcW w:w="1072" w:type="dxa"/>
                  <w:vAlign w:val="center"/>
                </w:tcPr>
                <w:p>
                  <w:pPr>
                    <w:pStyle w:val="36"/>
                    <w:rPr>
                      <w:lang w:val="en-US"/>
                    </w:rPr>
                  </w:pPr>
                  <w:r>
                    <w:rPr>
                      <w:rFonts w:hint="eastAsia"/>
                      <w:lang w:val="en-US"/>
                    </w:rPr>
                    <w:t>70</w:t>
                  </w:r>
                </w:p>
              </w:tc>
              <w:tc>
                <w:tcPr>
                  <w:tcW w:w="825" w:type="dxa"/>
                  <w:vAlign w:val="center"/>
                </w:tcPr>
                <w:p>
                  <w:pPr>
                    <w:pStyle w:val="36"/>
                    <w:rPr>
                      <w:lang w:val="en-US"/>
                    </w:rPr>
                  </w:pPr>
                  <w:r>
                    <w:rPr>
                      <w:lang w:val="en-US"/>
                    </w:rPr>
                    <w:t>达标</w:t>
                  </w:r>
                </w:p>
              </w:tc>
              <w:tc>
                <w:tcPr>
                  <w:tcW w:w="1154" w:type="dxa"/>
                  <w:vAlign w:val="center"/>
                </w:tcPr>
                <w:p>
                  <w:pPr>
                    <w:pStyle w:val="36"/>
                    <w:rPr>
                      <w:lang w:val="en-US"/>
                    </w:rPr>
                  </w:pPr>
                  <w:r>
                    <w:rPr>
                      <w:rFonts w:hint="eastAsia"/>
                      <w:lang w:val="en-US"/>
                    </w:rPr>
                    <w:t>46.3</w:t>
                  </w:r>
                </w:p>
              </w:tc>
              <w:tc>
                <w:tcPr>
                  <w:tcW w:w="1029" w:type="dxa"/>
                  <w:vAlign w:val="center"/>
                </w:tcPr>
                <w:p>
                  <w:pPr>
                    <w:pStyle w:val="36"/>
                    <w:rPr>
                      <w:lang w:val="en-US"/>
                    </w:rPr>
                  </w:pPr>
                  <w:r>
                    <w:rPr>
                      <w:rFonts w:hint="eastAsia"/>
                      <w:lang w:val="en-US"/>
                    </w:rPr>
                    <w:t>55</w:t>
                  </w:r>
                </w:p>
              </w:tc>
              <w:tc>
                <w:tcPr>
                  <w:tcW w:w="746" w:type="dxa"/>
                  <w:vAlign w:val="center"/>
                </w:tcPr>
                <w:p>
                  <w:pPr>
                    <w:pStyle w:val="36"/>
                    <w:rPr>
                      <w:lang w:val="en-US"/>
                    </w:rPr>
                  </w:pPr>
                  <w:r>
                    <w:rPr>
                      <w:lang w:val="en-US"/>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18" w:type="dxa"/>
                  <w:vMerge w:val="continue"/>
                  <w:vAlign w:val="center"/>
                </w:tcPr>
                <w:p>
                  <w:pPr>
                    <w:pStyle w:val="36"/>
                  </w:pPr>
                </w:p>
              </w:tc>
              <w:tc>
                <w:tcPr>
                  <w:tcW w:w="1318" w:type="dxa"/>
                  <w:vAlign w:val="center"/>
                </w:tcPr>
                <w:p>
                  <w:pPr>
                    <w:pStyle w:val="36"/>
                  </w:pPr>
                  <w:r>
                    <w:rPr>
                      <w:rFonts w:hint="eastAsia"/>
                      <w:lang w:val="en-US"/>
                    </w:rPr>
                    <w:t>2020</w:t>
                  </w:r>
                  <w:r>
                    <w:rPr>
                      <w:lang w:val="en-US"/>
                    </w:rPr>
                    <w:t>.</w:t>
                  </w:r>
                  <w:r>
                    <w:rPr>
                      <w:rFonts w:hint="eastAsia"/>
                      <w:lang w:val="en-US"/>
                    </w:rPr>
                    <w:t>4</w:t>
                  </w:r>
                  <w:r>
                    <w:rPr>
                      <w:lang w:val="en-US"/>
                    </w:rPr>
                    <w:t>.1</w:t>
                  </w:r>
                  <w:r>
                    <w:rPr>
                      <w:rFonts w:hint="eastAsia"/>
                      <w:lang w:val="en-US"/>
                    </w:rPr>
                    <w:t>9</w:t>
                  </w:r>
                </w:p>
              </w:tc>
              <w:tc>
                <w:tcPr>
                  <w:tcW w:w="971" w:type="dxa"/>
                  <w:vAlign w:val="center"/>
                </w:tcPr>
                <w:p>
                  <w:pPr>
                    <w:pStyle w:val="36"/>
                    <w:rPr>
                      <w:lang w:val="en-US"/>
                    </w:rPr>
                  </w:pPr>
                  <w:r>
                    <w:rPr>
                      <w:rFonts w:hint="eastAsia"/>
                      <w:lang w:val="en-US"/>
                    </w:rPr>
                    <w:t>58.3</w:t>
                  </w:r>
                </w:p>
              </w:tc>
              <w:tc>
                <w:tcPr>
                  <w:tcW w:w="1072" w:type="dxa"/>
                  <w:vAlign w:val="center"/>
                </w:tcPr>
                <w:p>
                  <w:pPr>
                    <w:pStyle w:val="36"/>
                    <w:rPr>
                      <w:lang w:val="en-US"/>
                    </w:rPr>
                  </w:pPr>
                  <w:r>
                    <w:rPr>
                      <w:rFonts w:hint="eastAsia"/>
                      <w:lang w:val="en-US"/>
                    </w:rPr>
                    <w:t>70</w:t>
                  </w:r>
                </w:p>
              </w:tc>
              <w:tc>
                <w:tcPr>
                  <w:tcW w:w="825" w:type="dxa"/>
                  <w:vAlign w:val="center"/>
                </w:tcPr>
                <w:p>
                  <w:pPr>
                    <w:pStyle w:val="36"/>
                    <w:rPr>
                      <w:lang w:val="en-US"/>
                    </w:rPr>
                  </w:pPr>
                  <w:r>
                    <w:rPr>
                      <w:lang w:val="en-US"/>
                    </w:rPr>
                    <w:t>达标</w:t>
                  </w:r>
                </w:p>
              </w:tc>
              <w:tc>
                <w:tcPr>
                  <w:tcW w:w="1154" w:type="dxa"/>
                  <w:vAlign w:val="center"/>
                </w:tcPr>
                <w:p>
                  <w:pPr>
                    <w:pStyle w:val="36"/>
                    <w:rPr>
                      <w:lang w:val="en-US"/>
                    </w:rPr>
                  </w:pPr>
                  <w:r>
                    <w:rPr>
                      <w:rFonts w:hint="eastAsia"/>
                      <w:lang w:val="en-US"/>
                    </w:rPr>
                    <w:t>48.1</w:t>
                  </w:r>
                </w:p>
              </w:tc>
              <w:tc>
                <w:tcPr>
                  <w:tcW w:w="1029" w:type="dxa"/>
                  <w:vAlign w:val="center"/>
                </w:tcPr>
                <w:p>
                  <w:pPr>
                    <w:pStyle w:val="36"/>
                    <w:rPr>
                      <w:lang w:val="en-US"/>
                    </w:rPr>
                  </w:pPr>
                  <w:r>
                    <w:rPr>
                      <w:rFonts w:hint="eastAsia"/>
                      <w:lang w:val="en-US"/>
                    </w:rPr>
                    <w:t>55</w:t>
                  </w:r>
                </w:p>
              </w:tc>
              <w:tc>
                <w:tcPr>
                  <w:tcW w:w="746" w:type="dxa"/>
                  <w:vAlign w:val="center"/>
                </w:tcPr>
                <w:p>
                  <w:pPr>
                    <w:pStyle w:val="36"/>
                    <w:rPr>
                      <w:lang w:val="en-US"/>
                    </w:rPr>
                  </w:pPr>
                  <w:r>
                    <w:rPr>
                      <w:lang w:val="en-US"/>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18" w:type="dxa"/>
                  <w:vMerge w:val="restart"/>
                  <w:vAlign w:val="center"/>
                </w:tcPr>
                <w:p>
                  <w:pPr>
                    <w:pStyle w:val="36"/>
                  </w:pPr>
                  <w:r>
                    <w:t>厂界北</w:t>
                  </w:r>
                </w:p>
              </w:tc>
              <w:tc>
                <w:tcPr>
                  <w:tcW w:w="1318" w:type="dxa"/>
                  <w:vAlign w:val="center"/>
                </w:tcPr>
                <w:p>
                  <w:pPr>
                    <w:pStyle w:val="36"/>
                  </w:pPr>
                  <w:r>
                    <w:rPr>
                      <w:lang w:val="en-US"/>
                    </w:rPr>
                    <w:t>2020.4.18</w:t>
                  </w:r>
                </w:p>
              </w:tc>
              <w:tc>
                <w:tcPr>
                  <w:tcW w:w="971" w:type="dxa"/>
                  <w:vAlign w:val="center"/>
                </w:tcPr>
                <w:p>
                  <w:pPr>
                    <w:pStyle w:val="36"/>
                    <w:rPr>
                      <w:lang w:val="en-US"/>
                    </w:rPr>
                  </w:pPr>
                  <w:r>
                    <w:rPr>
                      <w:rFonts w:hint="eastAsia"/>
                      <w:lang w:val="en-US"/>
                    </w:rPr>
                    <w:t>55.7</w:t>
                  </w:r>
                </w:p>
              </w:tc>
              <w:tc>
                <w:tcPr>
                  <w:tcW w:w="1072" w:type="dxa"/>
                  <w:vAlign w:val="center"/>
                </w:tcPr>
                <w:p>
                  <w:pPr>
                    <w:pStyle w:val="36"/>
                    <w:rPr>
                      <w:lang w:val="en-US"/>
                    </w:rPr>
                  </w:pPr>
                  <w:r>
                    <w:rPr>
                      <w:rFonts w:hint="eastAsia"/>
                      <w:lang w:val="en-US"/>
                    </w:rPr>
                    <w:t>65</w:t>
                  </w:r>
                </w:p>
              </w:tc>
              <w:tc>
                <w:tcPr>
                  <w:tcW w:w="825" w:type="dxa"/>
                  <w:vAlign w:val="center"/>
                </w:tcPr>
                <w:p>
                  <w:pPr>
                    <w:pStyle w:val="36"/>
                    <w:rPr>
                      <w:lang w:val="en-US"/>
                    </w:rPr>
                  </w:pPr>
                  <w:r>
                    <w:rPr>
                      <w:lang w:val="en-US"/>
                    </w:rPr>
                    <w:t>达标</w:t>
                  </w:r>
                </w:p>
              </w:tc>
              <w:tc>
                <w:tcPr>
                  <w:tcW w:w="1154" w:type="dxa"/>
                  <w:vAlign w:val="center"/>
                </w:tcPr>
                <w:p>
                  <w:pPr>
                    <w:pStyle w:val="36"/>
                    <w:rPr>
                      <w:lang w:val="en-US"/>
                    </w:rPr>
                  </w:pPr>
                  <w:r>
                    <w:rPr>
                      <w:rFonts w:hint="eastAsia"/>
                      <w:lang w:val="en-US"/>
                    </w:rPr>
                    <w:t>43.3</w:t>
                  </w:r>
                </w:p>
              </w:tc>
              <w:tc>
                <w:tcPr>
                  <w:tcW w:w="1029" w:type="dxa"/>
                  <w:vAlign w:val="center"/>
                </w:tcPr>
                <w:p>
                  <w:pPr>
                    <w:pStyle w:val="36"/>
                    <w:rPr>
                      <w:lang w:val="en-US"/>
                    </w:rPr>
                  </w:pPr>
                  <w:r>
                    <w:rPr>
                      <w:rFonts w:hint="eastAsia"/>
                      <w:lang w:val="en-US"/>
                    </w:rPr>
                    <w:t>55</w:t>
                  </w:r>
                </w:p>
              </w:tc>
              <w:tc>
                <w:tcPr>
                  <w:tcW w:w="746" w:type="dxa"/>
                  <w:vAlign w:val="center"/>
                </w:tcPr>
                <w:p>
                  <w:pPr>
                    <w:pStyle w:val="36"/>
                    <w:rPr>
                      <w:lang w:val="en-US"/>
                    </w:rPr>
                  </w:pPr>
                  <w:r>
                    <w:rPr>
                      <w:lang w:val="en-US"/>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18" w:type="dxa"/>
                  <w:vMerge w:val="continue"/>
                  <w:vAlign w:val="center"/>
                </w:tcPr>
                <w:p>
                  <w:pPr>
                    <w:pStyle w:val="36"/>
                  </w:pPr>
                </w:p>
              </w:tc>
              <w:tc>
                <w:tcPr>
                  <w:tcW w:w="1318" w:type="dxa"/>
                  <w:vAlign w:val="center"/>
                </w:tcPr>
                <w:p>
                  <w:pPr>
                    <w:pStyle w:val="36"/>
                  </w:pPr>
                  <w:r>
                    <w:rPr>
                      <w:rFonts w:hint="eastAsia"/>
                      <w:lang w:val="en-US"/>
                    </w:rPr>
                    <w:t>2020</w:t>
                  </w:r>
                  <w:r>
                    <w:rPr>
                      <w:lang w:val="en-US"/>
                    </w:rPr>
                    <w:t>.</w:t>
                  </w:r>
                  <w:r>
                    <w:rPr>
                      <w:rFonts w:hint="eastAsia"/>
                      <w:lang w:val="en-US"/>
                    </w:rPr>
                    <w:t>4</w:t>
                  </w:r>
                  <w:r>
                    <w:rPr>
                      <w:lang w:val="en-US"/>
                    </w:rPr>
                    <w:t>.1</w:t>
                  </w:r>
                  <w:r>
                    <w:rPr>
                      <w:rFonts w:hint="eastAsia"/>
                      <w:lang w:val="en-US"/>
                    </w:rPr>
                    <w:t>9</w:t>
                  </w:r>
                </w:p>
              </w:tc>
              <w:tc>
                <w:tcPr>
                  <w:tcW w:w="971" w:type="dxa"/>
                  <w:vAlign w:val="center"/>
                </w:tcPr>
                <w:p>
                  <w:pPr>
                    <w:pStyle w:val="36"/>
                    <w:rPr>
                      <w:lang w:val="en-US"/>
                    </w:rPr>
                  </w:pPr>
                  <w:r>
                    <w:rPr>
                      <w:rFonts w:hint="eastAsia"/>
                      <w:lang w:val="en-US"/>
                    </w:rPr>
                    <w:t>53.5</w:t>
                  </w:r>
                </w:p>
              </w:tc>
              <w:tc>
                <w:tcPr>
                  <w:tcW w:w="1072" w:type="dxa"/>
                  <w:vAlign w:val="center"/>
                </w:tcPr>
                <w:p>
                  <w:pPr>
                    <w:pStyle w:val="36"/>
                    <w:rPr>
                      <w:lang w:val="en-US"/>
                    </w:rPr>
                  </w:pPr>
                  <w:r>
                    <w:rPr>
                      <w:rFonts w:hint="eastAsia"/>
                      <w:lang w:val="en-US"/>
                    </w:rPr>
                    <w:t>65</w:t>
                  </w:r>
                </w:p>
              </w:tc>
              <w:tc>
                <w:tcPr>
                  <w:tcW w:w="825" w:type="dxa"/>
                  <w:vAlign w:val="center"/>
                </w:tcPr>
                <w:p>
                  <w:pPr>
                    <w:pStyle w:val="36"/>
                    <w:rPr>
                      <w:lang w:val="en-US"/>
                    </w:rPr>
                  </w:pPr>
                  <w:r>
                    <w:rPr>
                      <w:lang w:val="en-US"/>
                    </w:rPr>
                    <w:t>达标</w:t>
                  </w:r>
                </w:p>
              </w:tc>
              <w:tc>
                <w:tcPr>
                  <w:tcW w:w="1154" w:type="dxa"/>
                  <w:vAlign w:val="center"/>
                </w:tcPr>
                <w:p>
                  <w:pPr>
                    <w:pStyle w:val="36"/>
                    <w:rPr>
                      <w:lang w:val="en-US"/>
                    </w:rPr>
                  </w:pPr>
                  <w:r>
                    <w:rPr>
                      <w:rFonts w:hint="eastAsia"/>
                      <w:lang w:val="en-US"/>
                    </w:rPr>
                    <w:t>43.1</w:t>
                  </w:r>
                </w:p>
              </w:tc>
              <w:tc>
                <w:tcPr>
                  <w:tcW w:w="1029" w:type="dxa"/>
                  <w:vAlign w:val="center"/>
                </w:tcPr>
                <w:p>
                  <w:pPr>
                    <w:pStyle w:val="36"/>
                    <w:rPr>
                      <w:lang w:val="en-US"/>
                    </w:rPr>
                  </w:pPr>
                  <w:r>
                    <w:rPr>
                      <w:rFonts w:hint="eastAsia"/>
                      <w:lang w:val="en-US"/>
                    </w:rPr>
                    <w:t>55</w:t>
                  </w:r>
                </w:p>
              </w:tc>
              <w:tc>
                <w:tcPr>
                  <w:tcW w:w="746" w:type="dxa"/>
                  <w:vAlign w:val="center"/>
                </w:tcPr>
                <w:p>
                  <w:pPr>
                    <w:pStyle w:val="36"/>
                    <w:rPr>
                      <w:lang w:val="en-US"/>
                    </w:rPr>
                  </w:pPr>
                  <w:r>
                    <w:rPr>
                      <w:lang w:val="en-US"/>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18" w:type="dxa"/>
                  <w:vMerge w:val="restart"/>
                  <w:vAlign w:val="center"/>
                </w:tcPr>
                <w:p>
                  <w:pPr>
                    <w:pStyle w:val="36"/>
                  </w:pPr>
                  <w:r>
                    <w:t>厂界南</w:t>
                  </w:r>
                </w:p>
              </w:tc>
              <w:tc>
                <w:tcPr>
                  <w:tcW w:w="1318" w:type="dxa"/>
                  <w:vAlign w:val="center"/>
                </w:tcPr>
                <w:p>
                  <w:pPr>
                    <w:pStyle w:val="36"/>
                    <w:rPr>
                      <w:lang w:val="en-US"/>
                    </w:rPr>
                  </w:pPr>
                  <w:r>
                    <w:rPr>
                      <w:lang w:val="en-US"/>
                    </w:rPr>
                    <w:t>2020.4.18</w:t>
                  </w:r>
                </w:p>
              </w:tc>
              <w:tc>
                <w:tcPr>
                  <w:tcW w:w="971" w:type="dxa"/>
                  <w:vAlign w:val="center"/>
                </w:tcPr>
                <w:p>
                  <w:pPr>
                    <w:pStyle w:val="36"/>
                    <w:rPr>
                      <w:lang w:val="en-US"/>
                    </w:rPr>
                  </w:pPr>
                  <w:r>
                    <w:rPr>
                      <w:rFonts w:hint="eastAsia"/>
                      <w:lang w:val="en-US"/>
                    </w:rPr>
                    <w:t>54.3</w:t>
                  </w:r>
                </w:p>
              </w:tc>
              <w:tc>
                <w:tcPr>
                  <w:tcW w:w="1072" w:type="dxa"/>
                  <w:vAlign w:val="center"/>
                </w:tcPr>
                <w:p>
                  <w:pPr>
                    <w:pStyle w:val="36"/>
                    <w:rPr>
                      <w:lang w:val="en-US"/>
                    </w:rPr>
                  </w:pPr>
                  <w:r>
                    <w:rPr>
                      <w:rFonts w:hint="eastAsia"/>
                      <w:lang w:val="en-US"/>
                    </w:rPr>
                    <w:t>65</w:t>
                  </w:r>
                </w:p>
              </w:tc>
              <w:tc>
                <w:tcPr>
                  <w:tcW w:w="825" w:type="dxa"/>
                  <w:vAlign w:val="center"/>
                </w:tcPr>
                <w:p>
                  <w:pPr>
                    <w:pStyle w:val="36"/>
                    <w:rPr>
                      <w:lang w:val="en-US"/>
                    </w:rPr>
                  </w:pPr>
                  <w:r>
                    <w:rPr>
                      <w:lang w:val="en-US"/>
                    </w:rPr>
                    <w:t>达标</w:t>
                  </w:r>
                </w:p>
              </w:tc>
              <w:tc>
                <w:tcPr>
                  <w:tcW w:w="1154" w:type="dxa"/>
                  <w:vAlign w:val="center"/>
                </w:tcPr>
                <w:p>
                  <w:pPr>
                    <w:pStyle w:val="36"/>
                    <w:rPr>
                      <w:lang w:val="en-US"/>
                    </w:rPr>
                  </w:pPr>
                  <w:r>
                    <w:rPr>
                      <w:rFonts w:hint="eastAsia"/>
                      <w:lang w:val="en-US"/>
                    </w:rPr>
                    <w:t>42.8</w:t>
                  </w:r>
                </w:p>
              </w:tc>
              <w:tc>
                <w:tcPr>
                  <w:tcW w:w="1029" w:type="dxa"/>
                  <w:vAlign w:val="center"/>
                </w:tcPr>
                <w:p>
                  <w:pPr>
                    <w:pStyle w:val="36"/>
                    <w:rPr>
                      <w:lang w:val="en-US"/>
                    </w:rPr>
                  </w:pPr>
                  <w:r>
                    <w:rPr>
                      <w:rFonts w:hint="eastAsia"/>
                      <w:lang w:val="en-US"/>
                    </w:rPr>
                    <w:t>55</w:t>
                  </w:r>
                </w:p>
              </w:tc>
              <w:tc>
                <w:tcPr>
                  <w:tcW w:w="746" w:type="dxa"/>
                  <w:vAlign w:val="center"/>
                </w:tcPr>
                <w:p>
                  <w:pPr>
                    <w:pStyle w:val="36"/>
                    <w:rPr>
                      <w:lang w:val="en-US"/>
                    </w:rPr>
                  </w:pPr>
                  <w:r>
                    <w:rPr>
                      <w:lang w:val="en-US"/>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18" w:type="dxa"/>
                  <w:vMerge w:val="continue"/>
                  <w:vAlign w:val="center"/>
                </w:tcPr>
                <w:p>
                  <w:pPr>
                    <w:pStyle w:val="36"/>
                  </w:pPr>
                </w:p>
              </w:tc>
              <w:tc>
                <w:tcPr>
                  <w:tcW w:w="1318" w:type="dxa"/>
                  <w:vAlign w:val="center"/>
                </w:tcPr>
                <w:p>
                  <w:pPr>
                    <w:pStyle w:val="36"/>
                    <w:rPr>
                      <w:lang w:val="en-US"/>
                    </w:rPr>
                  </w:pPr>
                  <w:r>
                    <w:rPr>
                      <w:rFonts w:hint="eastAsia"/>
                      <w:lang w:val="en-US"/>
                    </w:rPr>
                    <w:t>2020</w:t>
                  </w:r>
                  <w:r>
                    <w:rPr>
                      <w:lang w:val="en-US"/>
                    </w:rPr>
                    <w:t>.</w:t>
                  </w:r>
                  <w:r>
                    <w:rPr>
                      <w:rFonts w:hint="eastAsia"/>
                      <w:lang w:val="en-US"/>
                    </w:rPr>
                    <w:t>4</w:t>
                  </w:r>
                  <w:r>
                    <w:rPr>
                      <w:lang w:val="en-US"/>
                    </w:rPr>
                    <w:t>.1</w:t>
                  </w:r>
                  <w:r>
                    <w:rPr>
                      <w:rFonts w:hint="eastAsia"/>
                      <w:lang w:val="en-US"/>
                    </w:rPr>
                    <w:t>9</w:t>
                  </w:r>
                </w:p>
              </w:tc>
              <w:tc>
                <w:tcPr>
                  <w:tcW w:w="971" w:type="dxa"/>
                  <w:vAlign w:val="center"/>
                </w:tcPr>
                <w:p>
                  <w:pPr>
                    <w:pStyle w:val="36"/>
                    <w:rPr>
                      <w:lang w:val="en-US"/>
                    </w:rPr>
                  </w:pPr>
                  <w:r>
                    <w:rPr>
                      <w:rFonts w:hint="eastAsia"/>
                      <w:lang w:val="en-US"/>
                    </w:rPr>
                    <w:t>55.5</w:t>
                  </w:r>
                </w:p>
              </w:tc>
              <w:tc>
                <w:tcPr>
                  <w:tcW w:w="1072" w:type="dxa"/>
                  <w:vAlign w:val="center"/>
                </w:tcPr>
                <w:p>
                  <w:pPr>
                    <w:pStyle w:val="36"/>
                    <w:rPr>
                      <w:lang w:val="en-US"/>
                    </w:rPr>
                  </w:pPr>
                  <w:r>
                    <w:rPr>
                      <w:rFonts w:hint="eastAsia"/>
                      <w:lang w:val="en-US"/>
                    </w:rPr>
                    <w:t>65</w:t>
                  </w:r>
                </w:p>
              </w:tc>
              <w:tc>
                <w:tcPr>
                  <w:tcW w:w="825" w:type="dxa"/>
                  <w:vAlign w:val="center"/>
                </w:tcPr>
                <w:p>
                  <w:pPr>
                    <w:pStyle w:val="36"/>
                    <w:rPr>
                      <w:lang w:val="en-US"/>
                    </w:rPr>
                  </w:pPr>
                  <w:r>
                    <w:rPr>
                      <w:lang w:val="en-US"/>
                    </w:rPr>
                    <w:t>达标</w:t>
                  </w:r>
                </w:p>
              </w:tc>
              <w:tc>
                <w:tcPr>
                  <w:tcW w:w="1154" w:type="dxa"/>
                  <w:vAlign w:val="center"/>
                </w:tcPr>
                <w:p>
                  <w:pPr>
                    <w:pStyle w:val="36"/>
                    <w:rPr>
                      <w:lang w:val="en-US"/>
                    </w:rPr>
                  </w:pPr>
                  <w:r>
                    <w:rPr>
                      <w:rFonts w:hint="eastAsia"/>
                      <w:lang w:val="en-US"/>
                    </w:rPr>
                    <w:t>45.0</w:t>
                  </w:r>
                </w:p>
              </w:tc>
              <w:tc>
                <w:tcPr>
                  <w:tcW w:w="1029" w:type="dxa"/>
                  <w:vAlign w:val="center"/>
                </w:tcPr>
                <w:p>
                  <w:pPr>
                    <w:pStyle w:val="36"/>
                    <w:rPr>
                      <w:lang w:val="en-US"/>
                    </w:rPr>
                  </w:pPr>
                  <w:r>
                    <w:rPr>
                      <w:rFonts w:hint="eastAsia"/>
                      <w:lang w:val="en-US"/>
                    </w:rPr>
                    <w:t>55</w:t>
                  </w:r>
                </w:p>
              </w:tc>
              <w:tc>
                <w:tcPr>
                  <w:tcW w:w="746" w:type="dxa"/>
                  <w:vAlign w:val="center"/>
                </w:tcPr>
                <w:p>
                  <w:pPr>
                    <w:pStyle w:val="36"/>
                    <w:rPr>
                      <w:lang w:val="en-US"/>
                    </w:rPr>
                  </w:pPr>
                  <w:r>
                    <w:rPr>
                      <w:lang w:val="en-US"/>
                    </w:rPr>
                    <w:t>达标</w:t>
                  </w:r>
                </w:p>
              </w:tc>
            </w:tr>
          </w:tbl>
          <w:p>
            <w:pPr>
              <w:spacing w:line="360" w:lineRule="auto"/>
              <w:ind w:firstLine="480" w:firstLineChars="200"/>
              <w:rPr>
                <w:rFonts w:ascii="Times New Roman" w:hAnsi="Times New Roman" w:cs="Times New Roman"/>
                <w:b/>
              </w:rPr>
            </w:pPr>
            <w:r>
              <w:rPr>
                <w:kern w:val="0"/>
                <w:sz w:val="24"/>
              </w:rPr>
              <w:t>根据监测结果，</w:t>
            </w:r>
            <w:r>
              <w:rPr>
                <w:rFonts w:hint="eastAsia"/>
                <w:kern w:val="0"/>
                <w:sz w:val="24"/>
                <w:lang w:eastAsia="zh-CN"/>
              </w:rPr>
              <w:t>云南央博管业有限公司</w:t>
            </w:r>
            <w:r>
              <w:rPr>
                <w:kern w:val="0"/>
                <w:sz w:val="24"/>
              </w:rPr>
              <w:t>的</w:t>
            </w:r>
            <w:r>
              <w:rPr>
                <w:rFonts w:ascii="Times New Roman" w:hAnsi="Times New Roman" w:cs="Times New Roman"/>
                <w:lang w:val="en-US"/>
              </w:rPr>
              <w:t>厂界噪声排放能够满足《工业企业厂界环境噪声排放标准》（GB12348-2008）3类标准要求，即：昼间≤65dB(A)，夜间≤55dB(A)。</w:t>
            </w:r>
          </w:p>
          <w:p>
            <w:pPr>
              <w:spacing w:line="360" w:lineRule="auto"/>
              <w:ind w:firstLine="482" w:firstLineChars="200"/>
              <w:jc w:val="both"/>
              <w:rPr>
                <w:rFonts w:ascii="Times New Roman" w:hAnsi="Times New Roman" w:cs="Times New Roman"/>
                <w:b/>
              </w:rPr>
            </w:pPr>
            <w:r>
              <w:rPr>
                <w:rFonts w:hint="eastAsia" w:ascii="Times New Roman" w:hAnsi="Times New Roman" w:cs="Times New Roman"/>
                <w:b/>
                <w:lang w:eastAsia="zh-CN"/>
              </w:rPr>
              <w:t>（</w:t>
            </w:r>
            <w:r>
              <w:rPr>
                <w:rFonts w:hint="eastAsia" w:ascii="Times New Roman" w:hAnsi="Times New Roman" w:cs="Times New Roman"/>
                <w:b/>
                <w:lang w:val="en-US" w:eastAsia="zh-CN"/>
              </w:rPr>
              <w:t>4</w:t>
            </w:r>
            <w:r>
              <w:rPr>
                <w:rFonts w:hint="eastAsia" w:ascii="Times New Roman" w:hAnsi="Times New Roman" w:cs="Times New Roman"/>
                <w:b/>
                <w:lang w:eastAsia="zh-CN"/>
              </w:rPr>
              <w:t>）</w:t>
            </w:r>
            <w:r>
              <w:rPr>
                <w:rFonts w:ascii="Times New Roman" w:hAnsi="Times New Roman" w:cs="Times New Roman"/>
                <w:b/>
              </w:rPr>
              <w:t>固体废物</w:t>
            </w:r>
            <w:r>
              <w:rPr>
                <w:rFonts w:ascii="Times New Roman" w:hAnsi="Times New Roman" w:cs="Times New Roman"/>
                <w:b/>
                <w:lang w:val="en-US"/>
              </w:rPr>
              <w:t>污染物处理和排放流程</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原</w:t>
            </w:r>
            <w:r>
              <w:rPr>
                <w:rFonts w:ascii="Times New Roman" w:hAnsi="Times New Roman" w:cs="Times New Roman"/>
              </w:rPr>
              <w:t>项目生产过程中产生的固体主要为一般固废</w:t>
            </w:r>
            <w:r>
              <w:rPr>
                <w:rFonts w:ascii="Times New Roman" w:hAnsi="Times New Roman" w:cs="Times New Roman"/>
                <w:lang w:val="en-US"/>
              </w:rPr>
              <w:t>和危险固废</w:t>
            </w:r>
            <w:r>
              <w:rPr>
                <w:rFonts w:ascii="Times New Roman" w:hAnsi="Times New Roman" w:cs="Times New Roman"/>
              </w:rPr>
              <w:t>，</w:t>
            </w:r>
            <w:r>
              <w:rPr>
                <w:rFonts w:ascii="Times New Roman" w:hAnsi="Times New Roman" w:cs="Times New Roman"/>
                <w:lang w:val="en-US"/>
              </w:rPr>
              <w:t>一般固废包括</w:t>
            </w:r>
            <w:r>
              <w:rPr>
                <w:rFonts w:ascii="Times New Roman" w:hAnsi="Times New Roman" w:cs="Times New Roman"/>
              </w:rPr>
              <w:t>切割、修剪过程产生的边角料、废次品</w:t>
            </w:r>
            <w:r>
              <w:rPr>
                <w:rFonts w:hint="eastAsia" w:ascii="Times New Roman" w:hAnsi="Times New Roman" w:cs="Times New Roman"/>
                <w:lang w:eastAsia="zh-CN"/>
              </w:rPr>
              <w:t>、</w:t>
            </w:r>
            <w:r>
              <w:rPr>
                <w:rFonts w:ascii="Times New Roman" w:hAnsi="Times New Roman" w:cs="Times New Roman"/>
              </w:rPr>
              <w:t>员工生活垃圾</w:t>
            </w:r>
            <w:r>
              <w:rPr>
                <w:rFonts w:hint="eastAsia" w:ascii="Times New Roman" w:hAnsi="Times New Roman" w:cs="Times New Roman"/>
                <w:lang w:eastAsia="zh-CN"/>
              </w:rPr>
              <w:t>、</w:t>
            </w:r>
            <w:r>
              <w:rPr>
                <w:rFonts w:hint="eastAsia" w:ascii="Times New Roman" w:hAnsi="Times New Roman" w:cs="Times New Roman"/>
                <w:lang w:val="en-US" w:eastAsia="zh-CN"/>
              </w:rPr>
              <w:t>废包装袋</w:t>
            </w:r>
            <w:r>
              <w:rPr>
                <w:rFonts w:ascii="Times New Roman" w:hAnsi="Times New Roman" w:cs="Times New Roman"/>
              </w:rPr>
              <w:t>，</w:t>
            </w:r>
            <w:r>
              <w:rPr>
                <w:rFonts w:hint="eastAsia" w:ascii="Times New Roman" w:hAnsi="Times New Roman" w:cs="Times New Roman"/>
                <w:lang w:val="en-US" w:eastAsia="zh-CN"/>
              </w:rPr>
              <w:t>危险废物包括机修产生的</w:t>
            </w:r>
            <w:r>
              <w:rPr>
                <w:rFonts w:ascii="Times New Roman" w:hAnsi="Times New Roman" w:cs="Times New Roman"/>
              </w:rPr>
              <w:t>废机油。</w:t>
            </w:r>
          </w:p>
          <w:p>
            <w:pPr>
              <w:spacing w:line="360" w:lineRule="auto"/>
              <w:ind w:firstLine="480" w:firstLineChars="200"/>
              <w:jc w:val="both"/>
              <w:rPr>
                <w:rFonts w:ascii="Times New Roman" w:hAnsi="Times New Roman" w:cs="Times New Roman"/>
              </w:rPr>
            </w:pPr>
            <w:r>
              <w:rPr>
                <w:rFonts w:ascii="Times New Roman" w:hAnsi="Times New Roman" w:cs="Times New Roman"/>
              </w:rPr>
              <w:t>1）员工生活垃圾</w:t>
            </w:r>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原</w:t>
            </w:r>
            <w:r>
              <w:rPr>
                <w:rFonts w:ascii="Times New Roman" w:hAnsi="Times New Roman" w:cs="Times New Roman"/>
              </w:rPr>
              <w:t>项目劳动定员</w:t>
            </w:r>
            <w:r>
              <w:rPr>
                <w:rFonts w:hint="eastAsia" w:ascii="Times New Roman" w:hAnsi="Times New Roman" w:cs="Times New Roman"/>
                <w:lang w:val="en-US" w:eastAsia="zh-CN"/>
              </w:rPr>
              <w:t>40</w:t>
            </w:r>
            <w:r>
              <w:rPr>
                <w:rFonts w:ascii="Times New Roman" w:hAnsi="Times New Roman" w:cs="Times New Roman"/>
              </w:rPr>
              <w:t>人，</w:t>
            </w:r>
            <w:r>
              <w:rPr>
                <w:rFonts w:ascii="Times New Roman" w:hAnsi="Times New Roman" w:cs="Times New Roman"/>
                <w:lang w:val="en-US"/>
              </w:rPr>
              <w:t>，</w:t>
            </w:r>
            <w:r>
              <w:rPr>
                <w:rFonts w:ascii="Times New Roman" w:hAnsi="Times New Roman" w:cs="Times New Roman"/>
              </w:rPr>
              <w:t>生活垃圾产生量为</w:t>
            </w:r>
            <w:r>
              <w:rPr>
                <w:rFonts w:hint="eastAsia" w:ascii="Times New Roman" w:hAnsi="Times New Roman" w:cs="Times New Roman"/>
                <w:lang w:val="en-US" w:eastAsia="zh-CN"/>
              </w:rPr>
              <w:t>20</w:t>
            </w:r>
            <w:r>
              <w:rPr>
                <w:rFonts w:ascii="Times New Roman" w:hAnsi="Times New Roman" w:cs="Times New Roman"/>
                <w:lang w:val="en-US"/>
              </w:rPr>
              <w:t>kg</w:t>
            </w:r>
            <w:r>
              <w:rPr>
                <w:rFonts w:ascii="Times New Roman" w:hAnsi="Times New Roman" w:cs="Times New Roman"/>
              </w:rPr>
              <w:t>/</w:t>
            </w:r>
            <w:r>
              <w:rPr>
                <w:rFonts w:ascii="Times New Roman" w:hAnsi="Times New Roman" w:cs="Times New Roman"/>
                <w:lang w:val="en-US"/>
              </w:rPr>
              <w:t>d（</w:t>
            </w:r>
            <w:r>
              <w:rPr>
                <w:rFonts w:hint="eastAsia" w:ascii="Times New Roman" w:hAnsi="Times New Roman" w:cs="Times New Roman"/>
                <w:lang w:val="en-US" w:eastAsia="zh-CN"/>
              </w:rPr>
              <w:t>6</w:t>
            </w:r>
            <w:r>
              <w:rPr>
                <w:rFonts w:ascii="Times New Roman" w:hAnsi="Times New Roman" w:cs="Times New Roman"/>
                <w:lang w:val="en-US"/>
              </w:rPr>
              <w:t>t/a）</w:t>
            </w:r>
            <w:r>
              <w:rPr>
                <w:rFonts w:ascii="Times New Roman" w:hAnsi="Times New Roman" w:cs="Times New Roman"/>
              </w:rPr>
              <w:t>，设置</w:t>
            </w:r>
            <w:r>
              <w:rPr>
                <w:rFonts w:ascii="Times New Roman" w:hAnsi="Times New Roman" w:cs="Times New Roman"/>
                <w:lang w:val="en-US"/>
              </w:rPr>
              <w:t>带盖垃圾桶</w:t>
            </w:r>
            <w:r>
              <w:rPr>
                <w:rFonts w:ascii="Times New Roman" w:hAnsi="Times New Roman" w:cs="Times New Roman"/>
              </w:rPr>
              <w:t>集中收集，委托</w:t>
            </w:r>
            <w:r>
              <w:t>环卫部门清运处理</w:t>
            </w:r>
            <w:r>
              <w:rPr>
                <w:rFonts w:ascii="Times New Roman" w:hAnsi="Times New Roman" w:cs="Times New Roman"/>
              </w:rPr>
              <w:t>。</w:t>
            </w:r>
          </w:p>
          <w:p>
            <w:pPr>
              <w:spacing w:line="360" w:lineRule="auto"/>
              <w:ind w:firstLine="480" w:firstLineChars="200"/>
              <w:jc w:val="both"/>
              <w:rPr>
                <w:rFonts w:ascii="Times New Roman" w:hAnsi="Times New Roman" w:cs="Times New Roman"/>
              </w:rPr>
            </w:pPr>
            <w:r>
              <w:rPr>
                <w:rFonts w:ascii="Times New Roman" w:hAnsi="Times New Roman" w:cs="Times New Roman"/>
              </w:rPr>
              <w:t>2）</w:t>
            </w:r>
            <w:r>
              <w:rPr>
                <w:rFonts w:hint="eastAsia" w:ascii="Times New Roman" w:hAnsi="Times New Roman" w:cs="Times New Roman"/>
                <w:lang w:val="en-US" w:eastAsia="zh-CN"/>
              </w:rPr>
              <w:t>废包装袋</w:t>
            </w:r>
            <w:r>
              <w:rPr>
                <w:rFonts w:ascii="Times New Roman" w:hAnsi="Times New Roman" w:cs="Times New Roman"/>
              </w:rPr>
              <w:t xml:space="preserve">包括原材料包装物和成品包装废物，主要为包装纸、编织袋、塑料袋、纸箱等废包装袋年产生量约为 </w:t>
            </w:r>
            <w:r>
              <w:rPr>
                <w:rFonts w:hint="eastAsia" w:ascii="Times New Roman" w:hAnsi="Times New Roman" w:cs="Times New Roman"/>
                <w:lang w:val="en-US" w:eastAsia="zh-CN"/>
              </w:rPr>
              <w:t>4</w:t>
            </w:r>
            <w:r>
              <w:rPr>
                <w:rFonts w:ascii="Times New Roman" w:hAnsi="Times New Roman" w:cs="Times New Roman"/>
              </w:rPr>
              <w:t>t/a。统一收集存放，定期外售给废品回收站。</w:t>
            </w:r>
          </w:p>
          <w:p>
            <w:pPr>
              <w:spacing w:line="360" w:lineRule="auto"/>
              <w:ind w:firstLine="480" w:firstLineChars="200"/>
              <w:jc w:val="both"/>
              <w:rPr>
                <w:rFonts w:ascii="Times New Roman" w:hAnsi="Times New Roman" w:cs="Times New Roman"/>
              </w:rPr>
            </w:pPr>
            <w:r>
              <w:rPr>
                <w:rFonts w:ascii="Times New Roman" w:hAnsi="Times New Roman" w:cs="Times New Roman"/>
              </w:rPr>
              <w:t>3）废次品、边角料</w:t>
            </w:r>
          </w:p>
          <w:p>
            <w:pPr>
              <w:spacing w:line="360" w:lineRule="auto"/>
              <w:ind w:firstLine="480" w:firstLineChars="200"/>
              <w:jc w:val="both"/>
              <w:rPr>
                <w:rFonts w:ascii="Times New Roman" w:hAnsi="Times New Roman" w:cs="Times New Roman"/>
              </w:rPr>
            </w:pPr>
            <w:r>
              <w:rPr>
                <w:rFonts w:ascii="Times New Roman" w:hAnsi="Times New Roman" w:cs="Times New Roman"/>
              </w:rPr>
              <w:t>废次品、边角料产生量约为</w:t>
            </w:r>
            <w:r>
              <w:rPr>
                <w:rFonts w:hint="eastAsia" w:ascii="Times New Roman" w:hAnsi="Times New Roman" w:cs="Times New Roman"/>
                <w:lang w:val="en-US" w:eastAsia="zh-CN"/>
              </w:rPr>
              <w:t>20</w:t>
            </w:r>
            <w:r>
              <w:rPr>
                <w:rFonts w:ascii="Times New Roman" w:hAnsi="Times New Roman" w:cs="Times New Roman"/>
                <w:lang w:val="en-US"/>
              </w:rPr>
              <w:t>t/a，收集经破碎后回用于生产</w:t>
            </w:r>
            <w:r>
              <w:rPr>
                <w:rFonts w:ascii="Times New Roman" w:hAnsi="Times New Roman" w:cs="Times New Roman"/>
              </w:rPr>
              <w:t>。</w:t>
            </w:r>
          </w:p>
          <w:p>
            <w:pPr>
              <w:spacing w:line="360" w:lineRule="auto"/>
              <w:ind w:firstLine="480" w:firstLineChars="200"/>
              <w:jc w:val="both"/>
              <w:rPr>
                <w:rFonts w:ascii="Times New Roman" w:hAnsi="Times New Roman" w:cs="Times New Roman"/>
                <w:lang w:val="en-US"/>
              </w:rPr>
            </w:pPr>
            <w:r>
              <w:rPr>
                <w:rFonts w:hint="eastAsia" w:ascii="Times New Roman" w:hAnsi="Times New Roman" w:cs="Times New Roman"/>
                <w:lang w:val="en-US" w:eastAsia="zh-CN"/>
              </w:rPr>
              <w:t>4</w:t>
            </w:r>
            <w:r>
              <w:rPr>
                <w:rFonts w:ascii="Times New Roman" w:hAnsi="Times New Roman" w:cs="Times New Roman"/>
                <w:lang w:val="en-US"/>
              </w:rPr>
              <w:t>）废机油</w:t>
            </w:r>
          </w:p>
          <w:p>
            <w:pPr>
              <w:spacing w:line="360" w:lineRule="auto"/>
              <w:ind w:firstLine="480" w:firstLineChars="200"/>
              <w:jc w:val="both"/>
            </w:pPr>
            <w:r>
              <w:rPr>
                <w:rFonts w:hint="eastAsia" w:ascii="Times New Roman" w:hAnsi="Times New Roman" w:cs="Times New Roman"/>
                <w:lang w:val="en-US" w:eastAsia="zh-CN"/>
              </w:rPr>
              <w:t>原</w:t>
            </w:r>
            <w:r>
              <w:rPr>
                <w:rFonts w:ascii="Times New Roman" w:hAnsi="Times New Roman" w:cs="Times New Roman"/>
                <w:lang w:val="en-US"/>
              </w:rPr>
              <w:t>项目生产设备运营过程中会产生少量废机油，属于危险废物，</w:t>
            </w:r>
            <w:r>
              <w:rPr>
                <w:rFonts w:hint="eastAsia" w:ascii="Times New Roman" w:hAnsi="Times New Roman" w:cs="Times New Roman"/>
                <w:lang w:val="en-US" w:eastAsia="zh-CN"/>
              </w:rPr>
              <w:t>原项目</w:t>
            </w:r>
            <w:r>
              <w:rPr>
                <w:rFonts w:ascii="Times New Roman" w:hAnsi="Times New Roman" w:cs="Times New Roman"/>
                <w:lang w:val="en-US"/>
              </w:rPr>
              <w:t>将危险废物暂存于危险废物暂存间，并委托有资质的单位清运</w:t>
            </w:r>
            <w:r>
              <w:rPr>
                <w:rFonts w:ascii="Times New Roman" w:hAnsi="Times New Roman" w:cs="Times New Roman"/>
              </w:rPr>
              <w:t>。</w:t>
            </w:r>
          </w:p>
          <w:p>
            <w:pPr>
              <w:pStyle w:val="11"/>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jc w:val="both"/>
              <w:textAlignment w:val="auto"/>
              <w:rPr>
                <w:rFonts w:hint="default" w:ascii="Times New Roman" w:hAnsi="Times New Roman" w:cs="Times New Roman"/>
                <w:b/>
                <w:bCs/>
                <w:szCs w:val="24"/>
              </w:rPr>
            </w:pPr>
            <w:r>
              <w:rPr>
                <w:rFonts w:hint="default" w:ascii="Times New Roman" w:hAnsi="Times New Roman" w:cs="Times New Roman"/>
                <w:b/>
                <w:bCs/>
                <w:lang w:val="en-US" w:eastAsia="zh-CN"/>
              </w:rPr>
              <w:t>3、</w:t>
            </w:r>
            <w:r>
              <w:rPr>
                <w:rFonts w:hint="default" w:ascii="Times New Roman" w:hAnsi="Times New Roman" w:cs="Times New Roman"/>
                <w:b/>
                <w:bCs/>
                <w:szCs w:val="24"/>
              </w:rPr>
              <w:t>原有项目存在的主要环境问题及整改措施</w:t>
            </w:r>
          </w:p>
          <w:p>
            <w:pPr>
              <w:pStyle w:val="41"/>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b w:val="0"/>
                <w:bCs/>
                <w:lang w:eastAsia="zh-CN"/>
              </w:rPr>
            </w:pPr>
            <w:r>
              <w:rPr>
                <w:rFonts w:hint="default" w:ascii="Times New Roman" w:hAnsi="Times New Roman" w:cs="Times New Roman"/>
                <w:b w:val="0"/>
                <w:bCs/>
                <w:lang w:eastAsia="zh-CN"/>
              </w:rPr>
              <w:t>存在的主要环境问题：</w:t>
            </w:r>
          </w:p>
          <w:p>
            <w:pPr>
              <w:pStyle w:val="41"/>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b w:val="0"/>
                <w:bCs/>
                <w:lang w:eastAsia="zh-CN"/>
              </w:rPr>
            </w:pPr>
            <w:r>
              <w:rPr>
                <w:rFonts w:hint="default" w:ascii="Times New Roman" w:hAnsi="Times New Roman" w:cs="Times New Roman"/>
                <w:b w:val="0"/>
                <w:bCs/>
                <w:lang w:eastAsia="zh-CN"/>
              </w:rPr>
              <w:t>①未签订危废协议；</w:t>
            </w:r>
          </w:p>
          <w:p>
            <w:pPr>
              <w:pStyle w:val="41"/>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Times New Roman" w:hAnsi="Times New Roman" w:cs="Times New Roman"/>
                <w:b w:val="0"/>
                <w:bCs/>
                <w:lang w:val="en-US" w:eastAsia="zh-CN"/>
              </w:rPr>
            </w:pPr>
            <w:r>
              <w:rPr>
                <w:rFonts w:hint="default" w:ascii="Times New Roman" w:hAnsi="Times New Roman" w:cs="Times New Roman"/>
                <w:b w:val="0"/>
                <w:bCs/>
                <w:lang w:eastAsia="zh-CN"/>
              </w:rPr>
              <w:t>②</w:t>
            </w:r>
            <w:r>
              <w:rPr>
                <w:rFonts w:hint="eastAsia" w:ascii="Times New Roman" w:hAnsi="Times New Roman" w:cs="Times New Roman"/>
                <w:b w:val="0"/>
                <w:bCs/>
                <w:lang w:val="en-US" w:eastAsia="zh-CN"/>
              </w:rPr>
              <w:t>污水处理设备故障；</w:t>
            </w:r>
          </w:p>
          <w:p>
            <w:pPr>
              <w:pStyle w:val="41"/>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b w:val="0"/>
                <w:bCs/>
                <w:lang w:eastAsia="zh-CN"/>
              </w:rPr>
            </w:pPr>
            <w:r>
              <w:rPr>
                <w:rFonts w:hint="default" w:ascii="Times New Roman" w:hAnsi="Times New Roman" w:cs="Times New Roman"/>
                <w:b w:val="0"/>
                <w:bCs/>
                <w:lang w:eastAsia="zh-CN"/>
              </w:rPr>
              <w:t>③</w:t>
            </w:r>
            <w:r>
              <w:rPr>
                <w:rFonts w:hint="eastAsia" w:ascii="Times New Roman" w:hAnsi="Times New Roman" w:cs="Times New Roman"/>
                <w:sz w:val="24"/>
              </w:rPr>
              <w:t>PP-R</w:t>
            </w:r>
            <w:r>
              <w:rPr>
                <w:rFonts w:hint="eastAsia" w:ascii="Times New Roman" w:hAnsi="Times New Roman" w:cs="Times New Roman"/>
                <w:sz w:val="24"/>
                <w:lang w:eastAsia="zh-CN"/>
              </w:rPr>
              <w:t>冷、热给水管</w:t>
            </w:r>
            <w:r>
              <w:rPr>
                <w:rFonts w:hint="eastAsia" w:ascii="Times New Roman" w:hAnsi="Times New Roman" w:cs="Times New Roman"/>
                <w:lang w:val="en-US" w:eastAsia="zh-CN"/>
              </w:rPr>
              <w:t>及PP-R管件</w:t>
            </w:r>
            <w:r>
              <w:rPr>
                <w:rFonts w:hint="default" w:ascii="Times New Roman" w:hAnsi="Times New Roman" w:cs="Times New Roman"/>
                <w:b w:val="0"/>
                <w:bCs/>
                <w:lang w:eastAsia="zh-CN"/>
              </w:rPr>
              <w:t>挤出</w:t>
            </w:r>
            <w:r>
              <w:rPr>
                <w:rFonts w:hint="eastAsia" w:ascii="Times New Roman" w:hAnsi="Times New Roman" w:cs="Times New Roman"/>
                <w:b w:val="0"/>
                <w:bCs/>
                <w:lang w:eastAsia="zh-CN"/>
              </w:rPr>
              <w:t>及</w:t>
            </w:r>
            <w:r>
              <w:rPr>
                <w:rFonts w:hint="default" w:ascii="Times New Roman" w:hAnsi="Times New Roman" w:cs="Times New Roman"/>
                <w:b w:val="0"/>
                <w:bCs/>
                <w:lang w:eastAsia="zh-CN"/>
              </w:rPr>
              <w:t>注塑</w:t>
            </w:r>
            <w:r>
              <w:rPr>
                <w:rFonts w:hint="eastAsia" w:ascii="Times New Roman" w:hAnsi="Times New Roman" w:cs="Times New Roman"/>
                <w:lang w:val="en-US" w:eastAsia="zh-CN"/>
              </w:rPr>
              <w:t>挥发废气</w:t>
            </w:r>
            <w:r>
              <w:rPr>
                <w:rFonts w:hint="default" w:ascii="Times New Roman" w:hAnsi="Times New Roman" w:cs="Times New Roman"/>
                <w:b w:val="0"/>
                <w:bCs/>
                <w:lang w:eastAsia="zh-CN"/>
              </w:rPr>
              <w:t>未收集处理后排放，不符合环保要求。</w:t>
            </w:r>
          </w:p>
          <w:p>
            <w:pPr>
              <w:pStyle w:val="41"/>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b w:val="0"/>
                <w:bCs/>
                <w:lang w:eastAsia="zh-CN"/>
              </w:rPr>
            </w:pPr>
            <w:r>
              <w:rPr>
                <w:rFonts w:hint="default" w:ascii="Times New Roman" w:hAnsi="Times New Roman" w:cs="Times New Roman"/>
                <w:b w:val="0"/>
                <w:bCs/>
                <w:lang w:eastAsia="zh-CN"/>
              </w:rPr>
              <w:t>拟采取的“以新带老”措施：</w:t>
            </w:r>
          </w:p>
          <w:p>
            <w:pPr>
              <w:pStyle w:val="41"/>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b w:val="0"/>
                <w:bCs/>
                <w:lang w:eastAsia="zh-CN"/>
              </w:rPr>
            </w:pPr>
            <w:r>
              <w:rPr>
                <w:rFonts w:hint="default" w:ascii="Times New Roman" w:hAnsi="Times New Roman" w:cs="Times New Roman"/>
                <w:b w:val="0"/>
                <w:bCs/>
                <w:lang w:eastAsia="zh-CN"/>
              </w:rPr>
              <w:t>①与资质单位签订危废协议，定期清运危废，危险废物包括废活性炭、废润滑油；</w:t>
            </w:r>
          </w:p>
          <w:p>
            <w:pPr>
              <w:pStyle w:val="41"/>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Times New Roman" w:hAnsi="Times New Roman" w:eastAsia="宋体" w:cs="Times New Roman"/>
                <w:color w:val="000000"/>
                <w:highlight w:val="none"/>
                <w:lang w:eastAsia="zh-CN"/>
              </w:rPr>
            </w:pPr>
            <w:r>
              <w:rPr>
                <w:rFonts w:hint="default" w:ascii="Times New Roman" w:hAnsi="Times New Roman" w:cs="Times New Roman"/>
                <w:b w:val="0"/>
                <w:bCs/>
                <w:lang w:eastAsia="zh-CN"/>
              </w:rPr>
              <w:t>②</w:t>
            </w:r>
            <w:r>
              <w:rPr>
                <w:rFonts w:hint="eastAsia" w:ascii="Times New Roman" w:hAnsi="Times New Roman" w:cs="Times New Roman"/>
                <w:b w:val="0"/>
                <w:bCs/>
                <w:lang w:val="en-US" w:eastAsia="zh-CN"/>
              </w:rPr>
              <w:t>生活污水经化粪池处理达</w:t>
            </w:r>
            <w:r>
              <w:rPr>
                <w:rFonts w:hint="default" w:ascii="Times New Roman" w:hAnsi="Times New Roman" w:cs="Times New Roman"/>
                <w:color w:val="000000"/>
                <w:highlight w:val="none"/>
              </w:rPr>
              <w:t>GB/T31962-2015 《污水排入城镇下水道水质标准》</w:t>
            </w:r>
            <w:r>
              <w:rPr>
                <w:rFonts w:hint="eastAsia" w:ascii="Times New Roman" w:hAnsi="Times New Roman" w:cs="Times New Roman"/>
                <w:color w:val="000000"/>
                <w:highlight w:val="none"/>
                <w:lang w:eastAsia="zh-CN"/>
              </w:rPr>
              <w:t>，</w:t>
            </w:r>
            <w:r>
              <w:rPr>
                <w:rFonts w:hint="eastAsia" w:ascii="Times New Roman" w:hAnsi="Times New Roman" w:cs="Times New Roman"/>
                <w:b w:val="0"/>
                <w:bCs w:val="0"/>
                <w:lang w:val="en-US" w:eastAsia="zh-CN"/>
              </w:rPr>
              <w:t>委托</w:t>
            </w:r>
            <w:r>
              <w:rPr>
                <w:rFonts w:hint="default" w:ascii="Times New Roman" w:hAnsi="Times New Roman" w:cs="Times New Roman"/>
                <w:color w:val="000000"/>
                <w:highlight w:val="none"/>
                <w:lang w:val="en-US" w:eastAsia="zh-CN"/>
              </w:rPr>
              <w:t>晋宁杰博清洁有限公司</w:t>
            </w:r>
            <w:r>
              <w:rPr>
                <w:rFonts w:hint="default" w:ascii="Times New Roman" w:hAnsi="Times New Roman" w:cs="Times New Roman"/>
                <w:bCs/>
                <w:szCs w:val="24"/>
                <w:lang w:val="en-US" w:eastAsia="zh-CN"/>
              </w:rPr>
              <w:t>清运到</w:t>
            </w:r>
            <w:r>
              <w:rPr>
                <w:rFonts w:hint="eastAsia" w:ascii="Times New Roman" w:hAnsi="Times New Roman" w:cs="Times New Roman"/>
                <w:bCs/>
                <w:szCs w:val="24"/>
                <w:lang w:val="en-US" w:eastAsia="zh-CN"/>
              </w:rPr>
              <w:t>昆明市昆阳水质净化厂处理。</w:t>
            </w:r>
          </w:p>
          <w:p>
            <w:pPr>
              <w:pStyle w:val="41"/>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b w:val="0"/>
                <w:bCs/>
                <w:lang w:eastAsia="zh-CN"/>
              </w:rPr>
            </w:pPr>
            <w:r>
              <w:rPr>
                <w:rFonts w:hint="default" w:ascii="Times New Roman" w:hAnsi="Times New Roman" w:cs="Times New Roman"/>
                <w:b w:val="0"/>
                <w:bCs/>
                <w:lang w:eastAsia="zh-CN"/>
              </w:rPr>
              <w:t>③</w:t>
            </w:r>
            <w:r>
              <w:rPr>
                <w:rFonts w:hint="default" w:ascii="Times New Roman" w:hAnsi="Times New Roman" w:cs="Times New Roman"/>
                <w:b w:val="0"/>
                <w:bCs/>
                <w:lang w:val="en-US" w:eastAsia="zh-CN"/>
              </w:rPr>
              <w:t>本次扩建在</w:t>
            </w:r>
            <w:r>
              <w:rPr>
                <w:rFonts w:hint="eastAsia" w:ascii="Times New Roman" w:hAnsi="Times New Roman" w:cs="Times New Roman"/>
                <w:sz w:val="24"/>
              </w:rPr>
              <w:t>PP-R</w:t>
            </w:r>
            <w:r>
              <w:rPr>
                <w:rFonts w:hint="eastAsia" w:ascii="Times New Roman" w:hAnsi="Times New Roman" w:cs="Times New Roman"/>
                <w:sz w:val="24"/>
                <w:lang w:eastAsia="zh-CN"/>
              </w:rPr>
              <w:t>冷、热给水管</w:t>
            </w:r>
            <w:r>
              <w:rPr>
                <w:rFonts w:hint="eastAsia" w:ascii="Times New Roman" w:hAnsi="Times New Roman" w:cs="Times New Roman"/>
                <w:lang w:val="en-US" w:eastAsia="zh-CN"/>
              </w:rPr>
              <w:t>及PP-R管件</w:t>
            </w:r>
            <w:r>
              <w:rPr>
                <w:rFonts w:hint="default" w:ascii="Times New Roman" w:hAnsi="Times New Roman" w:cs="Times New Roman"/>
                <w:b w:val="0"/>
                <w:bCs/>
                <w:lang w:val="en-US" w:eastAsia="zh-CN"/>
              </w:rPr>
              <w:t>挤出机出气口上方及注塑机出气口上方设置集气罩，收集后与本项目PE给水管生产线挤出成型</w:t>
            </w:r>
            <w:r>
              <w:rPr>
                <w:rFonts w:hint="eastAsia" w:ascii="Times New Roman" w:hAnsi="Times New Roman" w:cs="Times New Roman"/>
                <w:lang w:val="en-US" w:eastAsia="zh-CN"/>
              </w:rPr>
              <w:t>挥发废气</w:t>
            </w:r>
            <w:r>
              <w:rPr>
                <w:rFonts w:hint="default" w:ascii="Times New Roman" w:hAnsi="Times New Roman" w:cs="Times New Roman"/>
                <w:b w:val="0"/>
                <w:bCs/>
                <w:lang w:val="en-US" w:eastAsia="zh-CN"/>
              </w:rPr>
              <w:t>一同进入一台UV光氧+活性炭吸附装置处理，处理后由15米高3#排气筒外排</w:t>
            </w:r>
            <w:r>
              <w:rPr>
                <w:rFonts w:hint="eastAsia" w:ascii="Times New Roman" w:hAnsi="Times New Roman" w:cs="Times New Roman"/>
                <w:b w:val="0"/>
                <w:bCs/>
                <w:lang w:val="en-US" w:eastAsia="zh-CN"/>
              </w:rPr>
              <w:t>。</w:t>
            </w:r>
          </w:p>
          <w:p>
            <w:pPr>
              <w:pStyle w:val="41"/>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jc w:val="both"/>
              <w:textAlignment w:val="auto"/>
              <w:rPr>
                <w:rFonts w:hint="eastAsia" w:eastAsia="宋体"/>
                <w:b/>
                <w:lang w:eastAsia="zh-CN"/>
              </w:rPr>
            </w:pPr>
          </w:p>
        </w:tc>
      </w:tr>
    </w:tbl>
    <w:p>
      <w:pPr>
        <w:rPr>
          <w:sz w:val="21"/>
        </w:rPr>
        <w:sectPr>
          <w:pgSz w:w="11910" w:h="16840"/>
          <w:pgMar w:top="1440" w:right="1800" w:bottom="1440" w:left="1800" w:header="0" w:footer="1043" w:gutter="0"/>
          <w:pgBorders>
            <w:top w:val="none" w:sz="0" w:space="0"/>
            <w:left w:val="none" w:sz="0" w:space="0"/>
            <w:bottom w:val="none" w:sz="0" w:space="0"/>
            <w:right w:val="none" w:sz="0" w:space="0"/>
          </w:pgBorders>
          <w:pgNumType w:fmt="decimal"/>
          <w:cols w:space="720" w:num="1"/>
        </w:sectPr>
      </w:pPr>
    </w:p>
    <w:p>
      <w:pPr>
        <w:pStyle w:val="12"/>
        <w:spacing w:before="58"/>
        <w:ind w:right="654"/>
        <w:jc w:val="center"/>
        <w:outlineLvl w:val="0"/>
        <w:rPr>
          <w:b/>
          <w:bCs/>
          <w:sz w:val="22"/>
        </w:rPr>
      </w:pPr>
      <w:bookmarkStart w:id="3" w:name="_Toc22283"/>
      <w:r>
        <w:rPr>
          <w:rFonts w:hint="eastAsia" w:ascii="宋体" w:hAnsi="宋体" w:eastAsia="宋体" w:cs="宋体"/>
          <w:b/>
          <w:bCs/>
        </w:rPr>
        <w:t>三、区域环境质量现状、环境保护目标及评价标准</w:t>
      </w:r>
      <w:bookmarkEnd w:id="3"/>
    </w:p>
    <w:tbl>
      <w:tblPr>
        <w:tblStyle w:val="21"/>
        <w:tblW w:w="89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9"/>
        <w:gridCol w:w="819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6" w:hRule="atLeast"/>
        </w:trPr>
        <w:tc>
          <w:tcPr>
            <w:tcW w:w="799" w:type="dxa"/>
            <w:tcBorders>
              <w:bottom w:val="single" w:color="000000" w:sz="4" w:space="0"/>
              <w:right w:val="single" w:color="000000" w:sz="4" w:space="0"/>
            </w:tcBorders>
            <w:vAlign w:val="center"/>
          </w:tcPr>
          <w:p>
            <w:pPr>
              <w:pStyle w:val="41"/>
              <w:spacing w:line="360" w:lineRule="auto"/>
              <w:ind w:firstLine="400" w:firstLineChars="200"/>
              <w:jc w:val="center"/>
              <w:rPr>
                <w:rFonts w:ascii="黑体"/>
                <w:sz w:val="20"/>
              </w:rPr>
            </w:pPr>
          </w:p>
          <w:p>
            <w:pPr>
              <w:pStyle w:val="41"/>
              <w:spacing w:line="360" w:lineRule="auto"/>
              <w:ind w:firstLine="400" w:firstLineChars="200"/>
              <w:jc w:val="center"/>
              <w:rPr>
                <w:rFonts w:ascii="黑体"/>
                <w:sz w:val="20"/>
              </w:rPr>
            </w:pPr>
          </w:p>
          <w:p>
            <w:pPr>
              <w:pStyle w:val="41"/>
              <w:spacing w:line="360" w:lineRule="auto"/>
              <w:ind w:firstLine="400" w:firstLineChars="200"/>
              <w:jc w:val="center"/>
              <w:rPr>
                <w:rFonts w:ascii="黑体"/>
                <w:sz w:val="20"/>
              </w:rPr>
            </w:pPr>
          </w:p>
          <w:p>
            <w:pPr>
              <w:pStyle w:val="41"/>
              <w:spacing w:line="360" w:lineRule="auto"/>
              <w:jc w:val="center"/>
              <w:rPr>
                <w:sz w:val="21"/>
              </w:rPr>
            </w:pPr>
            <w:r>
              <w:rPr>
                <w:sz w:val="21"/>
              </w:rPr>
              <w:t>区域环境质量现状</w:t>
            </w:r>
          </w:p>
        </w:tc>
        <w:tc>
          <w:tcPr>
            <w:tcW w:w="8190" w:type="dxa"/>
            <w:tcBorders>
              <w:left w:val="single" w:color="000000" w:sz="4" w:space="0"/>
              <w:bottom w:val="single" w:color="000000" w:sz="4" w:space="0"/>
            </w:tcBorders>
          </w:tcPr>
          <w:p>
            <w:pPr>
              <w:spacing w:line="360" w:lineRule="auto"/>
              <w:ind w:firstLine="482" w:firstLineChars="200"/>
              <w:jc w:val="both"/>
              <w:rPr>
                <w:b/>
                <w:bCs/>
              </w:rPr>
            </w:pPr>
            <w:r>
              <w:rPr>
                <w:rFonts w:hint="eastAsia"/>
                <w:b/>
                <w:bCs/>
                <w:lang w:val="en-US"/>
              </w:rPr>
              <w:t>1、</w:t>
            </w:r>
            <w:r>
              <w:rPr>
                <w:b/>
                <w:bCs/>
              </w:rPr>
              <w:t>环境空气质量现状</w:t>
            </w:r>
          </w:p>
          <w:p>
            <w:pPr>
              <w:spacing w:line="360" w:lineRule="auto"/>
              <w:ind w:firstLine="480" w:firstLineChars="200"/>
              <w:jc w:val="both"/>
            </w:pPr>
            <w:r>
              <w:rPr>
                <w:rFonts w:hint="eastAsia"/>
              </w:rPr>
              <w:t>（1）达标区判断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rPr>
              <w:t>本项目位于昆明市晋宁工业园区</w:t>
            </w:r>
            <w:r>
              <w:rPr>
                <w:rFonts w:hint="default" w:ascii="Times New Roman" w:hAnsi="Times New Roman" w:cs="Times New Roman"/>
                <w:color w:val="auto"/>
                <w:sz w:val="24"/>
                <w:szCs w:val="32"/>
                <w:lang w:eastAsia="zh-CN"/>
              </w:rPr>
              <w:t>宝峰</w:t>
            </w:r>
            <w:r>
              <w:rPr>
                <w:rFonts w:hint="default" w:ascii="Times New Roman" w:hAnsi="Times New Roman" w:cs="Times New Roman"/>
                <w:color w:val="auto"/>
                <w:sz w:val="24"/>
                <w:szCs w:val="32"/>
              </w:rPr>
              <w:t>基地，</w:t>
            </w:r>
            <w:r>
              <w:rPr>
                <w:rFonts w:hint="default" w:ascii="Times New Roman" w:hAnsi="Times New Roman" w:cs="Times New Roman"/>
              </w:rPr>
              <w:t>所在区域环境空气质量执行《环境空气质量标准》(GB3095-2012)二级标准。</w:t>
            </w:r>
            <w:r>
              <w:rPr>
                <w:rFonts w:hint="default" w:ascii="Times New Roman" w:hAnsi="Times New Roman" w:cs="Times New Roman"/>
                <w:color w:val="auto"/>
                <w:sz w:val="24"/>
                <w:szCs w:val="32"/>
              </w:rPr>
              <w:t>本次评价收集了晋宁区监测站（站点编号：530122001）2019年1月1日-2019年12月30日共计12个月的监测资料。根据收集的资料统计分析，结果如下：</w:t>
            </w:r>
          </w:p>
          <w:p>
            <w:pPr>
              <w:pStyle w:val="8"/>
              <w:bidi w:val="0"/>
              <w:rPr>
                <w:rFonts w:hint="default" w:ascii="Times New Roman" w:hAnsi="Times New Roman" w:cs="Times New Roman"/>
                <w:color w:val="auto"/>
              </w:rPr>
            </w:pPr>
            <w:r>
              <w:rPr>
                <w:rFonts w:hint="default" w:ascii="Times New Roman" w:hAnsi="Times New Roman" w:cs="Times New Roman"/>
                <w:color w:val="auto"/>
              </w:rPr>
              <w:t>表3</w:t>
            </w:r>
            <w:r>
              <w:rPr>
                <w:rFonts w:hint="default" w:ascii="Times New Roman" w:hAnsi="Times New Roman" w:cs="Times New Roman"/>
                <w:color w:val="auto"/>
              </w:rPr>
              <w:noBreakHyphen/>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SEQ 表格 \* ARABIC \s 2 </w:instrText>
            </w:r>
            <w:r>
              <w:rPr>
                <w:rFonts w:hint="default" w:ascii="Times New Roman" w:hAnsi="Times New Roman" w:cs="Times New Roman"/>
                <w:color w:val="auto"/>
              </w:rPr>
              <w:fldChar w:fldCharType="separate"/>
            </w:r>
            <w:r>
              <w:rPr>
                <w:rFonts w:hint="default" w:ascii="Times New Roman" w:hAnsi="Times New Roman" w:cs="Times New Roman"/>
                <w:color w:val="auto"/>
              </w:rPr>
              <w:t>1</w:t>
            </w:r>
            <w:r>
              <w:rPr>
                <w:rFonts w:hint="default" w:ascii="Times New Roman" w:hAnsi="Times New Roman" w:cs="Times New Roman"/>
                <w:color w:val="auto"/>
              </w:rPr>
              <w:fldChar w:fldCharType="end"/>
            </w:r>
            <w:r>
              <w:rPr>
                <w:rFonts w:hint="default" w:ascii="Times New Roman" w:hAnsi="Times New Roman" w:cs="Times New Roman"/>
                <w:color w:val="auto"/>
              </w:rPr>
              <w:t>区域空气质量现状评价（晋宁区2019年空气质量监测数据统计）</w:t>
            </w:r>
          </w:p>
          <w:tbl>
            <w:tblPr>
              <w:tblStyle w:val="21"/>
              <w:tblW w:w="8012" w:type="dxa"/>
              <w:jc w:val="center"/>
              <w:tblBorders>
                <w:top w:val="single" w:color="auto" w:sz="8" w:space="0"/>
                <w:left w:val="none" w:color="auto" w:sz="0" w:space="0"/>
                <w:bottom w:val="single" w:color="auto" w:sz="8" w:space="0"/>
                <w:right w:val="none" w:color="auto" w:sz="0" w:space="0"/>
                <w:insideH w:val="single" w:color="auto" w:sz="8" w:space="0"/>
                <w:insideV w:val="single" w:color="auto" w:sz="6" w:space="0"/>
              </w:tblBorders>
              <w:tblLayout w:type="fixed"/>
              <w:tblCellMar>
                <w:top w:w="0" w:type="dxa"/>
                <w:left w:w="108" w:type="dxa"/>
                <w:bottom w:w="0" w:type="dxa"/>
                <w:right w:w="108" w:type="dxa"/>
              </w:tblCellMar>
            </w:tblPr>
            <w:tblGrid>
              <w:gridCol w:w="1018"/>
              <w:gridCol w:w="2626"/>
              <w:gridCol w:w="1371"/>
              <w:gridCol w:w="1301"/>
              <w:gridCol w:w="919"/>
              <w:gridCol w:w="777"/>
            </w:tblGrid>
            <w:tr>
              <w:tblPrEx>
                <w:tblBorders>
                  <w:top w:val="single" w:color="auto" w:sz="8" w:space="0"/>
                  <w:left w:val="none" w:color="auto" w:sz="0" w:space="0"/>
                  <w:bottom w:val="single" w:color="auto" w:sz="8" w:space="0"/>
                  <w:right w:val="none" w:color="auto" w:sz="0" w:space="0"/>
                  <w:insideH w:val="single" w:color="auto" w:sz="8" w:space="0"/>
                  <w:insideV w:val="single" w:color="auto" w:sz="6" w:space="0"/>
                </w:tblBorders>
              </w:tblPrEx>
              <w:trPr>
                <w:jc w:val="center"/>
              </w:trPr>
              <w:tc>
                <w:tcPr>
                  <w:tcW w:w="1018"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污染物</w:t>
                  </w:r>
                </w:p>
              </w:tc>
              <w:tc>
                <w:tcPr>
                  <w:tcW w:w="2626"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年评价指标</w:t>
                  </w:r>
                </w:p>
              </w:tc>
              <w:tc>
                <w:tcPr>
                  <w:tcW w:w="137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现状浓度（μg/m³）</w:t>
                  </w:r>
                </w:p>
              </w:tc>
              <w:tc>
                <w:tcPr>
                  <w:tcW w:w="130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标准值（μg/m³）</w:t>
                  </w:r>
                </w:p>
              </w:tc>
              <w:tc>
                <w:tcPr>
                  <w:tcW w:w="919"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占标率%</w:t>
                  </w:r>
                </w:p>
              </w:tc>
              <w:tc>
                <w:tcPr>
                  <w:tcW w:w="777"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达标</w:t>
                  </w:r>
                </w:p>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情况</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6" w:space="0"/>
                </w:tblBorders>
              </w:tblPrEx>
              <w:trPr>
                <w:jc w:val="center"/>
              </w:trPr>
              <w:tc>
                <w:tcPr>
                  <w:tcW w:w="1018"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SO</w:t>
                  </w:r>
                  <w:r>
                    <w:rPr>
                      <w:rFonts w:hint="default" w:ascii="Times New Roman" w:hAnsi="Times New Roman" w:cs="Times New Roman"/>
                      <w:bCs/>
                      <w:color w:val="auto"/>
                      <w:sz w:val="21"/>
                      <w:szCs w:val="21"/>
                      <w:vertAlign w:val="subscript"/>
                    </w:rPr>
                    <w:t>2</w:t>
                  </w:r>
                </w:p>
              </w:tc>
              <w:tc>
                <w:tcPr>
                  <w:tcW w:w="2626" w:type="dxa"/>
                  <w:vMerge w:val="restart"/>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年平均质量浓度</w:t>
                  </w:r>
                </w:p>
              </w:tc>
              <w:tc>
                <w:tcPr>
                  <w:tcW w:w="137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8</w:t>
                  </w:r>
                </w:p>
              </w:tc>
              <w:tc>
                <w:tcPr>
                  <w:tcW w:w="130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60</w:t>
                  </w:r>
                </w:p>
              </w:tc>
              <w:tc>
                <w:tcPr>
                  <w:tcW w:w="919"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13.3</w:t>
                  </w:r>
                </w:p>
              </w:tc>
              <w:tc>
                <w:tcPr>
                  <w:tcW w:w="777"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达标</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6" w:space="0"/>
                </w:tblBorders>
              </w:tblPrEx>
              <w:trPr>
                <w:jc w:val="center"/>
              </w:trPr>
              <w:tc>
                <w:tcPr>
                  <w:tcW w:w="1018"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NO</w:t>
                  </w:r>
                  <w:r>
                    <w:rPr>
                      <w:rFonts w:hint="default" w:ascii="Times New Roman" w:hAnsi="Times New Roman" w:cs="Times New Roman"/>
                      <w:bCs/>
                      <w:color w:val="auto"/>
                      <w:sz w:val="21"/>
                      <w:szCs w:val="21"/>
                      <w:vertAlign w:val="subscript"/>
                    </w:rPr>
                    <w:t>2</w:t>
                  </w:r>
                </w:p>
              </w:tc>
              <w:tc>
                <w:tcPr>
                  <w:tcW w:w="2626" w:type="dxa"/>
                  <w:vMerge w:val="continue"/>
                  <w:tcBorders>
                    <w:tl2br w:val="nil"/>
                    <w:tr2bl w:val="nil"/>
                  </w:tcBorders>
                  <w:noWrap w:val="0"/>
                  <w:vAlign w:val="center"/>
                </w:tcPr>
                <w:p>
                  <w:pPr>
                    <w:pStyle w:val="65"/>
                    <w:adjustRightInd w:val="0"/>
                    <w:snapToGrid w:val="0"/>
                    <w:spacing w:line="240" w:lineRule="auto"/>
                    <w:jc w:val="center"/>
                    <w:rPr>
                      <w:rFonts w:hint="default" w:ascii="Times New Roman" w:hAnsi="Times New Roman" w:cs="Times New Roman"/>
                      <w:bCs/>
                      <w:color w:val="auto"/>
                      <w:sz w:val="21"/>
                      <w:szCs w:val="21"/>
                    </w:rPr>
                  </w:pPr>
                </w:p>
              </w:tc>
              <w:tc>
                <w:tcPr>
                  <w:tcW w:w="137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15</w:t>
                  </w:r>
                </w:p>
              </w:tc>
              <w:tc>
                <w:tcPr>
                  <w:tcW w:w="130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40</w:t>
                  </w:r>
                </w:p>
              </w:tc>
              <w:tc>
                <w:tcPr>
                  <w:tcW w:w="919"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37.5</w:t>
                  </w:r>
                </w:p>
              </w:tc>
              <w:tc>
                <w:tcPr>
                  <w:tcW w:w="777"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达标</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6" w:space="0"/>
                </w:tblBorders>
              </w:tblPrEx>
              <w:trPr>
                <w:jc w:val="center"/>
              </w:trPr>
              <w:tc>
                <w:tcPr>
                  <w:tcW w:w="1018"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PM</w:t>
                  </w:r>
                  <w:r>
                    <w:rPr>
                      <w:rFonts w:hint="default" w:ascii="Times New Roman" w:hAnsi="Times New Roman" w:cs="Times New Roman"/>
                      <w:bCs/>
                      <w:color w:val="auto"/>
                      <w:sz w:val="21"/>
                      <w:szCs w:val="21"/>
                      <w:vertAlign w:val="subscript"/>
                    </w:rPr>
                    <w:t>10</w:t>
                  </w:r>
                </w:p>
              </w:tc>
              <w:tc>
                <w:tcPr>
                  <w:tcW w:w="2626" w:type="dxa"/>
                  <w:vMerge w:val="continue"/>
                  <w:tcBorders>
                    <w:tl2br w:val="nil"/>
                    <w:tr2bl w:val="nil"/>
                  </w:tcBorders>
                  <w:noWrap w:val="0"/>
                  <w:vAlign w:val="center"/>
                </w:tcPr>
                <w:p>
                  <w:pPr>
                    <w:pStyle w:val="65"/>
                    <w:adjustRightInd w:val="0"/>
                    <w:snapToGrid w:val="0"/>
                    <w:spacing w:line="240" w:lineRule="auto"/>
                    <w:jc w:val="center"/>
                    <w:rPr>
                      <w:rFonts w:hint="default" w:ascii="Times New Roman" w:hAnsi="Times New Roman" w:cs="Times New Roman"/>
                      <w:bCs/>
                      <w:color w:val="auto"/>
                      <w:sz w:val="21"/>
                      <w:szCs w:val="21"/>
                    </w:rPr>
                  </w:pPr>
                </w:p>
              </w:tc>
              <w:tc>
                <w:tcPr>
                  <w:tcW w:w="137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18</w:t>
                  </w:r>
                </w:p>
              </w:tc>
              <w:tc>
                <w:tcPr>
                  <w:tcW w:w="130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70</w:t>
                  </w:r>
                </w:p>
              </w:tc>
              <w:tc>
                <w:tcPr>
                  <w:tcW w:w="919"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25.7</w:t>
                  </w:r>
                </w:p>
              </w:tc>
              <w:tc>
                <w:tcPr>
                  <w:tcW w:w="777"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达标</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6" w:space="0"/>
                </w:tblBorders>
              </w:tblPrEx>
              <w:trPr>
                <w:jc w:val="center"/>
              </w:trPr>
              <w:tc>
                <w:tcPr>
                  <w:tcW w:w="1018"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PM</w:t>
                  </w:r>
                  <w:r>
                    <w:rPr>
                      <w:rFonts w:hint="default" w:ascii="Times New Roman" w:hAnsi="Times New Roman" w:cs="Times New Roman"/>
                      <w:bCs/>
                      <w:color w:val="auto"/>
                      <w:sz w:val="21"/>
                      <w:szCs w:val="21"/>
                      <w:vertAlign w:val="subscript"/>
                    </w:rPr>
                    <w:t>2.5</w:t>
                  </w:r>
                </w:p>
              </w:tc>
              <w:tc>
                <w:tcPr>
                  <w:tcW w:w="2626" w:type="dxa"/>
                  <w:vMerge w:val="continue"/>
                  <w:tcBorders>
                    <w:tl2br w:val="nil"/>
                    <w:tr2bl w:val="nil"/>
                  </w:tcBorders>
                  <w:noWrap w:val="0"/>
                  <w:vAlign w:val="center"/>
                </w:tcPr>
                <w:p>
                  <w:pPr>
                    <w:pStyle w:val="65"/>
                    <w:adjustRightInd w:val="0"/>
                    <w:snapToGrid w:val="0"/>
                    <w:spacing w:line="240" w:lineRule="auto"/>
                    <w:jc w:val="center"/>
                    <w:rPr>
                      <w:rFonts w:hint="default" w:ascii="Times New Roman" w:hAnsi="Times New Roman" w:cs="Times New Roman"/>
                      <w:bCs/>
                      <w:color w:val="auto"/>
                      <w:sz w:val="21"/>
                      <w:szCs w:val="21"/>
                    </w:rPr>
                  </w:pPr>
                </w:p>
              </w:tc>
              <w:tc>
                <w:tcPr>
                  <w:tcW w:w="137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10</w:t>
                  </w:r>
                </w:p>
              </w:tc>
              <w:tc>
                <w:tcPr>
                  <w:tcW w:w="130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35</w:t>
                  </w:r>
                </w:p>
              </w:tc>
              <w:tc>
                <w:tcPr>
                  <w:tcW w:w="919"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25.5</w:t>
                  </w:r>
                </w:p>
              </w:tc>
              <w:tc>
                <w:tcPr>
                  <w:tcW w:w="777"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达标</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6" w:space="0"/>
                </w:tblBorders>
              </w:tblPrEx>
              <w:trPr>
                <w:jc w:val="center"/>
              </w:trPr>
              <w:tc>
                <w:tcPr>
                  <w:tcW w:w="1018"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O</w:t>
                  </w:r>
                  <w:r>
                    <w:rPr>
                      <w:rFonts w:hint="default" w:ascii="Times New Roman" w:hAnsi="Times New Roman" w:cs="Times New Roman"/>
                      <w:bCs/>
                      <w:color w:val="auto"/>
                      <w:sz w:val="21"/>
                      <w:szCs w:val="21"/>
                      <w:vertAlign w:val="subscript"/>
                    </w:rPr>
                    <w:t>3</w:t>
                  </w:r>
                </w:p>
              </w:tc>
              <w:tc>
                <w:tcPr>
                  <w:tcW w:w="2626" w:type="dxa"/>
                  <w:vMerge w:val="continue"/>
                  <w:tcBorders>
                    <w:tl2br w:val="nil"/>
                    <w:tr2bl w:val="nil"/>
                  </w:tcBorders>
                  <w:noWrap w:val="0"/>
                  <w:vAlign w:val="center"/>
                </w:tcPr>
                <w:p>
                  <w:pPr>
                    <w:pStyle w:val="65"/>
                    <w:adjustRightInd w:val="0"/>
                    <w:snapToGrid w:val="0"/>
                    <w:spacing w:line="240" w:lineRule="auto"/>
                    <w:jc w:val="center"/>
                    <w:rPr>
                      <w:rFonts w:hint="default" w:ascii="Times New Roman" w:hAnsi="Times New Roman" w:cs="Times New Roman"/>
                      <w:bCs/>
                      <w:color w:val="auto"/>
                      <w:sz w:val="21"/>
                      <w:szCs w:val="21"/>
                    </w:rPr>
                  </w:pPr>
                </w:p>
              </w:tc>
              <w:tc>
                <w:tcPr>
                  <w:tcW w:w="137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93</w:t>
                  </w:r>
                </w:p>
              </w:tc>
              <w:tc>
                <w:tcPr>
                  <w:tcW w:w="130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c>
                <w:tcPr>
                  <w:tcW w:w="919"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c>
                <w:tcPr>
                  <w:tcW w:w="777"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6" w:space="0"/>
                </w:tblBorders>
              </w:tblPrEx>
              <w:trPr>
                <w:jc w:val="center"/>
              </w:trPr>
              <w:tc>
                <w:tcPr>
                  <w:tcW w:w="1018"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CO</w:t>
                  </w:r>
                </w:p>
              </w:tc>
              <w:tc>
                <w:tcPr>
                  <w:tcW w:w="2626" w:type="dxa"/>
                  <w:vMerge w:val="continue"/>
                  <w:tcBorders>
                    <w:tl2br w:val="nil"/>
                    <w:tr2bl w:val="nil"/>
                  </w:tcBorders>
                  <w:noWrap w:val="0"/>
                  <w:vAlign w:val="center"/>
                </w:tcPr>
                <w:p>
                  <w:pPr>
                    <w:pStyle w:val="65"/>
                    <w:adjustRightInd w:val="0"/>
                    <w:snapToGrid w:val="0"/>
                    <w:spacing w:line="240" w:lineRule="auto"/>
                    <w:jc w:val="center"/>
                    <w:rPr>
                      <w:rFonts w:hint="default" w:ascii="Times New Roman" w:hAnsi="Times New Roman" w:cs="Times New Roman"/>
                      <w:bCs/>
                      <w:color w:val="auto"/>
                      <w:sz w:val="21"/>
                      <w:szCs w:val="21"/>
                    </w:rPr>
                  </w:pPr>
                </w:p>
              </w:tc>
              <w:tc>
                <w:tcPr>
                  <w:tcW w:w="137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1.0（mg/m³）</w:t>
                  </w:r>
                </w:p>
              </w:tc>
              <w:tc>
                <w:tcPr>
                  <w:tcW w:w="130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c>
                <w:tcPr>
                  <w:tcW w:w="919"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c>
                <w:tcPr>
                  <w:tcW w:w="777"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6" w:space="0"/>
                </w:tblBorders>
              </w:tblPrEx>
              <w:trPr>
                <w:jc w:val="center"/>
              </w:trPr>
              <w:tc>
                <w:tcPr>
                  <w:tcW w:w="1018"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SO</w:t>
                  </w:r>
                  <w:r>
                    <w:rPr>
                      <w:rFonts w:hint="default" w:ascii="Times New Roman" w:hAnsi="Times New Roman" w:cs="Times New Roman"/>
                      <w:bCs/>
                      <w:color w:val="auto"/>
                      <w:sz w:val="21"/>
                      <w:szCs w:val="21"/>
                      <w:vertAlign w:val="subscript"/>
                    </w:rPr>
                    <w:t>2</w:t>
                  </w:r>
                </w:p>
              </w:tc>
              <w:tc>
                <w:tcPr>
                  <w:tcW w:w="2626"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24小时平均第98百分位数</w:t>
                  </w:r>
                </w:p>
              </w:tc>
              <w:tc>
                <w:tcPr>
                  <w:tcW w:w="137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23</w:t>
                  </w:r>
                </w:p>
              </w:tc>
              <w:tc>
                <w:tcPr>
                  <w:tcW w:w="130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150</w:t>
                  </w:r>
                </w:p>
              </w:tc>
              <w:tc>
                <w:tcPr>
                  <w:tcW w:w="919"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15.3</w:t>
                  </w:r>
                </w:p>
              </w:tc>
              <w:tc>
                <w:tcPr>
                  <w:tcW w:w="777"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达标</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6" w:space="0"/>
                </w:tblBorders>
              </w:tblPrEx>
              <w:trPr>
                <w:jc w:val="center"/>
              </w:trPr>
              <w:tc>
                <w:tcPr>
                  <w:tcW w:w="1018"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NO</w:t>
                  </w:r>
                  <w:r>
                    <w:rPr>
                      <w:rFonts w:hint="default" w:ascii="Times New Roman" w:hAnsi="Times New Roman" w:cs="Times New Roman"/>
                      <w:bCs/>
                      <w:color w:val="auto"/>
                      <w:sz w:val="21"/>
                      <w:szCs w:val="21"/>
                      <w:vertAlign w:val="subscript"/>
                    </w:rPr>
                    <w:t>2</w:t>
                  </w:r>
                </w:p>
              </w:tc>
              <w:tc>
                <w:tcPr>
                  <w:tcW w:w="2626"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24小时平均第98百分位数</w:t>
                  </w:r>
                </w:p>
              </w:tc>
              <w:tc>
                <w:tcPr>
                  <w:tcW w:w="137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30</w:t>
                  </w:r>
                </w:p>
              </w:tc>
              <w:tc>
                <w:tcPr>
                  <w:tcW w:w="130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80</w:t>
                  </w:r>
                </w:p>
              </w:tc>
              <w:tc>
                <w:tcPr>
                  <w:tcW w:w="919"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37.5</w:t>
                  </w:r>
                </w:p>
              </w:tc>
              <w:tc>
                <w:tcPr>
                  <w:tcW w:w="777"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达标</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6" w:space="0"/>
                </w:tblBorders>
              </w:tblPrEx>
              <w:trPr>
                <w:jc w:val="center"/>
              </w:trPr>
              <w:tc>
                <w:tcPr>
                  <w:tcW w:w="1018"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PM</w:t>
                  </w:r>
                  <w:r>
                    <w:rPr>
                      <w:rFonts w:hint="default" w:ascii="Times New Roman" w:hAnsi="Times New Roman" w:cs="Times New Roman"/>
                      <w:bCs/>
                      <w:color w:val="auto"/>
                      <w:sz w:val="21"/>
                      <w:szCs w:val="21"/>
                      <w:vertAlign w:val="subscript"/>
                    </w:rPr>
                    <w:t>10</w:t>
                  </w:r>
                </w:p>
              </w:tc>
              <w:tc>
                <w:tcPr>
                  <w:tcW w:w="2626"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24小时平均第95百分位数</w:t>
                  </w:r>
                </w:p>
              </w:tc>
              <w:tc>
                <w:tcPr>
                  <w:tcW w:w="137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60</w:t>
                  </w:r>
                </w:p>
              </w:tc>
              <w:tc>
                <w:tcPr>
                  <w:tcW w:w="130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150</w:t>
                  </w:r>
                </w:p>
              </w:tc>
              <w:tc>
                <w:tcPr>
                  <w:tcW w:w="919"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40.0</w:t>
                  </w:r>
                </w:p>
              </w:tc>
              <w:tc>
                <w:tcPr>
                  <w:tcW w:w="777"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达标</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6" w:space="0"/>
                </w:tblBorders>
              </w:tblPrEx>
              <w:trPr>
                <w:jc w:val="center"/>
              </w:trPr>
              <w:tc>
                <w:tcPr>
                  <w:tcW w:w="1018"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PM</w:t>
                  </w:r>
                  <w:r>
                    <w:rPr>
                      <w:rFonts w:hint="default" w:ascii="Times New Roman" w:hAnsi="Times New Roman" w:cs="Times New Roman"/>
                      <w:bCs/>
                      <w:color w:val="auto"/>
                      <w:sz w:val="21"/>
                      <w:szCs w:val="21"/>
                      <w:vertAlign w:val="subscript"/>
                    </w:rPr>
                    <w:t>2.5</w:t>
                  </w:r>
                </w:p>
              </w:tc>
              <w:tc>
                <w:tcPr>
                  <w:tcW w:w="2626"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24小时平均第95百分位数</w:t>
                  </w:r>
                </w:p>
              </w:tc>
              <w:tc>
                <w:tcPr>
                  <w:tcW w:w="137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34</w:t>
                  </w:r>
                </w:p>
              </w:tc>
              <w:tc>
                <w:tcPr>
                  <w:tcW w:w="130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75</w:t>
                  </w:r>
                </w:p>
              </w:tc>
              <w:tc>
                <w:tcPr>
                  <w:tcW w:w="919"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45.3</w:t>
                  </w:r>
                </w:p>
              </w:tc>
              <w:tc>
                <w:tcPr>
                  <w:tcW w:w="777"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达标</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6" w:space="0"/>
                </w:tblBorders>
              </w:tblPrEx>
              <w:trPr>
                <w:jc w:val="center"/>
              </w:trPr>
              <w:tc>
                <w:tcPr>
                  <w:tcW w:w="1018"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O</w:t>
                  </w:r>
                  <w:r>
                    <w:rPr>
                      <w:rFonts w:hint="default" w:ascii="Times New Roman" w:hAnsi="Times New Roman" w:cs="Times New Roman"/>
                      <w:bCs/>
                      <w:color w:val="auto"/>
                      <w:sz w:val="21"/>
                      <w:szCs w:val="21"/>
                      <w:vertAlign w:val="subscript"/>
                    </w:rPr>
                    <w:t>3</w:t>
                  </w:r>
                </w:p>
              </w:tc>
              <w:tc>
                <w:tcPr>
                  <w:tcW w:w="2626"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最大8小时平均第90百分位数</w:t>
                  </w:r>
                </w:p>
              </w:tc>
              <w:tc>
                <w:tcPr>
                  <w:tcW w:w="137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141</w:t>
                  </w:r>
                </w:p>
              </w:tc>
              <w:tc>
                <w:tcPr>
                  <w:tcW w:w="130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160</w:t>
                  </w:r>
                </w:p>
              </w:tc>
              <w:tc>
                <w:tcPr>
                  <w:tcW w:w="919"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88.1</w:t>
                  </w:r>
                </w:p>
              </w:tc>
              <w:tc>
                <w:tcPr>
                  <w:tcW w:w="777"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达标</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6" w:space="0"/>
                </w:tblBorders>
              </w:tblPrEx>
              <w:trPr>
                <w:jc w:val="center"/>
              </w:trPr>
              <w:tc>
                <w:tcPr>
                  <w:tcW w:w="1018"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CO</w:t>
                  </w:r>
                </w:p>
              </w:tc>
              <w:tc>
                <w:tcPr>
                  <w:tcW w:w="2626"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24小时平均第95百分位数</w:t>
                  </w:r>
                </w:p>
              </w:tc>
              <w:tc>
                <w:tcPr>
                  <w:tcW w:w="137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1.6（mg/m³）</w:t>
                  </w:r>
                </w:p>
              </w:tc>
              <w:tc>
                <w:tcPr>
                  <w:tcW w:w="1301"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4（mg/m³）</w:t>
                  </w:r>
                </w:p>
              </w:tc>
              <w:tc>
                <w:tcPr>
                  <w:tcW w:w="919"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40.0</w:t>
                  </w:r>
                </w:p>
              </w:tc>
              <w:tc>
                <w:tcPr>
                  <w:tcW w:w="777" w:type="dxa"/>
                  <w:tcBorders>
                    <w:tl2br w:val="nil"/>
                    <w:tr2bl w:val="nil"/>
                  </w:tcBorders>
                  <w:noWrap w:val="0"/>
                  <w:vAlign w:val="center"/>
                </w:tcPr>
                <w:p>
                  <w:pPr>
                    <w:pStyle w:val="65"/>
                    <w:adjustRightInd w:val="0"/>
                    <w:snapToGrid w:val="0"/>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达标</w:t>
                  </w:r>
                </w:p>
              </w:tc>
            </w:tr>
          </w:tbl>
          <w:p>
            <w:pPr>
              <w:pStyle w:val="65"/>
              <w:adjustRightInd w:val="0"/>
              <w:snapToGrid w:val="0"/>
              <w:spacing w:line="360" w:lineRule="auto"/>
              <w:ind w:firstLine="48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根据收集的监测资料，对晋宁区201</w:t>
            </w:r>
            <w:r>
              <w:rPr>
                <w:rFonts w:hint="default" w:ascii="Times New Roman" w:hAnsi="Times New Roman" w:cs="Times New Roman"/>
                <w:color w:val="auto"/>
                <w:sz w:val="24"/>
                <w:szCs w:val="24"/>
                <w:lang w:val="en-US" w:eastAsia="zh-CN"/>
              </w:rPr>
              <w:t>9</w:t>
            </w:r>
            <w:r>
              <w:rPr>
                <w:rFonts w:hint="default" w:ascii="Times New Roman" w:hAnsi="Times New Roman" w:cs="Times New Roman"/>
                <w:color w:val="auto"/>
                <w:sz w:val="24"/>
                <w:szCs w:val="24"/>
              </w:rPr>
              <w:t>年1月~12月的监测结果统计分析表明，二氧化硫（SO</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）、二氧化氮（NO</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）、可吸入颗粒物（PM</w:t>
            </w:r>
            <w:r>
              <w:rPr>
                <w:rFonts w:hint="default" w:ascii="Times New Roman" w:hAnsi="Times New Roman" w:cs="Times New Roman"/>
                <w:color w:val="auto"/>
                <w:sz w:val="24"/>
                <w:szCs w:val="24"/>
                <w:vertAlign w:val="subscript"/>
              </w:rPr>
              <w:t>10</w:t>
            </w:r>
            <w:r>
              <w:rPr>
                <w:rFonts w:hint="default" w:ascii="Times New Roman" w:hAnsi="Times New Roman" w:cs="Times New Roman"/>
                <w:color w:val="auto"/>
                <w:sz w:val="24"/>
                <w:szCs w:val="24"/>
              </w:rPr>
              <w:t>）、细颗粒物的年平均质量浓度，SO</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和NO</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的24小时平均第98百分位数，PM</w:t>
            </w:r>
            <w:r>
              <w:rPr>
                <w:rFonts w:hint="default" w:ascii="Times New Roman" w:hAnsi="Times New Roman" w:cs="Times New Roman"/>
                <w:color w:val="auto"/>
                <w:sz w:val="24"/>
                <w:szCs w:val="24"/>
                <w:vertAlign w:val="subscript"/>
              </w:rPr>
              <w:t>10</w:t>
            </w:r>
            <w:r>
              <w:rPr>
                <w:rFonts w:hint="default" w:ascii="Times New Roman" w:hAnsi="Times New Roman" w:cs="Times New Roman"/>
                <w:color w:val="auto"/>
                <w:sz w:val="24"/>
                <w:szCs w:val="24"/>
              </w:rPr>
              <w:t>、PM</w:t>
            </w:r>
            <w:r>
              <w:rPr>
                <w:rFonts w:hint="default" w:ascii="Times New Roman" w:hAnsi="Times New Roman" w:cs="Times New Roman"/>
                <w:color w:val="auto"/>
                <w:sz w:val="24"/>
                <w:szCs w:val="24"/>
                <w:vertAlign w:val="subscript"/>
              </w:rPr>
              <w:t>2.5</w:t>
            </w:r>
            <w:r>
              <w:rPr>
                <w:rFonts w:hint="default" w:ascii="Times New Roman" w:hAnsi="Times New Roman" w:cs="Times New Roman"/>
                <w:color w:val="auto"/>
                <w:sz w:val="24"/>
                <w:szCs w:val="24"/>
              </w:rPr>
              <w:t>、CO的24小时平均第95百分位数、O</w:t>
            </w:r>
            <w:r>
              <w:rPr>
                <w:rFonts w:hint="default" w:ascii="Times New Roman" w:hAnsi="Times New Roman" w:cs="Times New Roman"/>
                <w:color w:val="auto"/>
                <w:sz w:val="24"/>
                <w:szCs w:val="24"/>
                <w:vertAlign w:val="subscript"/>
              </w:rPr>
              <w:t>3</w:t>
            </w:r>
            <w:r>
              <w:rPr>
                <w:rFonts w:hint="default" w:ascii="Times New Roman" w:hAnsi="Times New Roman" w:cs="Times New Roman"/>
                <w:color w:val="auto"/>
                <w:sz w:val="24"/>
                <w:szCs w:val="24"/>
              </w:rPr>
              <w:t>的最大8小时平均第90百分位数均均</w:t>
            </w:r>
            <w:r>
              <w:rPr>
                <w:rFonts w:hint="default" w:ascii="Times New Roman" w:hAnsi="Times New Roman" w:cs="Times New Roman"/>
                <w:color w:val="auto"/>
                <w:sz w:val="24"/>
                <w:szCs w:val="24"/>
                <w:lang w:val="en-US" w:eastAsia="zh-CN"/>
              </w:rPr>
              <w:t>能达</w:t>
            </w:r>
            <w:r>
              <w:rPr>
                <w:rFonts w:hint="default" w:ascii="Times New Roman" w:hAnsi="Times New Roman" w:cs="Times New Roman"/>
                <w:color w:val="auto"/>
                <w:sz w:val="24"/>
                <w:szCs w:val="24"/>
              </w:rPr>
              <w:t>《环境空气质量标准》(GB3095-2012)二级标准</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项目所在区域大气环境质量达标。</w:t>
            </w:r>
          </w:p>
          <w:p>
            <w:pPr>
              <w:spacing w:line="360" w:lineRule="auto"/>
              <w:ind w:firstLine="482"/>
              <w:rPr>
                <w:rFonts w:ascii="Times New Roman" w:hAnsi="Times New Roman" w:cs="Times New Roman"/>
                <w:b/>
                <w:bCs/>
              </w:rPr>
            </w:pPr>
            <w:r>
              <w:rPr>
                <w:rFonts w:ascii="Times New Roman" w:hAnsi="Times New Roman" w:cs="Times New Roman"/>
                <w:b/>
                <w:bCs/>
              </w:rPr>
              <w:t>2、水环境质量现状</w:t>
            </w:r>
          </w:p>
          <w:p>
            <w:pPr>
              <w:spacing w:line="360" w:lineRule="auto"/>
              <w:ind w:firstLine="480" w:firstLineChars="200"/>
              <w:rPr>
                <w:rFonts w:ascii="Times New Roman" w:hAnsi="Times New Roman" w:cs="Times New Roman"/>
              </w:rPr>
            </w:pPr>
            <w:r>
              <w:rPr>
                <w:rFonts w:ascii="Times New Roman" w:hAnsi="Times New Roman" w:cs="Times New Roman"/>
              </w:rPr>
              <w:t>项目</w:t>
            </w:r>
            <w:r>
              <w:rPr>
                <w:rFonts w:hint="eastAsia" w:ascii="Times New Roman" w:hAnsi="Times New Roman" w:cs="Times New Roman"/>
                <w:lang w:eastAsia="zh-CN"/>
              </w:rPr>
              <w:t>附近主要</w:t>
            </w:r>
            <w:r>
              <w:rPr>
                <w:rFonts w:ascii="Times New Roman" w:hAnsi="Times New Roman" w:cs="Times New Roman"/>
              </w:rPr>
              <w:t>地表水体为东大河</w:t>
            </w:r>
            <w:r>
              <w:rPr>
                <w:rFonts w:hint="eastAsia" w:ascii="Times New Roman" w:hAnsi="Times New Roman" w:cs="Times New Roman"/>
                <w:lang w:eastAsia="zh-CN"/>
              </w:rPr>
              <w:t>，最终汇入滇池。</w:t>
            </w:r>
            <w:r>
              <w:rPr>
                <w:rFonts w:hint="eastAsia" w:ascii="Times New Roman" w:hAnsi="Times New Roman" w:cs="Times New Roman"/>
              </w:rPr>
              <w:t>根据《云南省水功能区划》（2014，第二版）</w:t>
            </w:r>
            <w:r>
              <w:rPr>
                <w:rFonts w:hint="eastAsia" w:ascii="Times New Roman" w:hAnsi="Times New Roman" w:cs="Times New Roman"/>
                <w:lang w:eastAsia="zh-CN"/>
              </w:rPr>
              <w:t>，</w:t>
            </w:r>
            <w:r>
              <w:rPr>
                <w:rFonts w:ascii="Times New Roman" w:hAnsi="Times New Roman" w:cs="Times New Roman"/>
              </w:rPr>
              <w:t>东大河（双龙河水库出口</w:t>
            </w:r>
            <w:r>
              <w:rPr>
                <w:rFonts w:ascii="Times New Roman" w:hAnsi="Times New Roman" w:cs="Times New Roman"/>
                <w:lang w:val="en-US"/>
              </w:rPr>
              <w:t>-入外海口</w:t>
            </w:r>
            <w:r>
              <w:rPr>
                <w:rFonts w:ascii="Times New Roman" w:hAnsi="Times New Roman" w:cs="Times New Roman"/>
              </w:rPr>
              <w:t>）水环境功能为一般鱼类保护、农业用水，为</w:t>
            </w:r>
            <w:r>
              <w:rPr>
                <w:rFonts w:ascii="Times New Roman" w:hAnsi="Times New Roman" w:cs="Times New Roman"/>
              </w:rPr>
              <w:fldChar w:fldCharType="begin"/>
            </w:r>
            <w:r>
              <w:rPr>
                <w:rFonts w:ascii="Times New Roman" w:hAnsi="Times New Roman" w:cs="Times New Roman"/>
              </w:rPr>
              <w:instrText xml:space="preserve"> = 3 \* ROMAN \* MERGEFORMAT </w:instrText>
            </w:r>
            <w:r>
              <w:rPr>
                <w:rFonts w:ascii="Times New Roman" w:hAnsi="Times New Roman" w:cs="Times New Roman"/>
              </w:rPr>
              <w:fldChar w:fldCharType="separate"/>
            </w:r>
            <w:r>
              <w:rPr>
                <w:rFonts w:ascii="Times New Roman" w:hAnsi="Times New Roman" w:cs="Times New Roman"/>
              </w:rPr>
              <w:t>III</w:t>
            </w:r>
            <w:r>
              <w:rPr>
                <w:rFonts w:ascii="Times New Roman" w:hAnsi="Times New Roman" w:cs="Times New Roman"/>
              </w:rPr>
              <w:fldChar w:fldCharType="end"/>
            </w:r>
            <w:r>
              <w:rPr>
                <w:rFonts w:ascii="Times New Roman" w:hAnsi="Times New Roman" w:cs="Times New Roman"/>
              </w:rPr>
              <w:t>类水体，执行《地表水环境质量标准》（GB3838-2002）Ⅲ类标准。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根据《20</w:t>
            </w:r>
            <w:r>
              <w:rPr>
                <w:rFonts w:hint="eastAsia" w:ascii="Times New Roman" w:hAnsi="Times New Roman" w:cs="Times New Roman"/>
                <w:color w:val="auto"/>
                <w:sz w:val="24"/>
                <w:szCs w:val="24"/>
                <w:lang w:val="en-US" w:eastAsia="zh-CN"/>
              </w:rPr>
              <w:t>20</w:t>
            </w:r>
            <w:r>
              <w:rPr>
                <w:rFonts w:hint="default" w:ascii="Times New Roman" w:hAnsi="Times New Roman" w:cs="Times New Roman"/>
                <w:color w:val="auto"/>
                <w:sz w:val="24"/>
                <w:szCs w:val="24"/>
              </w:rPr>
              <w:t>年度昆明市生态环境状况公报》中</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35条主要入湖河道中，2条河道断流，28条河道入湖断面水质达到昆明市考核目标，5条入湖河道（大河（淤泥河）、白鱼河、海河、中河（城河）、广普大沟）水质未达到昆明市考核目标，综合达标率为84.8%</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19条河道水质类别为II</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Ⅲ</w:t>
            </w:r>
            <w:r>
              <w:rPr>
                <w:rFonts w:hint="default" w:ascii="Times New Roman" w:hAnsi="Times New Roman" w:cs="Times New Roman"/>
                <w:color w:val="auto"/>
                <w:sz w:val="24"/>
                <w:szCs w:val="24"/>
                <w:lang w:val="zh-CN" w:eastAsia="zh-CN"/>
              </w:rPr>
              <w:t>类，</w:t>
            </w:r>
            <w:r>
              <w:rPr>
                <w:rFonts w:hint="default" w:ascii="Times New Roman" w:hAnsi="Times New Roman" w:cs="Times New Roman"/>
                <w:color w:val="auto"/>
                <w:sz w:val="24"/>
                <w:szCs w:val="24"/>
              </w:rPr>
              <w:t>占57.6%</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12条河道水质类别为Ⅳ类，占36.3%</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2条河道水质类别为劣V类，占6.1%</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大河（淤泥河）等12条入湖河道水质全部达到国家对滇池</w:t>
            </w:r>
            <w:r>
              <w:rPr>
                <w:rFonts w:hint="default" w:ascii="Times New Roman" w:hAnsi="Times New Roman" w:cs="Times New Roman"/>
                <w:color w:val="auto"/>
                <w:sz w:val="24"/>
                <w:szCs w:val="24"/>
                <w:lang w:val="zh-CN" w:eastAsia="zh-CN"/>
              </w:rPr>
              <w:t>“十</w:t>
            </w:r>
            <w:r>
              <w:rPr>
                <w:rFonts w:hint="default" w:ascii="Times New Roman" w:hAnsi="Times New Roman" w:cs="Times New Roman"/>
                <w:color w:val="auto"/>
                <w:sz w:val="24"/>
                <w:szCs w:val="24"/>
              </w:rPr>
              <w:t>三五”规划水质目标要求。</w:t>
            </w:r>
            <w:r>
              <w:rPr>
                <w:rFonts w:hint="eastAsia" w:ascii="Times New Roman" w:hAnsi="Times New Roman" w:cs="Times New Roman"/>
                <w:color w:val="auto"/>
                <w:sz w:val="24"/>
                <w:szCs w:val="24"/>
                <w:lang w:eastAsia="zh-CN"/>
              </w:rPr>
              <w:t>”综上，</w:t>
            </w:r>
            <w:r>
              <w:rPr>
                <w:rFonts w:hint="eastAsia" w:ascii="Times New Roman" w:hAnsi="Times New Roman" w:cs="Times New Roman"/>
                <w:color w:val="auto"/>
                <w:sz w:val="24"/>
                <w:szCs w:val="24"/>
                <w:lang w:val="en-US" w:eastAsia="zh-CN"/>
              </w:rPr>
              <w:t>2020年东大河入湖断面水质达到昆明市水质考核目标。</w:t>
            </w:r>
          </w:p>
          <w:p>
            <w:pPr>
              <w:spacing w:line="360" w:lineRule="auto"/>
              <w:ind w:left="480" w:leftChars="200"/>
              <w:rPr>
                <w:rFonts w:ascii="Times New Roman" w:hAnsi="Times New Roman" w:cs="Times New Roman"/>
                <w:b/>
                <w:bCs/>
              </w:rPr>
            </w:pPr>
            <w:r>
              <w:rPr>
                <w:rFonts w:hint="eastAsia" w:ascii="Times New Roman" w:hAnsi="Times New Roman" w:cs="Times New Roman"/>
                <w:b/>
                <w:bCs/>
                <w:lang w:val="en-US"/>
              </w:rPr>
              <w:t>3、</w:t>
            </w:r>
            <w:r>
              <w:rPr>
                <w:rFonts w:ascii="Times New Roman" w:hAnsi="Times New Roman" w:cs="Times New Roman"/>
                <w:b/>
                <w:bCs/>
              </w:rPr>
              <w:t>声环境质量现状</w:t>
            </w:r>
          </w:p>
          <w:p>
            <w:pPr>
              <w:spacing w:line="360" w:lineRule="auto"/>
              <w:ind w:firstLine="480" w:firstLineChars="200"/>
              <w:rPr>
                <w:rFonts w:hint="eastAsia" w:ascii="Times New Roman" w:hAnsi="Times New Roman" w:cs="Times New Roman"/>
                <w:lang w:eastAsia="zh-CN"/>
              </w:rPr>
            </w:pPr>
            <w:r>
              <w:rPr>
                <w:rFonts w:ascii="Times New Roman" w:hAnsi="Times New Roman" w:cs="Times New Roman"/>
              </w:rPr>
              <w:t>项目位于昆明市晋宁工业园区宝峰基地，区域声环境属于</w:t>
            </w:r>
            <w:r>
              <w:rPr>
                <w:rFonts w:ascii="Times New Roman" w:hAnsi="Times New Roman" w:cs="Times New Roman"/>
                <w:lang w:val="en-US"/>
              </w:rPr>
              <w:t>3</w:t>
            </w:r>
            <w:r>
              <w:rPr>
                <w:rFonts w:ascii="Times New Roman" w:hAnsi="Times New Roman" w:cs="Times New Roman"/>
              </w:rPr>
              <w:t>类区，声环境执行《声环境质量标准》（GB3096-2008）3类标准。</w:t>
            </w:r>
            <w:r>
              <w:rPr>
                <w:rFonts w:hint="eastAsia" w:ascii="Times New Roman" w:hAnsi="Times New Roman" w:cs="Times New Roman"/>
                <w:lang w:eastAsia="zh-CN"/>
              </w:rPr>
              <w:t>东厂界</w:t>
            </w:r>
            <w:r>
              <w:rPr>
                <w:rFonts w:hint="eastAsia" w:ascii="Times New Roman" w:hAnsi="Times New Roman" w:cs="Times New Roman"/>
                <w:lang w:val="en-US" w:eastAsia="zh-CN"/>
              </w:rPr>
              <w:t>临</w:t>
            </w:r>
            <w:r>
              <w:rPr>
                <w:rFonts w:ascii="Times New Roman" w:hAnsi="Times New Roman" w:cs="Times New Roman"/>
              </w:rPr>
              <w:t>昆玉铁路</w:t>
            </w:r>
            <w:r>
              <w:rPr>
                <w:rFonts w:hint="eastAsia" w:ascii="Times New Roman" w:hAnsi="Times New Roman" w:cs="Times New Roman"/>
                <w:lang w:eastAsia="zh-CN"/>
              </w:rPr>
              <w:t>，昆玉铁路两侧</w:t>
            </w:r>
            <w:r>
              <w:rPr>
                <w:rFonts w:hint="eastAsia" w:ascii="Times New Roman" w:hAnsi="Times New Roman" w:cs="Times New Roman"/>
                <w:lang w:val="en-US" w:eastAsia="zh-CN"/>
              </w:rPr>
              <w:t>20m范围内执行</w:t>
            </w:r>
            <w:r>
              <w:rPr>
                <w:rFonts w:ascii="Times New Roman" w:hAnsi="Times New Roman" w:cs="Times New Roman"/>
              </w:rPr>
              <w:t>执行《声环境质量标准》（GB3096-2008）中4</w:t>
            </w:r>
            <w:r>
              <w:rPr>
                <w:rFonts w:ascii="Times New Roman" w:hAnsi="Times New Roman" w:cs="Times New Roman"/>
                <w:lang w:val="en-US"/>
              </w:rPr>
              <w:t>b</w:t>
            </w:r>
            <w:r>
              <w:rPr>
                <w:rFonts w:ascii="Times New Roman" w:hAnsi="Times New Roman" w:cs="Times New Roman"/>
              </w:rPr>
              <w:t>类标准，</w:t>
            </w:r>
            <w:r>
              <w:rPr>
                <w:rFonts w:hint="eastAsia" w:ascii="Times New Roman" w:hAnsi="Times New Roman" w:cs="Times New Roman"/>
                <w:lang w:val="en-US" w:eastAsia="zh-CN"/>
              </w:rPr>
              <w:t>西厂界邻213国道，道路两侧20m范围内执行4 a类标准 ；南、北厂界执行</w:t>
            </w:r>
            <w:r>
              <w:rPr>
                <w:rFonts w:hint="default" w:ascii="Times New Roman" w:hAnsi="Times New Roman" w:cs="Times New Roman"/>
                <w:lang w:eastAsia="zh-CN"/>
              </w:rPr>
              <w:t>《</w:t>
            </w:r>
            <w:r>
              <w:rPr>
                <w:rFonts w:hint="eastAsia" w:ascii="Times New Roman" w:hAnsi="Times New Roman" w:cs="Times New Roman"/>
                <w:lang w:eastAsia="zh-CN"/>
              </w:rPr>
              <w:t>声环境</w:t>
            </w:r>
            <w:r>
              <w:rPr>
                <w:rFonts w:hint="default" w:ascii="Times New Roman" w:hAnsi="Times New Roman" w:cs="Times New Roman"/>
                <w:lang w:eastAsia="zh-CN"/>
              </w:rPr>
              <w:t>质量标准》（GB309</w:t>
            </w:r>
            <w:r>
              <w:rPr>
                <w:rFonts w:hint="eastAsia" w:ascii="Times New Roman" w:hAnsi="Times New Roman" w:cs="Times New Roman"/>
                <w:lang w:val="en-US" w:eastAsia="zh-CN"/>
              </w:rPr>
              <w:t>6</w:t>
            </w:r>
            <w:r>
              <w:rPr>
                <w:rFonts w:hint="default" w:ascii="Times New Roman" w:hAnsi="Times New Roman" w:cs="Times New Roman"/>
                <w:lang w:eastAsia="zh-CN"/>
              </w:rPr>
              <w:t>-2</w:t>
            </w:r>
            <w:r>
              <w:rPr>
                <w:rFonts w:hint="eastAsia" w:ascii="Times New Roman" w:hAnsi="Times New Roman" w:cs="Times New Roman"/>
                <w:lang w:val="en-US" w:eastAsia="zh-CN"/>
              </w:rPr>
              <w:t>008</w:t>
            </w:r>
            <w:r>
              <w:rPr>
                <w:rFonts w:hint="default" w:ascii="Times New Roman" w:hAnsi="Times New Roman" w:cs="Times New Roman"/>
                <w:lang w:eastAsia="zh-CN"/>
              </w:rPr>
              <w:t>）</w:t>
            </w:r>
            <w:r>
              <w:rPr>
                <w:rFonts w:hint="eastAsia" w:ascii="Times New Roman" w:hAnsi="Times New Roman" w:cs="Times New Roman"/>
                <w:lang w:val="en-US" w:eastAsia="zh-CN"/>
              </w:rPr>
              <w:t>3类</w:t>
            </w:r>
            <w:r>
              <w:rPr>
                <w:rFonts w:hint="default" w:ascii="Times New Roman" w:hAnsi="Times New Roman" w:cs="Times New Roman"/>
                <w:lang w:eastAsia="zh-CN"/>
              </w:rPr>
              <w:t>标准</w:t>
            </w:r>
            <w:r>
              <w:rPr>
                <w:rFonts w:hint="eastAsia" w:ascii="Times New Roman" w:hAnsi="Times New Roman" w:cs="Times New Roman"/>
                <w:lang w:eastAsia="zh-CN"/>
              </w:rPr>
              <w:t>。</w:t>
            </w:r>
          </w:p>
          <w:p>
            <w:pPr>
              <w:spacing w:line="360" w:lineRule="auto"/>
              <w:ind w:firstLine="480" w:firstLineChars="200"/>
              <w:rPr>
                <w:rFonts w:ascii="Times New Roman" w:hAnsi="Times New Roman" w:cs="Times New Roman"/>
                <w:lang w:val="en-US"/>
              </w:rPr>
            </w:pPr>
            <w:r>
              <w:rPr>
                <w:rFonts w:ascii="Times New Roman" w:hAnsi="Times New Roman" w:cs="Times New Roman"/>
              </w:rPr>
              <w:t>监测数据引用</w:t>
            </w:r>
            <w:r>
              <w:rPr>
                <w:rFonts w:ascii="Times New Roman" w:hAnsi="Times New Roman" w:cs="Times New Roman"/>
                <w:lang w:val="en-US"/>
              </w:rPr>
              <w:t xml:space="preserve"> 《云南央博管业有限公司年产5600吨PP</w:t>
            </w:r>
            <w:r>
              <w:rPr>
                <w:rFonts w:hint="eastAsia" w:ascii="Times New Roman" w:hAnsi="Times New Roman" w:cs="Times New Roman"/>
                <w:lang w:val="en-US"/>
              </w:rPr>
              <w:t>-</w:t>
            </w:r>
            <w:r>
              <w:rPr>
                <w:rFonts w:ascii="Times New Roman" w:hAnsi="Times New Roman" w:cs="Times New Roman"/>
                <w:lang w:val="en-US"/>
              </w:rPr>
              <w:t>R</w:t>
            </w:r>
            <w:r>
              <w:rPr>
                <w:rFonts w:hint="eastAsia" w:ascii="Times New Roman" w:hAnsi="Times New Roman" w:cs="Times New Roman"/>
                <w:lang w:val="en-US"/>
              </w:rPr>
              <w:t>、</w:t>
            </w:r>
            <w:r>
              <w:rPr>
                <w:rFonts w:ascii="Times New Roman" w:hAnsi="Times New Roman" w:cs="Times New Roman"/>
                <w:lang w:val="en-US"/>
              </w:rPr>
              <w:t>HDPE 管材及管件建设项目验收监测》</w:t>
            </w:r>
            <w:r>
              <w:rPr>
                <w:rFonts w:hint="eastAsia" w:ascii="Times New Roman" w:hAnsi="Times New Roman" w:cs="Times New Roman"/>
                <w:lang w:val="en-US"/>
              </w:rPr>
              <w:t>监测日期为2020年4月18日~4月19日。</w:t>
            </w:r>
          </w:p>
          <w:p>
            <w:pPr>
              <w:ind w:firstLine="480" w:firstLineChars="200"/>
              <w:rPr>
                <w:rFonts w:hint="default" w:ascii="Times New Roman" w:hAnsi="Times New Roman" w:cs="Times New Roman"/>
                <w:lang w:val="en-US"/>
              </w:rPr>
            </w:pPr>
            <w:r>
              <w:rPr>
                <w:rFonts w:hint="default" w:ascii="Times New Roman" w:hAnsi="Times New Roman" w:cs="Times New Roman"/>
                <w:lang w:val="en-US"/>
              </w:rPr>
              <w:t>（1）、厂界噪声</w:t>
            </w:r>
          </w:p>
          <w:p>
            <w:pPr>
              <w:spacing w:line="360" w:lineRule="auto"/>
              <w:ind w:firstLine="480" w:firstLineChars="200"/>
              <w:rPr>
                <w:lang w:val="en-US"/>
              </w:rPr>
            </w:pPr>
            <w:r>
              <w:t>项目</w:t>
            </w:r>
            <w:r>
              <w:rPr>
                <w:rFonts w:hint="eastAsia"/>
                <w:lang w:val="en-US"/>
              </w:rPr>
              <w:t>厂界</w:t>
            </w:r>
            <w:r>
              <w:rPr>
                <w:lang w:val="en-US"/>
              </w:rPr>
              <w:t>噪声</w:t>
            </w:r>
            <w:r>
              <w:t>验收监测结果详</w:t>
            </w:r>
            <w:r>
              <w:rPr>
                <w:rFonts w:ascii="Times New Roman" w:hAnsi="Times New Roman" w:cs="Times New Roman"/>
              </w:rPr>
              <w:t>见表</w:t>
            </w:r>
            <w:r>
              <w:rPr>
                <w:rFonts w:ascii="Times New Roman" w:hAnsi="Times New Roman" w:cs="Times New Roman"/>
                <w:lang w:val="en-US"/>
              </w:rPr>
              <w:t>3-</w:t>
            </w:r>
            <w:r>
              <w:rPr>
                <w:rFonts w:hint="eastAsia" w:ascii="Times New Roman" w:hAnsi="Times New Roman" w:cs="Times New Roman"/>
                <w:lang w:val="en-US" w:eastAsia="zh-CN"/>
              </w:rPr>
              <w:t>2</w:t>
            </w:r>
            <w:r>
              <w:rPr>
                <w:rFonts w:ascii="Times New Roman" w:hAnsi="Times New Roman" w:cs="Times New Roman"/>
                <w:lang w:val="en-US"/>
              </w:rPr>
              <w:t>。</w:t>
            </w:r>
          </w:p>
          <w:p>
            <w:pPr>
              <w:pStyle w:val="52"/>
            </w:pPr>
            <w:r>
              <w:t>表</w:t>
            </w:r>
            <w:r>
              <w:rPr>
                <w:rFonts w:hint="eastAsia"/>
                <w:lang w:val="en-US"/>
              </w:rPr>
              <w:t>3-</w:t>
            </w:r>
            <w:r>
              <w:rPr>
                <w:rFonts w:hint="eastAsia"/>
                <w:lang w:val="en-US" w:eastAsia="zh-CN"/>
              </w:rPr>
              <w:t>2</w:t>
            </w:r>
            <w:r>
              <w:rPr>
                <w:rFonts w:hint="eastAsia"/>
                <w:lang w:val="en-US"/>
              </w:rPr>
              <w:t xml:space="preserve"> </w:t>
            </w:r>
            <w:r>
              <w:t xml:space="preserve"> 噪声检测结果 单位：dB（A）</w:t>
            </w:r>
          </w:p>
          <w:tbl>
            <w:tblPr>
              <w:tblStyle w:val="21"/>
              <w:tblW w:w="801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255"/>
              <w:gridCol w:w="1118"/>
              <w:gridCol w:w="1227"/>
              <w:gridCol w:w="706"/>
              <w:gridCol w:w="931"/>
              <w:gridCol w:w="1091"/>
              <w:gridCol w:w="96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17" w:type="dxa"/>
                  <w:vAlign w:val="center"/>
                </w:tcPr>
                <w:p>
                  <w:pPr>
                    <w:pStyle w:val="36"/>
                  </w:pPr>
                  <w:r>
                    <w:t>检测点位</w:t>
                  </w:r>
                </w:p>
              </w:tc>
              <w:tc>
                <w:tcPr>
                  <w:tcW w:w="1255" w:type="dxa"/>
                  <w:vAlign w:val="center"/>
                </w:tcPr>
                <w:p>
                  <w:pPr>
                    <w:pStyle w:val="36"/>
                  </w:pPr>
                  <w:r>
                    <w:t>检测日期</w:t>
                  </w:r>
                </w:p>
              </w:tc>
              <w:tc>
                <w:tcPr>
                  <w:tcW w:w="1118" w:type="dxa"/>
                  <w:vAlign w:val="center"/>
                </w:tcPr>
                <w:p>
                  <w:pPr>
                    <w:pStyle w:val="36"/>
                  </w:pPr>
                  <w:r>
                    <w:t>昼间等效声级 (Leq)</w:t>
                  </w:r>
                </w:p>
              </w:tc>
              <w:tc>
                <w:tcPr>
                  <w:tcW w:w="1227" w:type="dxa"/>
                  <w:vAlign w:val="center"/>
                </w:tcPr>
                <w:p>
                  <w:pPr>
                    <w:pStyle w:val="36"/>
                  </w:pPr>
                  <w:r>
                    <w:rPr>
                      <w:rFonts w:ascii="Times New Roman" w:hAnsi="Times New Roman" w:cs="Times New Roman"/>
                    </w:rPr>
                    <w:t>《声环境质量标准》（GB3096-2008）</w:t>
                  </w:r>
                  <w:r>
                    <w:t xml:space="preserve"> </w:t>
                  </w:r>
                </w:p>
              </w:tc>
              <w:tc>
                <w:tcPr>
                  <w:tcW w:w="706" w:type="dxa"/>
                  <w:vAlign w:val="center"/>
                </w:tcPr>
                <w:p>
                  <w:pPr>
                    <w:pStyle w:val="36"/>
                    <w:rPr>
                      <w:lang w:val="en-US"/>
                    </w:rPr>
                  </w:pPr>
                  <w:r>
                    <w:rPr>
                      <w:lang w:val="en-US"/>
                    </w:rPr>
                    <w:t>评价</w:t>
                  </w:r>
                </w:p>
              </w:tc>
              <w:tc>
                <w:tcPr>
                  <w:tcW w:w="931" w:type="dxa"/>
                  <w:vAlign w:val="center"/>
                </w:tcPr>
                <w:p>
                  <w:pPr>
                    <w:pStyle w:val="36"/>
                  </w:pPr>
                  <w:r>
                    <w:t>夜间等效声级(Leq)</w:t>
                  </w:r>
                </w:p>
              </w:tc>
              <w:tc>
                <w:tcPr>
                  <w:tcW w:w="1091" w:type="dxa"/>
                  <w:vAlign w:val="center"/>
                </w:tcPr>
                <w:p>
                  <w:pPr>
                    <w:pStyle w:val="36"/>
                  </w:pPr>
                  <w:r>
                    <w:rPr>
                      <w:rFonts w:ascii="Times New Roman" w:hAnsi="Times New Roman" w:cs="Times New Roman"/>
                    </w:rPr>
                    <w:t>《声环境质量标准》（GB3096-2008）</w:t>
                  </w:r>
                </w:p>
              </w:tc>
              <w:tc>
                <w:tcPr>
                  <w:tcW w:w="967" w:type="dxa"/>
                  <w:vAlign w:val="center"/>
                </w:tcPr>
                <w:p>
                  <w:pPr>
                    <w:pStyle w:val="36"/>
                    <w:rPr>
                      <w:lang w:val="en-US"/>
                    </w:rPr>
                  </w:pPr>
                  <w:r>
                    <w:rPr>
                      <w:lang w:val="en-US"/>
                    </w:rPr>
                    <w:t>评价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17" w:type="dxa"/>
                  <w:vMerge w:val="restart"/>
                  <w:vAlign w:val="center"/>
                </w:tcPr>
                <w:p>
                  <w:pPr>
                    <w:pStyle w:val="36"/>
                  </w:pPr>
                  <w:r>
                    <w:t>厂界东</w:t>
                  </w:r>
                </w:p>
              </w:tc>
              <w:tc>
                <w:tcPr>
                  <w:tcW w:w="1255" w:type="dxa"/>
                  <w:vAlign w:val="center"/>
                </w:tcPr>
                <w:p>
                  <w:pPr>
                    <w:pStyle w:val="36"/>
                    <w:rPr>
                      <w:lang w:val="en-US"/>
                    </w:rPr>
                  </w:pPr>
                  <w:r>
                    <w:rPr>
                      <w:lang w:val="en-US"/>
                    </w:rPr>
                    <w:t>2020.4.18</w:t>
                  </w:r>
                </w:p>
              </w:tc>
              <w:tc>
                <w:tcPr>
                  <w:tcW w:w="1118" w:type="dxa"/>
                  <w:vAlign w:val="center"/>
                </w:tcPr>
                <w:p>
                  <w:pPr>
                    <w:pStyle w:val="36"/>
                    <w:rPr>
                      <w:lang w:val="en-US"/>
                    </w:rPr>
                  </w:pPr>
                  <w:r>
                    <w:rPr>
                      <w:rFonts w:hint="eastAsia"/>
                      <w:lang w:val="en-US"/>
                    </w:rPr>
                    <w:t>55.2</w:t>
                  </w:r>
                </w:p>
              </w:tc>
              <w:tc>
                <w:tcPr>
                  <w:tcW w:w="1227" w:type="dxa"/>
                  <w:vAlign w:val="center"/>
                </w:tcPr>
                <w:p>
                  <w:pPr>
                    <w:pStyle w:val="36"/>
                    <w:rPr>
                      <w:lang w:val="en-US"/>
                    </w:rPr>
                  </w:pPr>
                  <w:r>
                    <w:rPr>
                      <w:rFonts w:hint="eastAsia"/>
                      <w:lang w:val="en-US"/>
                    </w:rPr>
                    <w:t>70</w:t>
                  </w:r>
                </w:p>
              </w:tc>
              <w:tc>
                <w:tcPr>
                  <w:tcW w:w="706" w:type="dxa"/>
                  <w:vAlign w:val="center"/>
                </w:tcPr>
                <w:p>
                  <w:pPr>
                    <w:pStyle w:val="36"/>
                    <w:rPr>
                      <w:lang w:val="en-US"/>
                    </w:rPr>
                  </w:pPr>
                  <w:r>
                    <w:rPr>
                      <w:lang w:val="en-US"/>
                    </w:rPr>
                    <w:t>达标</w:t>
                  </w:r>
                </w:p>
              </w:tc>
              <w:tc>
                <w:tcPr>
                  <w:tcW w:w="931" w:type="dxa"/>
                  <w:vAlign w:val="center"/>
                </w:tcPr>
                <w:p>
                  <w:pPr>
                    <w:pStyle w:val="36"/>
                    <w:rPr>
                      <w:lang w:val="en-US"/>
                    </w:rPr>
                  </w:pPr>
                  <w:r>
                    <w:rPr>
                      <w:rFonts w:hint="eastAsia"/>
                      <w:lang w:val="en-US"/>
                    </w:rPr>
                    <w:t>45.8</w:t>
                  </w:r>
                </w:p>
              </w:tc>
              <w:tc>
                <w:tcPr>
                  <w:tcW w:w="1091" w:type="dxa"/>
                  <w:vAlign w:val="center"/>
                </w:tcPr>
                <w:p>
                  <w:pPr>
                    <w:pStyle w:val="36"/>
                    <w:rPr>
                      <w:lang w:val="en-US"/>
                    </w:rPr>
                  </w:pPr>
                  <w:r>
                    <w:rPr>
                      <w:rFonts w:hint="eastAsia"/>
                      <w:lang w:val="en-US"/>
                    </w:rPr>
                    <w:t>70</w:t>
                  </w:r>
                </w:p>
              </w:tc>
              <w:tc>
                <w:tcPr>
                  <w:tcW w:w="967" w:type="dxa"/>
                  <w:vAlign w:val="center"/>
                </w:tcPr>
                <w:p>
                  <w:pPr>
                    <w:pStyle w:val="36"/>
                    <w:rPr>
                      <w:lang w:val="en-US"/>
                    </w:rPr>
                  </w:pPr>
                  <w:r>
                    <w:rPr>
                      <w:lang w:val="en-US"/>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17" w:type="dxa"/>
                  <w:vMerge w:val="continue"/>
                  <w:vAlign w:val="center"/>
                </w:tcPr>
                <w:p>
                  <w:pPr>
                    <w:pStyle w:val="36"/>
                  </w:pPr>
                </w:p>
              </w:tc>
              <w:tc>
                <w:tcPr>
                  <w:tcW w:w="1255" w:type="dxa"/>
                  <w:vAlign w:val="center"/>
                </w:tcPr>
                <w:p>
                  <w:pPr>
                    <w:pStyle w:val="36"/>
                    <w:rPr>
                      <w:lang w:val="en-US"/>
                    </w:rPr>
                  </w:pPr>
                  <w:r>
                    <w:rPr>
                      <w:rFonts w:hint="eastAsia"/>
                      <w:lang w:val="en-US"/>
                    </w:rPr>
                    <w:t>2020</w:t>
                  </w:r>
                  <w:r>
                    <w:rPr>
                      <w:lang w:val="en-US"/>
                    </w:rPr>
                    <w:t>.</w:t>
                  </w:r>
                  <w:r>
                    <w:rPr>
                      <w:rFonts w:hint="eastAsia"/>
                      <w:lang w:val="en-US"/>
                    </w:rPr>
                    <w:t>4</w:t>
                  </w:r>
                  <w:r>
                    <w:rPr>
                      <w:lang w:val="en-US"/>
                    </w:rPr>
                    <w:t>.1</w:t>
                  </w:r>
                  <w:r>
                    <w:rPr>
                      <w:rFonts w:hint="eastAsia"/>
                      <w:lang w:val="en-US"/>
                    </w:rPr>
                    <w:t>9</w:t>
                  </w:r>
                </w:p>
              </w:tc>
              <w:tc>
                <w:tcPr>
                  <w:tcW w:w="1118" w:type="dxa"/>
                  <w:vAlign w:val="center"/>
                </w:tcPr>
                <w:p>
                  <w:pPr>
                    <w:pStyle w:val="36"/>
                    <w:rPr>
                      <w:lang w:val="en-US"/>
                    </w:rPr>
                  </w:pPr>
                  <w:r>
                    <w:rPr>
                      <w:rFonts w:hint="eastAsia"/>
                      <w:lang w:val="en-US"/>
                    </w:rPr>
                    <w:t>54.5</w:t>
                  </w:r>
                </w:p>
              </w:tc>
              <w:tc>
                <w:tcPr>
                  <w:tcW w:w="1227" w:type="dxa"/>
                  <w:vAlign w:val="center"/>
                </w:tcPr>
                <w:p>
                  <w:pPr>
                    <w:pStyle w:val="36"/>
                    <w:rPr>
                      <w:lang w:val="en-US"/>
                    </w:rPr>
                  </w:pPr>
                  <w:r>
                    <w:rPr>
                      <w:rFonts w:hint="eastAsia"/>
                      <w:lang w:val="en-US"/>
                    </w:rPr>
                    <w:t>70</w:t>
                  </w:r>
                </w:p>
              </w:tc>
              <w:tc>
                <w:tcPr>
                  <w:tcW w:w="706" w:type="dxa"/>
                  <w:vAlign w:val="center"/>
                </w:tcPr>
                <w:p>
                  <w:pPr>
                    <w:pStyle w:val="36"/>
                    <w:rPr>
                      <w:lang w:val="en-US"/>
                    </w:rPr>
                  </w:pPr>
                  <w:r>
                    <w:rPr>
                      <w:lang w:val="en-US"/>
                    </w:rPr>
                    <w:t>达标</w:t>
                  </w:r>
                </w:p>
              </w:tc>
              <w:tc>
                <w:tcPr>
                  <w:tcW w:w="931" w:type="dxa"/>
                  <w:vAlign w:val="center"/>
                </w:tcPr>
                <w:p>
                  <w:pPr>
                    <w:pStyle w:val="36"/>
                    <w:rPr>
                      <w:lang w:val="en-US"/>
                    </w:rPr>
                  </w:pPr>
                  <w:r>
                    <w:rPr>
                      <w:rFonts w:hint="eastAsia"/>
                      <w:lang w:val="en-US"/>
                    </w:rPr>
                    <w:t>47.4</w:t>
                  </w:r>
                </w:p>
              </w:tc>
              <w:tc>
                <w:tcPr>
                  <w:tcW w:w="1091" w:type="dxa"/>
                  <w:vAlign w:val="center"/>
                </w:tcPr>
                <w:p>
                  <w:pPr>
                    <w:pStyle w:val="36"/>
                    <w:rPr>
                      <w:lang w:val="en-US"/>
                    </w:rPr>
                  </w:pPr>
                  <w:r>
                    <w:rPr>
                      <w:rFonts w:hint="eastAsia"/>
                      <w:lang w:val="en-US"/>
                    </w:rPr>
                    <w:t>70</w:t>
                  </w:r>
                </w:p>
              </w:tc>
              <w:tc>
                <w:tcPr>
                  <w:tcW w:w="967" w:type="dxa"/>
                  <w:vAlign w:val="center"/>
                </w:tcPr>
                <w:p>
                  <w:pPr>
                    <w:pStyle w:val="36"/>
                    <w:rPr>
                      <w:lang w:val="en-US"/>
                    </w:rPr>
                  </w:pPr>
                  <w:r>
                    <w:rPr>
                      <w:lang w:val="en-US"/>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17" w:type="dxa"/>
                  <w:vMerge w:val="restart"/>
                  <w:vAlign w:val="center"/>
                </w:tcPr>
                <w:p>
                  <w:pPr>
                    <w:pStyle w:val="36"/>
                  </w:pPr>
                  <w:r>
                    <w:t>厂界西</w:t>
                  </w:r>
                </w:p>
              </w:tc>
              <w:tc>
                <w:tcPr>
                  <w:tcW w:w="1255" w:type="dxa"/>
                  <w:vAlign w:val="center"/>
                </w:tcPr>
                <w:p>
                  <w:pPr>
                    <w:pStyle w:val="36"/>
                  </w:pPr>
                  <w:r>
                    <w:rPr>
                      <w:lang w:val="en-US"/>
                    </w:rPr>
                    <w:t>2020.4.18</w:t>
                  </w:r>
                </w:p>
              </w:tc>
              <w:tc>
                <w:tcPr>
                  <w:tcW w:w="1118" w:type="dxa"/>
                  <w:vAlign w:val="center"/>
                </w:tcPr>
                <w:p>
                  <w:pPr>
                    <w:pStyle w:val="36"/>
                    <w:rPr>
                      <w:lang w:val="en-US"/>
                    </w:rPr>
                  </w:pPr>
                  <w:r>
                    <w:rPr>
                      <w:rFonts w:hint="eastAsia"/>
                      <w:lang w:val="en-US"/>
                    </w:rPr>
                    <w:t>57.6</w:t>
                  </w:r>
                </w:p>
              </w:tc>
              <w:tc>
                <w:tcPr>
                  <w:tcW w:w="1227" w:type="dxa"/>
                  <w:vAlign w:val="center"/>
                </w:tcPr>
                <w:p>
                  <w:pPr>
                    <w:pStyle w:val="36"/>
                    <w:rPr>
                      <w:lang w:val="en-US"/>
                    </w:rPr>
                  </w:pPr>
                  <w:r>
                    <w:rPr>
                      <w:rFonts w:hint="eastAsia"/>
                      <w:lang w:val="en-US"/>
                    </w:rPr>
                    <w:t>70</w:t>
                  </w:r>
                </w:p>
              </w:tc>
              <w:tc>
                <w:tcPr>
                  <w:tcW w:w="706" w:type="dxa"/>
                  <w:vAlign w:val="center"/>
                </w:tcPr>
                <w:p>
                  <w:pPr>
                    <w:pStyle w:val="36"/>
                    <w:rPr>
                      <w:lang w:val="en-US"/>
                    </w:rPr>
                  </w:pPr>
                  <w:r>
                    <w:rPr>
                      <w:lang w:val="en-US"/>
                    </w:rPr>
                    <w:t>达标</w:t>
                  </w:r>
                </w:p>
              </w:tc>
              <w:tc>
                <w:tcPr>
                  <w:tcW w:w="931" w:type="dxa"/>
                  <w:vAlign w:val="center"/>
                </w:tcPr>
                <w:p>
                  <w:pPr>
                    <w:pStyle w:val="36"/>
                    <w:rPr>
                      <w:lang w:val="en-US"/>
                    </w:rPr>
                  </w:pPr>
                  <w:r>
                    <w:rPr>
                      <w:rFonts w:hint="eastAsia"/>
                      <w:lang w:val="en-US"/>
                    </w:rPr>
                    <w:t>46.3</w:t>
                  </w:r>
                </w:p>
              </w:tc>
              <w:tc>
                <w:tcPr>
                  <w:tcW w:w="1091" w:type="dxa"/>
                  <w:vAlign w:val="center"/>
                </w:tcPr>
                <w:p>
                  <w:pPr>
                    <w:pStyle w:val="36"/>
                    <w:rPr>
                      <w:lang w:val="en-US"/>
                    </w:rPr>
                  </w:pPr>
                  <w:r>
                    <w:rPr>
                      <w:rFonts w:hint="eastAsia"/>
                      <w:lang w:val="en-US"/>
                    </w:rPr>
                    <w:t>55</w:t>
                  </w:r>
                </w:p>
              </w:tc>
              <w:tc>
                <w:tcPr>
                  <w:tcW w:w="967" w:type="dxa"/>
                  <w:vAlign w:val="center"/>
                </w:tcPr>
                <w:p>
                  <w:pPr>
                    <w:pStyle w:val="36"/>
                    <w:rPr>
                      <w:lang w:val="en-US"/>
                    </w:rPr>
                  </w:pPr>
                  <w:r>
                    <w:rPr>
                      <w:lang w:val="en-US"/>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17" w:type="dxa"/>
                  <w:vMerge w:val="continue"/>
                  <w:vAlign w:val="center"/>
                </w:tcPr>
                <w:p>
                  <w:pPr>
                    <w:pStyle w:val="36"/>
                  </w:pPr>
                </w:p>
              </w:tc>
              <w:tc>
                <w:tcPr>
                  <w:tcW w:w="1255" w:type="dxa"/>
                  <w:vAlign w:val="center"/>
                </w:tcPr>
                <w:p>
                  <w:pPr>
                    <w:pStyle w:val="36"/>
                  </w:pPr>
                  <w:r>
                    <w:rPr>
                      <w:rFonts w:hint="eastAsia"/>
                      <w:lang w:val="en-US"/>
                    </w:rPr>
                    <w:t>2020</w:t>
                  </w:r>
                  <w:r>
                    <w:rPr>
                      <w:lang w:val="en-US"/>
                    </w:rPr>
                    <w:t>.</w:t>
                  </w:r>
                  <w:r>
                    <w:rPr>
                      <w:rFonts w:hint="eastAsia"/>
                      <w:lang w:val="en-US"/>
                    </w:rPr>
                    <w:t>4</w:t>
                  </w:r>
                  <w:r>
                    <w:rPr>
                      <w:lang w:val="en-US"/>
                    </w:rPr>
                    <w:t>.1</w:t>
                  </w:r>
                  <w:r>
                    <w:rPr>
                      <w:rFonts w:hint="eastAsia"/>
                      <w:lang w:val="en-US"/>
                    </w:rPr>
                    <w:t>9</w:t>
                  </w:r>
                </w:p>
              </w:tc>
              <w:tc>
                <w:tcPr>
                  <w:tcW w:w="1118" w:type="dxa"/>
                  <w:vAlign w:val="center"/>
                </w:tcPr>
                <w:p>
                  <w:pPr>
                    <w:pStyle w:val="36"/>
                    <w:rPr>
                      <w:lang w:val="en-US"/>
                    </w:rPr>
                  </w:pPr>
                  <w:r>
                    <w:rPr>
                      <w:rFonts w:hint="eastAsia"/>
                      <w:lang w:val="en-US"/>
                    </w:rPr>
                    <w:t>58.3</w:t>
                  </w:r>
                </w:p>
              </w:tc>
              <w:tc>
                <w:tcPr>
                  <w:tcW w:w="1227" w:type="dxa"/>
                  <w:vAlign w:val="center"/>
                </w:tcPr>
                <w:p>
                  <w:pPr>
                    <w:pStyle w:val="36"/>
                    <w:rPr>
                      <w:lang w:val="en-US"/>
                    </w:rPr>
                  </w:pPr>
                  <w:r>
                    <w:rPr>
                      <w:rFonts w:hint="eastAsia"/>
                      <w:lang w:val="en-US"/>
                    </w:rPr>
                    <w:t>70</w:t>
                  </w:r>
                </w:p>
              </w:tc>
              <w:tc>
                <w:tcPr>
                  <w:tcW w:w="706" w:type="dxa"/>
                  <w:vAlign w:val="center"/>
                </w:tcPr>
                <w:p>
                  <w:pPr>
                    <w:pStyle w:val="36"/>
                    <w:rPr>
                      <w:lang w:val="en-US"/>
                    </w:rPr>
                  </w:pPr>
                  <w:r>
                    <w:rPr>
                      <w:lang w:val="en-US"/>
                    </w:rPr>
                    <w:t>达标</w:t>
                  </w:r>
                </w:p>
              </w:tc>
              <w:tc>
                <w:tcPr>
                  <w:tcW w:w="931" w:type="dxa"/>
                  <w:vAlign w:val="center"/>
                </w:tcPr>
                <w:p>
                  <w:pPr>
                    <w:pStyle w:val="36"/>
                    <w:rPr>
                      <w:lang w:val="en-US"/>
                    </w:rPr>
                  </w:pPr>
                  <w:r>
                    <w:rPr>
                      <w:rFonts w:hint="eastAsia"/>
                      <w:lang w:val="en-US"/>
                    </w:rPr>
                    <w:t>48.1</w:t>
                  </w:r>
                </w:p>
              </w:tc>
              <w:tc>
                <w:tcPr>
                  <w:tcW w:w="1091" w:type="dxa"/>
                  <w:vAlign w:val="center"/>
                </w:tcPr>
                <w:p>
                  <w:pPr>
                    <w:pStyle w:val="36"/>
                    <w:rPr>
                      <w:lang w:val="en-US"/>
                    </w:rPr>
                  </w:pPr>
                  <w:r>
                    <w:rPr>
                      <w:rFonts w:hint="eastAsia"/>
                      <w:lang w:val="en-US"/>
                    </w:rPr>
                    <w:t>55</w:t>
                  </w:r>
                </w:p>
              </w:tc>
              <w:tc>
                <w:tcPr>
                  <w:tcW w:w="967" w:type="dxa"/>
                  <w:vAlign w:val="center"/>
                </w:tcPr>
                <w:p>
                  <w:pPr>
                    <w:pStyle w:val="36"/>
                    <w:rPr>
                      <w:lang w:val="en-US"/>
                    </w:rPr>
                  </w:pPr>
                  <w:r>
                    <w:rPr>
                      <w:lang w:val="en-US"/>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17" w:type="dxa"/>
                  <w:vMerge w:val="restart"/>
                  <w:vAlign w:val="center"/>
                </w:tcPr>
                <w:p>
                  <w:pPr>
                    <w:pStyle w:val="36"/>
                  </w:pPr>
                  <w:r>
                    <w:t>厂界北</w:t>
                  </w:r>
                </w:p>
              </w:tc>
              <w:tc>
                <w:tcPr>
                  <w:tcW w:w="1255" w:type="dxa"/>
                  <w:vAlign w:val="center"/>
                </w:tcPr>
                <w:p>
                  <w:pPr>
                    <w:pStyle w:val="36"/>
                  </w:pPr>
                  <w:r>
                    <w:rPr>
                      <w:lang w:val="en-US"/>
                    </w:rPr>
                    <w:t>2020.4.18</w:t>
                  </w:r>
                </w:p>
              </w:tc>
              <w:tc>
                <w:tcPr>
                  <w:tcW w:w="1118" w:type="dxa"/>
                  <w:vAlign w:val="center"/>
                </w:tcPr>
                <w:p>
                  <w:pPr>
                    <w:pStyle w:val="36"/>
                    <w:rPr>
                      <w:lang w:val="en-US"/>
                    </w:rPr>
                  </w:pPr>
                  <w:r>
                    <w:rPr>
                      <w:rFonts w:hint="eastAsia"/>
                      <w:lang w:val="en-US"/>
                    </w:rPr>
                    <w:t>55.7</w:t>
                  </w:r>
                </w:p>
              </w:tc>
              <w:tc>
                <w:tcPr>
                  <w:tcW w:w="1227" w:type="dxa"/>
                  <w:vAlign w:val="center"/>
                </w:tcPr>
                <w:p>
                  <w:pPr>
                    <w:pStyle w:val="36"/>
                    <w:rPr>
                      <w:lang w:val="en-US"/>
                    </w:rPr>
                  </w:pPr>
                  <w:r>
                    <w:rPr>
                      <w:rFonts w:hint="eastAsia"/>
                      <w:lang w:val="en-US"/>
                    </w:rPr>
                    <w:t>65</w:t>
                  </w:r>
                </w:p>
              </w:tc>
              <w:tc>
                <w:tcPr>
                  <w:tcW w:w="706" w:type="dxa"/>
                  <w:vAlign w:val="center"/>
                </w:tcPr>
                <w:p>
                  <w:pPr>
                    <w:pStyle w:val="36"/>
                    <w:rPr>
                      <w:lang w:val="en-US"/>
                    </w:rPr>
                  </w:pPr>
                  <w:r>
                    <w:rPr>
                      <w:lang w:val="en-US"/>
                    </w:rPr>
                    <w:t>达标</w:t>
                  </w:r>
                </w:p>
              </w:tc>
              <w:tc>
                <w:tcPr>
                  <w:tcW w:w="931" w:type="dxa"/>
                  <w:vAlign w:val="center"/>
                </w:tcPr>
                <w:p>
                  <w:pPr>
                    <w:pStyle w:val="36"/>
                    <w:rPr>
                      <w:lang w:val="en-US"/>
                    </w:rPr>
                  </w:pPr>
                  <w:r>
                    <w:rPr>
                      <w:rFonts w:hint="eastAsia"/>
                      <w:lang w:val="en-US"/>
                    </w:rPr>
                    <w:t>43.3</w:t>
                  </w:r>
                </w:p>
              </w:tc>
              <w:tc>
                <w:tcPr>
                  <w:tcW w:w="1091" w:type="dxa"/>
                  <w:vAlign w:val="center"/>
                </w:tcPr>
                <w:p>
                  <w:pPr>
                    <w:pStyle w:val="36"/>
                    <w:rPr>
                      <w:lang w:val="en-US"/>
                    </w:rPr>
                  </w:pPr>
                  <w:r>
                    <w:rPr>
                      <w:rFonts w:hint="eastAsia"/>
                      <w:lang w:val="en-US"/>
                    </w:rPr>
                    <w:t>55</w:t>
                  </w:r>
                </w:p>
              </w:tc>
              <w:tc>
                <w:tcPr>
                  <w:tcW w:w="967" w:type="dxa"/>
                  <w:vAlign w:val="center"/>
                </w:tcPr>
                <w:p>
                  <w:pPr>
                    <w:pStyle w:val="36"/>
                    <w:rPr>
                      <w:lang w:val="en-US"/>
                    </w:rPr>
                  </w:pPr>
                  <w:r>
                    <w:rPr>
                      <w:lang w:val="en-US"/>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17" w:type="dxa"/>
                  <w:vMerge w:val="continue"/>
                  <w:vAlign w:val="center"/>
                </w:tcPr>
                <w:p>
                  <w:pPr>
                    <w:pStyle w:val="36"/>
                  </w:pPr>
                </w:p>
              </w:tc>
              <w:tc>
                <w:tcPr>
                  <w:tcW w:w="1255" w:type="dxa"/>
                  <w:vAlign w:val="center"/>
                </w:tcPr>
                <w:p>
                  <w:pPr>
                    <w:pStyle w:val="36"/>
                  </w:pPr>
                  <w:r>
                    <w:rPr>
                      <w:rFonts w:hint="eastAsia"/>
                      <w:lang w:val="en-US"/>
                    </w:rPr>
                    <w:t>2020</w:t>
                  </w:r>
                  <w:r>
                    <w:rPr>
                      <w:lang w:val="en-US"/>
                    </w:rPr>
                    <w:t>.</w:t>
                  </w:r>
                  <w:r>
                    <w:rPr>
                      <w:rFonts w:hint="eastAsia"/>
                      <w:lang w:val="en-US"/>
                    </w:rPr>
                    <w:t>4</w:t>
                  </w:r>
                  <w:r>
                    <w:rPr>
                      <w:lang w:val="en-US"/>
                    </w:rPr>
                    <w:t>.1</w:t>
                  </w:r>
                  <w:r>
                    <w:rPr>
                      <w:rFonts w:hint="eastAsia"/>
                      <w:lang w:val="en-US"/>
                    </w:rPr>
                    <w:t>9</w:t>
                  </w:r>
                </w:p>
              </w:tc>
              <w:tc>
                <w:tcPr>
                  <w:tcW w:w="1118" w:type="dxa"/>
                  <w:vAlign w:val="center"/>
                </w:tcPr>
                <w:p>
                  <w:pPr>
                    <w:pStyle w:val="36"/>
                    <w:rPr>
                      <w:lang w:val="en-US"/>
                    </w:rPr>
                  </w:pPr>
                  <w:r>
                    <w:rPr>
                      <w:rFonts w:hint="eastAsia"/>
                      <w:lang w:val="en-US"/>
                    </w:rPr>
                    <w:t>53.5</w:t>
                  </w:r>
                </w:p>
              </w:tc>
              <w:tc>
                <w:tcPr>
                  <w:tcW w:w="1227" w:type="dxa"/>
                  <w:vAlign w:val="center"/>
                </w:tcPr>
                <w:p>
                  <w:pPr>
                    <w:pStyle w:val="36"/>
                    <w:rPr>
                      <w:lang w:val="en-US"/>
                    </w:rPr>
                  </w:pPr>
                  <w:r>
                    <w:rPr>
                      <w:rFonts w:hint="eastAsia"/>
                      <w:lang w:val="en-US"/>
                    </w:rPr>
                    <w:t>65</w:t>
                  </w:r>
                </w:p>
              </w:tc>
              <w:tc>
                <w:tcPr>
                  <w:tcW w:w="706" w:type="dxa"/>
                  <w:vAlign w:val="center"/>
                </w:tcPr>
                <w:p>
                  <w:pPr>
                    <w:pStyle w:val="36"/>
                    <w:rPr>
                      <w:lang w:val="en-US"/>
                    </w:rPr>
                  </w:pPr>
                  <w:r>
                    <w:rPr>
                      <w:lang w:val="en-US"/>
                    </w:rPr>
                    <w:t>达标</w:t>
                  </w:r>
                </w:p>
              </w:tc>
              <w:tc>
                <w:tcPr>
                  <w:tcW w:w="931" w:type="dxa"/>
                  <w:vAlign w:val="center"/>
                </w:tcPr>
                <w:p>
                  <w:pPr>
                    <w:pStyle w:val="36"/>
                    <w:rPr>
                      <w:lang w:val="en-US"/>
                    </w:rPr>
                  </w:pPr>
                  <w:r>
                    <w:rPr>
                      <w:rFonts w:hint="eastAsia"/>
                      <w:lang w:val="en-US"/>
                    </w:rPr>
                    <w:t>43.1</w:t>
                  </w:r>
                </w:p>
              </w:tc>
              <w:tc>
                <w:tcPr>
                  <w:tcW w:w="1091" w:type="dxa"/>
                  <w:vAlign w:val="center"/>
                </w:tcPr>
                <w:p>
                  <w:pPr>
                    <w:pStyle w:val="36"/>
                    <w:rPr>
                      <w:lang w:val="en-US"/>
                    </w:rPr>
                  </w:pPr>
                  <w:r>
                    <w:rPr>
                      <w:rFonts w:hint="eastAsia"/>
                      <w:lang w:val="en-US"/>
                    </w:rPr>
                    <w:t>55</w:t>
                  </w:r>
                </w:p>
              </w:tc>
              <w:tc>
                <w:tcPr>
                  <w:tcW w:w="967" w:type="dxa"/>
                  <w:vAlign w:val="center"/>
                </w:tcPr>
                <w:p>
                  <w:pPr>
                    <w:pStyle w:val="36"/>
                    <w:rPr>
                      <w:lang w:val="en-US"/>
                    </w:rPr>
                  </w:pPr>
                  <w:r>
                    <w:rPr>
                      <w:lang w:val="en-US"/>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17" w:type="dxa"/>
                  <w:vMerge w:val="restart"/>
                  <w:vAlign w:val="center"/>
                </w:tcPr>
                <w:p>
                  <w:pPr>
                    <w:pStyle w:val="36"/>
                  </w:pPr>
                  <w:r>
                    <w:t>厂界南</w:t>
                  </w:r>
                </w:p>
              </w:tc>
              <w:tc>
                <w:tcPr>
                  <w:tcW w:w="1255" w:type="dxa"/>
                  <w:vAlign w:val="center"/>
                </w:tcPr>
                <w:p>
                  <w:pPr>
                    <w:pStyle w:val="36"/>
                    <w:rPr>
                      <w:lang w:val="en-US"/>
                    </w:rPr>
                  </w:pPr>
                  <w:r>
                    <w:rPr>
                      <w:lang w:val="en-US"/>
                    </w:rPr>
                    <w:t>2020.4.18</w:t>
                  </w:r>
                </w:p>
              </w:tc>
              <w:tc>
                <w:tcPr>
                  <w:tcW w:w="1118" w:type="dxa"/>
                  <w:vAlign w:val="center"/>
                </w:tcPr>
                <w:p>
                  <w:pPr>
                    <w:pStyle w:val="36"/>
                    <w:rPr>
                      <w:lang w:val="en-US"/>
                    </w:rPr>
                  </w:pPr>
                  <w:r>
                    <w:rPr>
                      <w:rFonts w:hint="eastAsia"/>
                      <w:lang w:val="en-US"/>
                    </w:rPr>
                    <w:t>54.3</w:t>
                  </w:r>
                </w:p>
              </w:tc>
              <w:tc>
                <w:tcPr>
                  <w:tcW w:w="1227" w:type="dxa"/>
                  <w:vAlign w:val="center"/>
                </w:tcPr>
                <w:p>
                  <w:pPr>
                    <w:pStyle w:val="36"/>
                    <w:rPr>
                      <w:lang w:val="en-US"/>
                    </w:rPr>
                  </w:pPr>
                  <w:r>
                    <w:rPr>
                      <w:rFonts w:hint="eastAsia"/>
                      <w:lang w:val="en-US"/>
                    </w:rPr>
                    <w:t>65</w:t>
                  </w:r>
                </w:p>
              </w:tc>
              <w:tc>
                <w:tcPr>
                  <w:tcW w:w="706" w:type="dxa"/>
                  <w:vAlign w:val="center"/>
                </w:tcPr>
                <w:p>
                  <w:pPr>
                    <w:pStyle w:val="36"/>
                    <w:rPr>
                      <w:lang w:val="en-US"/>
                    </w:rPr>
                  </w:pPr>
                  <w:r>
                    <w:rPr>
                      <w:lang w:val="en-US"/>
                    </w:rPr>
                    <w:t>达标</w:t>
                  </w:r>
                </w:p>
              </w:tc>
              <w:tc>
                <w:tcPr>
                  <w:tcW w:w="931" w:type="dxa"/>
                  <w:vAlign w:val="center"/>
                </w:tcPr>
                <w:p>
                  <w:pPr>
                    <w:pStyle w:val="36"/>
                    <w:rPr>
                      <w:lang w:val="en-US"/>
                    </w:rPr>
                  </w:pPr>
                  <w:r>
                    <w:rPr>
                      <w:rFonts w:hint="eastAsia"/>
                      <w:lang w:val="en-US"/>
                    </w:rPr>
                    <w:t>42.8</w:t>
                  </w:r>
                </w:p>
              </w:tc>
              <w:tc>
                <w:tcPr>
                  <w:tcW w:w="1091" w:type="dxa"/>
                  <w:vAlign w:val="center"/>
                </w:tcPr>
                <w:p>
                  <w:pPr>
                    <w:pStyle w:val="36"/>
                    <w:rPr>
                      <w:lang w:val="en-US"/>
                    </w:rPr>
                  </w:pPr>
                  <w:r>
                    <w:rPr>
                      <w:rFonts w:hint="eastAsia"/>
                      <w:lang w:val="en-US"/>
                    </w:rPr>
                    <w:t>55</w:t>
                  </w:r>
                </w:p>
              </w:tc>
              <w:tc>
                <w:tcPr>
                  <w:tcW w:w="967" w:type="dxa"/>
                  <w:vAlign w:val="center"/>
                </w:tcPr>
                <w:p>
                  <w:pPr>
                    <w:pStyle w:val="36"/>
                    <w:rPr>
                      <w:lang w:val="en-US"/>
                    </w:rPr>
                  </w:pPr>
                  <w:r>
                    <w:rPr>
                      <w:lang w:val="en-US"/>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17" w:type="dxa"/>
                  <w:vMerge w:val="continue"/>
                  <w:vAlign w:val="center"/>
                </w:tcPr>
                <w:p>
                  <w:pPr>
                    <w:pStyle w:val="36"/>
                  </w:pPr>
                </w:p>
              </w:tc>
              <w:tc>
                <w:tcPr>
                  <w:tcW w:w="1255" w:type="dxa"/>
                  <w:vAlign w:val="center"/>
                </w:tcPr>
                <w:p>
                  <w:pPr>
                    <w:pStyle w:val="36"/>
                    <w:rPr>
                      <w:lang w:val="en-US"/>
                    </w:rPr>
                  </w:pPr>
                  <w:r>
                    <w:rPr>
                      <w:rFonts w:hint="eastAsia"/>
                      <w:lang w:val="en-US"/>
                    </w:rPr>
                    <w:t>2020</w:t>
                  </w:r>
                  <w:r>
                    <w:rPr>
                      <w:lang w:val="en-US"/>
                    </w:rPr>
                    <w:t>.</w:t>
                  </w:r>
                  <w:r>
                    <w:rPr>
                      <w:rFonts w:hint="eastAsia"/>
                      <w:lang w:val="en-US"/>
                    </w:rPr>
                    <w:t>4</w:t>
                  </w:r>
                  <w:r>
                    <w:rPr>
                      <w:lang w:val="en-US"/>
                    </w:rPr>
                    <w:t>.1</w:t>
                  </w:r>
                  <w:r>
                    <w:rPr>
                      <w:rFonts w:hint="eastAsia"/>
                      <w:lang w:val="en-US"/>
                    </w:rPr>
                    <w:t>9</w:t>
                  </w:r>
                </w:p>
              </w:tc>
              <w:tc>
                <w:tcPr>
                  <w:tcW w:w="1118" w:type="dxa"/>
                  <w:vAlign w:val="center"/>
                </w:tcPr>
                <w:p>
                  <w:pPr>
                    <w:pStyle w:val="36"/>
                    <w:rPr>
                      <w:lang w:val="en-US"/>
                    </w:rPr>
                  </w:pPr>
                  <w:r>
                    <w:rPr>
                      <w:rFonts w:hint="eastAsia"/>
                      <w:lang w:val="en-US"/>
                    </w:rPr>
                    <w:t>55.5</w:t>
                  </w:r>
                </w:p>
              </w:tc>
              <w:tc>
                <w:tcPr>
                  <w:tcW w:w="1227" w:type="dxa"/>
                  <w:vAlign w:val="center"/>
                </w:tcPr>
                <w:p>
                  <w:pPr>
                    <w:pStyle w:val="36"/>
                    <w:rPr>
                      <w:lang w:val="en-US"/>
                    </w:rPr>
                  </w:pPr>
                  <w:r>
                    <w:rPr>
                      <w:rFonts w:hint="eastAsia"/>
                      <w:lang w:val="en-US"/>
                    </w:rPr>
                    <w:t>65</w:t>
                  </w:r>
                </w:p>
              </w:tc>
              <w:tc>
                <w:tcPr>
                  <w:tcW w:w="706" w:type="dxa"/>
                  <w:vAlign w:val="center"/>
                </w:tcPr>
                <w:p>
                  <w:pPr>
                    <w:pStyle w:val="36"/>
                    <w:rPr>
                      <w:lang w:val="en-US"/>
                    </w:rPr>
                  </w:pPr>
                  <w:r>
                    <w:rPr>
                      <w:lang w:val="en-US"/>
                    </w:rPr>
                    <w:t>达标</w:t>
                  </w:r>
                </w:p>
              </w:tc>
              <w:tc>
                <w:tcPr>
                  <w:tcW w:w="931" w:type="dxa"/>
                  <w:vAlign w:val="center"/>
                </w:tcPr>
                <w:p>
                  <w:pPr>
                    <w:pStyle w:val="36"/>
                    <w:rPr>
                      <w:lang w:val="en-US"/>
                    </w:rPr>
                  </w:pPr>
                  <w:r>
                    <w:rPr>
                      <w:rFonts w:hint="eastAsia"/>
                      <w:lang w:val="en-US"/>
                    </w:rPr>
                    <w:t>45.0</w:t>
                  </w:r>
                </w:p>
              </w:tc>
              <w:tc>
                <w:tcPr>
                  <w:tcW w:w="1091" w:type="dxa"/>
                  <w:vAlign w:val="center"/>
                </w:tcPr>
                <w:p>
                  <w:pPr>
                    <w:pStyle w:val="36"/>
                    <w:rPr>
                      <w:lang w:val="en-US"/>
                    </w:rPr>
                  </w:pPr>
                  <w:r>
                    <w:rPr>
                      <w:rFonts w:hint="eastAsia"/>
                      <w:lang w:val="en-US"/>
                    </w:rPr>
                    <w:t>55</w:t>
                  </w:r>
                </w:p>
              </w:tc>
              <w:tc>
                <w:tcPr>
                  <w:tcW w:w="967" w:type="dxa"/>
                  <w:vAlign w:val="center"/>
                </w:tcPr>
                <w:p>
                  <w:pPr>
                    <w:pStyle w:val="36"/>
                    <w:rPr>
                      <w:lang w:val="en-US"/>
                    </w:rPr>
                  </w:pPr>
                  <w:r>
                    <w:rPr>
                      <w:lang w:val="en-US"/>
                    </w:rPr>
                    <w:t>达标</w:t>
                  </w:r>
                </w:p>
              </w:tc>
            </w:tr>
          </w:tbl>
          <w:p>
            <w:pPr>
              <w:spacing w:line="360" w:lineRule="auto"/>
              <w:ind w:firstLine="480" w:firstLineChars="200"/>
              <w:rPr>
                <w:lang w:val="en-US"/>
              </w:rPr>
            </w:pPr>
            <w:r>
              <w:rPr>
                <w:rFonts w:ascii="Times New Roman" w:hAnsi="Times New Roman" w:cs="Times New Roman"/>
                <w:lang w:val="en-US"/>
              </w:rPr>
              <w:t>根据表7-6检测结果，项目东厂界噪声排放能够满足</w:t>
            </w:r>
            <w:r>
              <w:rPr>
                <w:rFonts w:ascii="Times New Roman" w:hAnsi="Times New Roman" w:cs="Times New Roman"/>
              </w:rPr>
              <w:t>《声环境质量标准》（GB3096-2008）中4</w:t>
            </w:r>
            <w:r>
              <w:rPr>
                <w:rFonts w:ascii="Times New Roman" w:hAnsi="Times New Roman" w:cs="Times New Roman"/>
                <w:lang w:val="en-US"/>
              </w:rPr>
              <w:t>b</w:t>
            </w:r>
            <w:r>
              <w:rPr>
                <w:rFonts w:ascii="Times New Roman" w:hAnsi="Times New Roman" w:cs="Times New Roman"/>
              </w:rPr>
              <w:t>类标准</w:t>
            </w:r>
            <w:r>
              <w:rPr>
                <w:rFonts w:ascii="Times New Roman" w:hAnsi="Times New Roman" w:cs="Times New Roman"/>
                <w:lang w:val="en-US"/>
              </w:rPr>
              <w:t>，即：昼间≤70dB(A)，夜间≤70dB(A)；西厂界满足</w:t>
            </w:r>
            <w:r>
              <w:rPr>
                <w:rFonts w:ascii="Times New Roman" w:hAnsi="Times New Roman" w:cs="Times New Roman"/>
              </w:rPr>
              <w:t>《声环境质量标准》（GB3096-2008）中</w:t>
            </w:r>
            <w:r>
              <w:rPr>
                <w:rFonts w:ascii="Times New Roman" w:hAnsi="Times New Roman" w:cs="Times New Roman"/>
                <w:lang w:val="en-US"/>
              </w:rPr>
              <w:t>4a</w:t>
            </w:r>
            <w:r>
              <w:rPr>
                <w:rFonts w:ascii="Times New Roman" w:hAnsi="Times New Roman" w:cs="Times New Roman"/>
              </w:rPr>
              <w:t>类标准</w:t>
            </w:r>
            <w:r>
              <w:rPr>
                <w:rFonts w:ascii="Times New Roman" w:hAnsi="Times New Roman" w:cs="Times New Roman"/>
                <w:lang w:val="en-US"/>
              </w:rPr>
              <w:t>，即：昼间≤70dB(A)，夜间≤</w:t>
            </w:r>
            <w:r>
              <w:rPr>
                <w:rFonts w:hint="eastAsia" w:ascii="Times New Roman" w:hAnsi="Times New Roman" w:cs="Times New Roman"/>
                <w:lang w:val="en-US"/>
              </w:rPr>
              <w:t>55</w:t>
            </w:r>
            <w:r>
              <w:rPr>
                <w:rFonts w:ascii="Times New Roman" w:hAnsi="Times New Roman" w:cs="Times New Roman"/>
                <w:lang w:val="en-US"/>
              </w:rPr>
              <w:t>dB(A)；其余厂界噪声排放能够满足</w:t>
            </w:r>
            <w:r>
              <w:rPr>
                <w:rFonts w:ascii="Times New Roman" w:hAnsi="Times New Roman" w:cs="Times New Roman"/>
              </w:rPr>
              <w:t>《声环境质量标准》（GB3096-2008）3类标准</w:t>
            </w:r>
            <w:r>
              <w:rPr>
                <w:rFonts w:ascii="Times New Roman" w:hAnsi="Times New Roman" w:cs="Times New Roman"/>
                <w:lang w:val="en-US"/>
              </w:rPr>
              <w:t>，即：昼间≤65dB(A)，夜间≤55dB(A)。</w:t>
            </w:r>
          </w:p>
          <w:p>
            <w:pPr>
              <w:spacing w:line="360" w:lineRule="auto"/>
              <w:ind w:firstLine="480" w:firstLineChars="200"/>
              <w:rPr>
                <w:rFonts w:hint="default" w:ascii="Times New Roman" w:hAnsi="Times New Roman" w:cs="Times New Roman"/>
                <w:lang w:val="en-US"/>
              </w:rPr>
            </w:pPr>
            <w:r>
              <w:rPr>
                <w:rFonts w:hint="default" w:ascii="Times New Roman" w:hAnsi="Times New Roman" w:cs="Times New Roman"/>
                <w:lang w:val="en-US"/>
              </w:rPr>
              <w:t>（2）、敏感点噪声</w:t>
            </w:r>
          </w:p>
          <w:p>
            <w:pPr>
              <w:spacing w:line="360" w:lineRule="auto"/>
              <w:ind w:firstLine="480" w:firstLineChars="200"/>
              <w:rPr>
                <w:rFonts w:hint="default" w:ascii="Times New Roman" w:hAnsi="Times New Roman" w:eastAsia="宋体" w:cs="Times New Roman"/>
                <w:lang w:val="en-US" w:eastAsia="zh-CN"/>
              </w:rPr>
            </w:pPr>
            <w:r>
              <w:rPr>
                <w:rFonts w:hint="eastAsia" w:ascii="Times New Roman" w:hAnsi="Times New Roman" w:cs="Times New Roman"/>
                <w:lang w:eastAsia="zh-CN"/>
              </w:rPr>
              <w:t>项目</w:t>
            </w:r>
            <w:r>
              <w:rPr>
                <w:rFonts w:hint="eastAsia" w:ascii="Times New Roman" w:hAnsi="Times New Roman" w:cs="Times New Roman"/>
                <w:lang w:val="en-US" w:eastAsia="zh-CN"/>
              </w:rPr>
              <w:t>50米范围内有敏感点，</w:t>
            </w:r>
            <w:r>
              <w:rPr>
                <w:rFonts w:hint="eastAsia" w:ascii="Times New Roman" w:hAnsi="Times New Roman" w:cs="Times New Roman"/>
                <w:lang w:eastAsia="zh-CN"/>
              </w:rPr>
              <w:t>北侧</w:t>
            </w:r>
            <w:r>
              <w:rPr>
                <w:rFonts w:hint="eastAsia" w:ascii="Times New Roman" w:hAnsi="Times New Roman" w:cs="Times New Roman"/>
                <w:lang w:val="en-US" w:eastAsia="zh-CN"/>
              </w:rPr>
              <w:t>40米及西面31米为韩家营居民点。</w:t>
            </w:r>
          </w:p>
          <w:p>
            <w:pPr>
              <w:spacing w:line="360" w:lineRule="auto"/>
              <w:ind w:firstLine="480" w:firstLineChars="200"/>
            </w:pPr>
            <w:r>
              <w:rPr>
                <w:rFonts w:ascii="Times New Roman" w:hAnsi="Times New Roman" w:cs="Times New Roman"/>
              </w:rPr>
              <w:t>监测数据引用</w:t>
            </w:r>
            <w:r>
              <w:rPr>
                <w:rFonts w:ascii="Times New Roman" w:hAnsi="Times New Roman" w:cs="Times New Roman"/>
                <w:lang w:val="en-US"/>
              </w:rPr>
              <w:t xml:space="preserve"> 《云南央博管业有限公司年产5600吨PP</w:t>
            </w:r>
            <w:r>
              <w:rPr>
                <w:rFonts w:hint="eastAsia" w:ascii="Times New Roman" w:hAnsi="Times New Roman" w:cs="Times New Roman"/>
                <w:lang w:val="en-US"/>
              </w:rPr>
              <w:t>-</w:t>
            </w:r>
            <w:r>
              <w:rPr>
                <w:rFonts w:ascii="Times New Roman" w:hAnsi="Times New Roman" w:cs="Times New Roman"/>
                <w:lang w:val="en-US"/>
              </w:rPr>
              <w:t>R</w:t>
            </w:r>
            <w:r>
              <w:rPr>
                <w:rFonts w:hint="eastAsia" w:ascii="Times New Roman" w:hAnsi="Times New Roman" w:cs="Times New Roman"/>
                <w:lang w:val="en-US"/>
              </w:rPr>
              <w:t>、</w:t>
            </w:r>
            <w:r>
              <w:rPr>
                <w:rFonts w:ascii="Times New Roman" w:hAnsi="Times New Roman" w:cs="Times New Roman"/>
                <w:lang w:val="en-US"/>
              </w:rPr>
              <w:t>HDPE 管材及管件建设项目验收监测》</w:t>
            </w:r>
            <w:r>
              <w:rPr>
                <w:rFonts w:hint="eastAsia" w:ascii="Times New Roman" w:hAnsi="Times New Roman" w:cs="Times New Roman"/>
                <w:lang w:val="en-US"/>
              </w:rPr>
              <w:t>监测日期为2020年4月18日~4月19日</w:t>
            </w:r>
            <w:r>
              <w:rPr>
                <w:rFonts w:hint="eastAsia" w:ascii="Times New Roman" w:hAnsi="Times New Roman" w:cs="Times New Roman"/>
                <w:lang w:val="en-US" w:eastAsia="zh-CN"/>
              </w:rPr>
              <w:t>，</w:t>
            </w:r>
            <w:r>
              <w:rPr>
                <w:rFonts w:hint="default" w:ascii="Times New Roman" w:hAnsi="Times New Roman" w:cs="Times New Roman"/>
              </w:rPr>
              <w:t>监测结果详见表</w:t>
            </w:r>
            <w:r>
              <w:rPr>
                <w:rFonts w:hint="default" w:ascii="Times New Roman" w:hAnsi="Times New Roman" w:cs="Times New Roman"/>
                <w:lang w:val="en-US"/>
              </w:rPr>
              <w:t>3-</w:t>
            </w:r>
            <w:r>
              <w:rPr>
                <w:rFonts w:hint="eastAsia" w:ascii="Times New Roman" w:hAnsi="Times New Roman" w:cs="Times New Roman"/>
                <w:lang w:val="en-US" w:eastAsia="zh-CN"/>
              </w:rPr>
              <w:t>3</w:t>
            </w:r>
            <w:r>
              <w:rPr>
                <w:rFonts w:hint="default" w:ascii="Times New Roman" w:hAnsi="Times New Roman" w:cs="Times New Roman"/>
                <w:lang w:val="en-US"/>
              </w:rPr>
              <w:t>。</w:t>
            </w:r>
          </w:p>
          <w:p>
            <w:pPr>
              <w:pStyle w:val="8"/>
            </w:pPr>
            <w:r>
              <w:t>表</w:t>
            </w:r>
            <w:r>
              <w:rPr>
                <w:rFonts w:hint="eastAsia"/>
              </w:rPr>
              <w:t>3-</w:t>
            </w:r>
            <w:r>
              <w:rPr>
                <w:rFonts w:hint="eastAsia"/>
                <w:lang w:val="en-US" w:eastAsia="zh-CN"/>
              </w:rPr>
              <w:t>3</w:t>
            </w:r>
            <w:r>
              <w:t xml:space="preserve"> 噪声检测结果 单位：dB（A）</w:t>
            </w:r>
          </w:p>
          <w:tbl>
            <w:tblPr>
              <w:tblStyle w:val="21"/>
              <w:tblW w:w="801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173"/>
              <w:gridCol w:w="850"/>
              <w:gridCol w:w="1274"/>
              <w:gridCol w:w="825"/>
              <w:gridCol w:w="1035"/>
              <w:gridCol w:w="926"/>
              <w:gridCol w:w="74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1" w:type="dxa"/>
                  <w:vAlign w:val="center"/>
                </w:tcPr>
                <w:p>
                  <w:pPr>
                    <w:pStyle w:val="36"/>
                  </w:pPr>
                  <w:r>
                    <w:t>检测点位</w:t>
                  </w:r>
                </w:p>
              </w:tc>
              <w:tc>
                <w:tcPr>
                  <w:tcW w:w="1173" w:type="dxa"/>
                  <w:vAlign w:val="center"/>
                </w:tcPr>
                <w:p>
                  <w:pPr>
                    <w:pStyle w:val="36"/>
                  </w:pPr>
                  <w:r>
                    <w:t>检测日期</w:t>
                  </w:r>
                </w:p>
              </w:tc>
              <w:tc>
                <w:tcPr>
                  <w:tcW w:w="850" w:type="dxa"/>
                  <w:vAlign w:val="center"/>
                </w:tcPr>
                <w:p>
                  <w:pPr>
                    <w:pStyle w:val="36"/>
                  </w:pPr>
                  <w:r>
                    <w:t>昼间等效声级 (Leq)</w:t>
                  </w:r>
                </w:p>
              </w:tc>
              <w:tc>
                <w:tcPr>
                  <w:tcW w:w="1274" w:type="dxa"/>
                  <w:vAlign w:val="center"/>
                </w:tcPr>
                <w:p>
                  <w:pPr>
                    <w:pStyle w:val="36"/>
                  </w:pPr>
                  <w:r>
                    <w:rPr>
                      <w:lang w:val="en-US"/>
                    </w:rPr>
                    <w:t>《声环境质量标准》（GB3096-2008）</w:t>
                  </w:r>
                  <w:r>
                    <w:rPr>
                      <w:rFonts w:hint="eastAsia"/>
                      <w:lang w:val="en-US" w:eastAsia="zh-CN"/>
                    </w:rPr>
                    <w:t>2</w:t>
                  </w:r>
                  <w:r>
                    <w:rPr>
                      <w:lang w:val="en-US"/>
                    </w:rPr>
                    <w:t>类区标准</w:t>
                  </w:r>
                </w:p>
              </w:tc>
              <w:tc>
                <w:tcPr>
                  <w:tcW w:w="825" w:type="dxa"/>
                  <w:vAlign w:val="center"/>
                </w:tcPr>
                <w:p>
                  <w:pPr>
                    <w:pStyle w:val="36"/>
                    <w:rPr>
                      <w:lang w:val="en-US"/>
                    </w:rPr>
                  </w:pPr>
                  <w:r>
                    <w:rPr>
                      <w:lang w:val="en-US"/>
                    </w:rPr>
                    <w:t>评价</w:t>
                  </w:r>
                </w:p>
              </w:tc>
              <w:tc>
                <w:tcPr>
                  <w:tcW w:w="1035" w:type="dxa"/>
                  <w:vAlign w:val="center"/>
                </w:tcPr>
                <w:p>
                  <w:pPr>
                    <w:pStyle w:val="36"/>
                  </w:pPr>
                  <w:r>
                    <w:t>夜间等效声级(Leq)</w:t>
                  </w:r>
                </w:p>
              </w:tc>
              <w:tc>
                <w:tcPr>
                  <w:tcW w:w="926" w:type="dxa"/>
                  <w:vAlign w:val="center"/>
                </w:tcPr>
                <w:p>
                  <w:pPr>
                    <w:pStyle w:val="36"/>
                  </w:pPr>
                  <w:r>
                    <w:rPr>
                      <w:lang w:val="en-US"/>
                    </w:rPr>
                    <w:t>声环境质量标准</w:t>
                  </w:r>
                </w:p>
              </w:tc>
              <w:tc>
                <w:tcPr>
                  <w:tcW w:w="748" w:type="dxa"/>
                  <w:vAlign w:val="center"/>
                </w:tcPr>
                <w:p>
                  <w:pPr>
                    <w:pStyle w:val="36"/>
                    <w:rPr>
                      <w:lang w:val="en-US"/>
                    </w:rPr>
                  </w:pPr>
                  <w:r>
                    <w:rPr>
                      <w:lang w:val="en-US"/>
                    </w:rPr>
                    <w:t>评价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81" w:type="dxa"/>
                  <w:vMerge w:val="restart"/>
                  <w:vAlign w:val="center"/>
                </w:tcPr>
                <w:p>
                  <w:pPr>
                    <w:pStyle w:val="36"/>
                    <w:rPr>
                      <w:lang w:val="en-US"/>
                    </w:rPr>
                  </w:pPr>
                  <w:r>
                    <w:rPr>
                      <w:lang w:val="en-US"/>
                    </w:rPr>
                    <w:t>北侧的韩家营居民委员会</w:t>
                  </w:r>
                </w:p>
              </w:tc>
              <w:tc>
                <w:tcPr>
                  <w:tcW w:w="1173" w:type="dxa"/>
                  <w:vAlign w:val="center"/>
                </w:tcPr>
                <w:p>
                  <w:pPr>
                    <w:pStyle w:val="36"/>
                    <w:rPr>
                      <w:lang w:val="en-US"/>
                    </w:rPr>
                  </w:pPr>
                  <w:r>
                    <w:rPr>
                      <w:lang w:val="en-US"/>
                    </w:rPr>
                    <w:t>2020.4.18</w:t>
                  </w:r>
                </w:p>
              </w:tc>
              <w:tc>
                <w:tcPr>
                  <w:tcW w:w="850" w:type="dxa"/>
                  <w:vAlign w:val="center"/>
                </w:tcPr>
                <w:p>
                  <w:pPr>
                    <w:pStyle w:val="36"/>
                    <w:rPr>
                      <w:lang w:val="en-US"/>
                    </w:rPr>
                  </w:pPr>
                  <w:r>
                    <w:rPr>
                      <w:rFonts w:hint="eastAsia"/>
                      <w:lang w:val="en-US"/>
                    </w:rPr>
                    <w:t>52.4</w:t>
                  </w:r>
                </w:p>
              </w:tc>
              <w:tc>
                <w:tcPr>
                  <w:tcW w:w="1274" w:type="dxa"/>
                  <w:vAlign w:val="center"/>
                </w:tcPr>
                <w:p>
                  <w:pPr>
                    <w:pStyle w:val="36"/>
                    <w:rPr>
                      <w:lang w:val="en-US"/>
                    </w:rPr>
                  </w:pPr>
                  <w:r>
                    <w:rPr>
                      <w:rFonts w:hint="eastAsia"/>
                      <w:lang w:val="en-US"/>
                    </w:rPr>
                    <w:t>60</w:t>
                  </w:r>
                </w:p>
              </w:tc>
              <w:tc>
                <w:tcPr>
                  <w:tcW w:w="825" w:type="dxa"/>
                  <w:vAlign w:val="center"/>
                </w:tcPr>
                <w:p>
                  <w:pPr>
                    <w:pStyle w:val="36"/>
                    <w:rPr>
                      <w:lang w:val="en-US"/>
                    </w:rPr>
                  </w:pPr>
                  <w:r>
                    <w:rPr>
                      <w:lang w:val="en-US"/>
                    </w:rPr>
                    <w:t>达标</w:t>
                  </w:r>
                </w:p>
              </w:tc>
              <w:tc>
                <w:tcPr>
                  <w:tcW w:w="1035" w:type="dxa"/>
                  <w:vAlign w:val="center"/>
                </w:tcPr>
                <w:p>
                  <w:pPr>
                    <w:pStyle w:val="36"/>
                    <w:rPr>
                      <w:lang w:val="en-US"/>
                    </w:rPr>
                  </w:pPr>
                  <w:r>
                    <w:rPr>
                      <w:rFonts w:hint="eastAsia"/>
                      <w:lang w:val="en-US"/>
                    </w:rPr>
                    <w:t>41.5</w:t>
                  </w:r>
                </w:p>
              </w:tc>
              <w:tc>
                <w:tcPr>
                  <w:tcW w:w="926" w:type="dxa"/>
                  <w:vAlign w:val="center"/>
                </w:tcPr>
                <w:p>
                  <w:pPr>
                    <w:pStyle w:val="36"/>
                    <w:rPr>
                      <w:lang w:val="en-US"/>
                    </w:rPr>
                  </w:pPr>
                  <w:r>
                    <w:rPr>
                      <w:rFonts w:hint="eastAsia"/>
                      <w:lang w:val="en-US"/>
                    </w:rPr>
                    <w:t>50</w:t>
                  </w:r>
                </w:p>
              </w:tc>
              <w:tc>
                <w:tcPr>
                  <w:tcW w:w="748" w:type="dxa"/>
                  <w:vAlign w:val="center"/>
                </w:tcPr>
                <w:p>
                  <w:pPr>
                    <w:pStyle w:val="36"/>
                    <w:rPr>
                      <w:lang w:val="en-US"/>
                    </w:rPr>
                  </w:pPr>
                  <w:r>
                    <w:rPr>
                      <w:lang w:val="en-US"/>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81" w:type="dxa"/>
                  <w:vMerge w:val="continue"/>
                  <w:vAlign w:val="center"/>
                </w:tcPr>
                <w:p>
                  <w:pPr>
                    <w:pStyle w:val="36"/>
                  </w:pPr>
                </w:p>
              </w:tc>
              <w:tc>
                <w:tcPr>
                  <w:tcW w:w="1173" w:type="dxa"/>
                  <w:vAlign w:val="center"/>
                </w:tcPr>
                <w:p>
                  <w:pPr>
                    <w:pStyle w:val="36"/>
                    <w:rPr>
                      <w:lang w:val="en-US"/>
                    </w:rPr>
                  </w:pPr>
                  <w:r>
                    <w:rPr>
                      <w:rFonts w:hint="eastAsia"/>
                      <w:lang w:val="en-US"/>
                    </w:rPr>
                    <w:t>2020</w:t>
                  </w:r>
                  <w:r>
                    <w:rPr>
                      <w:lang w:val="en-US"/>
                    </w:rPr>
                    <w:t>.</w:t>
                  </w:r>
                  <w:r>
                    <w:rPr>
                      <w:rFonts w:hint="eastAsia"/>
                      <w:lang w:val="en-US"/>
                    </w:rPr>
                    <w:t>4</w:t>
                  </w:r>
                  <w:r>
                    <w:rPr>
                      <w:lang w:val="en-US"/>
                    </w:rPr>
                    <w:t>.1</w:t>
                  </w:r>
                  <w:r>
                    <w:rPr>
                      <w:rFonts w:hint="eastAsia"/>
                      <w:lang w:val="en-US"/>
                    </w:rPr>
                    <w:t>9</w:t>
                  </w:r>
                </w:p>
              </w:tc>
              <w:tc>
                <w:tcPr>
                  <w:tcW w:w="850" w:type="dxa"/>
                  <w:vAlign w:val="center"/>
                </w:tcPr>
                <w:p>
                  <w:pPr>
                    <w:pStyle w:val="36"/>
                    <w:rPr>
                      <w:lang w:val="en-US"/>
                    </w:rPr>
                  </w:pPr>
                  <w:r>
                    <w:rPr>
                      <w:rFonts w:hint="eastAsia"/>
                      <w:lang w:val="en-US"/>
                    </w:rPr>
                    <w:t>51.3</w:t>
                  </w:r>
                </w:p>
              </w:tc>
              <w:tc>
                <w:tcPr>
                  <w:tcW w:w="1274" w:type="dxa"/>
                  <w:vAlign w:val="center"/>
                </w:tcPr>
                <w:p>
                  <w:pPr>
                    <w:pStyle w:val="36"/>
                    <w:rPr>
                      <w:lang w:val="en-US"/>
                    </w:rPr>
                  </w:pPr>
                  <w:r>
                    <w:rPr>
                      <w:rFonts w:hint="eastAsia"/>
                      <w:lang w:val="en-US"/>
                    </w:rPr>
                    <w:t>60</w:t>
                  </w:r>
                </w:p>
              </w:tc>
              <w:tc>
                <w:tcPr>
                  <w:tcW w:w="825" w:type="dxa"/>
                  <w:vAlign w:val="center"/>
                </w:tcPr>
                <w:p>
                  <w:pPr>
                    <w:pStyle w:val="36"/>
                    <w:rPr>
                      <w:lang w:val="en-US"/>
                    </w:rPr>
                  </w:pPr>
                  <w:r>
                    <w:rPr>
                      <w:lang w:val="en-US"/>
                    </w:rPr>
                    <w:t>达标</w:t>
                  </w:r>
                </w:p>
              </w:tc>
              <w:tc>
                <w:tcPr>
                  <w:tcW w:w="1035" w:type="dxa"/>
                  <w:vAlign w:val="center"/>
                </w:tcPr>
                <w:p>
                  <w:pPr>
                    <w:pStyle w:val="36"/>
                    <w:rPr>
                      <w:lang w:val="en-US"/>
                    </w:rPr>
                  </w:pPr>
                  <w:r>
                    <w:rPr>
                      <w:rFonts w:hint="eastAsia"/>
                      <w:lang w:val="en-US"/>
                    </w:rPr>
                    <w:t>40.3</w:t>
                  </w:r>
                </w:p>
              </w:tc>
              <w:tc>
                <w:tcPr>
                  <w:tcW w:w="926" w:type="dxa"/>
                  <w:vAlign w:val="center"/>
                </w:tcPr>
                <w:p>
                  <w:pPr>
                    <w:pStyle w:val="36"/>
                    <w:rPr>
                      <w:lang w:val="en-US"/>
                    </w:rPr>
                  </w:pPr>
                  <w:r>
                    <w:rPr>
                      <w:rFonts w:hint="eastAsia"/>
                      <w:lang w:val="en-US"/>
                    </w:rPr>
                    <w:t>5</w:t>
                  </w:r>
                  <w:r>
                    <w:rPr>
                      <w:lang w:val="en-US"/>
                    </w:rPr>
                    <w:t>0</w:t>
                  </w:r>
                </w:p>
              </w:tc>
              <w:tc>
                <w:tcPr>
                  <w:tcW w:w="748" w:type="dxa"/>
                  <w:vAlign w:val="center"/>
                </w:tcPr>
                <w:p>
                  <w:pPr>
                    <w:pStyle w:val="36"/>
                    <w:rPr>
                      <w:lang w:val="en-US"/>
                    </w:rPr>
                  </w:pPr>
                  <w:r>
                    <w:rPr>
                      <w:lang w:val="en-US"/>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81" w:type="dxa"/>
                  <w:vMerge w:val="restart"/>
                  <w:vAlign w:val="center"/>
                </w:tcPr>
                <w:p>
                  <w:pPr>
                    <w:pStyle w:val="36"/>
                    <w:rPr>
                      <w:rFonts w:hint="eastAsia" w:eastAsia="宋体"/>
                      <w:lang w:eastAsia="zh-CN"/>
                    </w:rPr>
                  </w:pPr>
                  <w:r>
                    <w:t>西侧的韩家营</w:t>
                  </w:r>
                  <w:r>
                    <w:rPr>
                      <w:rFonts w:hint="eastAsia"/>
                      <w:lang w:eastAsia="zh-CN"/>
                    </w:rPr>
                    <w:t>居民点</w:t>
                  </w:r>
                </w:p>
              </w:tc>
              <w:tc>
                <w:tcPr>
                  <w:tcW w:w="1173" w:type="dxa"/>
                  <w:vAlign w:val="center"/>
                </w:tcPr>
                <w:p>
                  <w:pPr>
                    <w:pStyle w:val="36"/>
                  </w:pPr>
                  <w:r>
                    <w:rPr>
                      <w:lang w:val="en-US"/>
                    </w:rPr>
                    <w:t>2020.4.18</w:t>
                  </w:r>
                </w:p>
              </w:tc>
              <w:tc>
                <w:tcPr>
                  <w:tcW w:w="850" w:type="dxa"/>
                  <w:vAlign w:val="center"/>
                </w:tcPr>
                <w:p>
                  <w:pPr>
                    <w:pStyle w:val="36"/>
                    <w:rPr>
                      <w:lang w:val="en-US"/>
                    </w:rPr>
                  </w:pPr>
                  <w:r>
                    <w:rPr>
                      <w:rFonts w:hint="eastAsia"/>
                      <w:lang w:val="en-US"/>
                    </w:rPr>
                    <w:t>52.4</w:t>
                  </w:r>
                </w:p>
              </w:tc>
              <w:tc>
                <w:tcPr>
                  <w:tcW w:w="1274" w:type="dxa"/>
                  <w:vAlign w:val="center"/>
                </w:tcPr>
                <w:p>
                  <w:pPr>
                    <w:pStyle w:val="36"/>
                    <w:rPr>
                      <w:lang w:val="en-US"/>
                    </w:rPr>
                  </w:pPr>
                  <w:r>
                    <w:rPr>
                      <w:rFonts w:hint="eastAsia"/>
                      <w:lang w:val="en-US"/>
                    </w:rPr>
                    <w:t>60</w:t>
                  </w:r>
                </w:p>
              </w:tc>
              <w:tc>
                <w:tcPr>
                  <w:tcW w:w="825" w:type="dxa"/>
                  <w:vAlign w:val="center"/>
                </w:tcPr>
                <w:p>
                  <w:pPr>
                    <w:pStyle w:val="36"/>
                    <w:rPr>
                      <w:lang w:val="en-US"/>
                    </w:rPr>
                  </w:pPr>
                  <w:r>
                    <w:rPr>
                      <w:lang w:val="en-US"/>
                    </w:rPr>
                    <w:t>达标</w:t>
                  </w:r>
                </w:p>
              </w:tc>
              <w:tc>
                <w:tcPr>
                  <w:tcW w:w="1035" w:type="dxa"/>
                  <w:vAlign w:val="center"/>
                </w:tcPr>
                <w:p>
                  <w:pPr>
                    <w:pStyle w:val="36"/>
                    <w:rPr>
                      <w:lang w:val="en-US"/>
                    </w:rPr>
                  </w:pPr>
                  <w:r>
                    <w:rPr>
                      <w:rFonts w:hint="eastAsia"/>
                      <w:lang w:val="en-US"/>
                    </w:rPr>
                    <w:t>41.8</w:t>
                  </w:r>
                </w:p>
              </w:tc>
              <w:tc>
                <w:tcPr>
                  <w:tcW w:w="926" w:type="dxa"/>
                  <w:vAlign w:val="center"/>
                </w:tcPr>
                <w:p>
                  <w:pPr>
                    <w:pStyle w:val="36"/>
                    <w:rPr>
                      <w:lang w:val="en-US"/>
                    </w:rPr>
                  </w:pPr>
                  <w:r>
                    <w:rPr>
                      <w:lang w:val="en-US"/>
                    </w:rPr>
                    <w:t>50</w:t>
                  </w:r>
                </w:p>
              </w:tc>
              <w:tc>
                <w:tcPr>
                  <w:tcW w:w="748" w:type="dxa"/>
                  <w:vAlign w:val="center"/>
                </w:tcPr>
                <w:p>
                  <w:pPr>
                    <w:pStyle w:val="36"/>
                    <w:rPr>
                      <w:lang w:val="en-US"/>
                    </w:rPr>
                  </w:pPr>
                  <w:r>
                    <w:rPr>
                      <w:lang w:val="en-US"/>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81" w:type="dxa"/>
                  <w:vMerge w:val="continue"/>
                  <w:vAlign w:val="center"/>
                </w:tcPr>
                <w:p>
                  <w:pPr>
                    <w:pStyle w:val="36"/>
                  </w:pPr>
                </w:p>
              </w:tc>
              <w:tc>
                <w:tcPr>
                  <w:tcW w:w="1173" w:type="dxa"/>
                  <w:vAlign w:val="center"/>
                </w:tcPr>
                <w:p>
                  <w:pPr>
                    <w:pStyle w:val="36"/>
                  </w:pPr>
                  <w:r>
                    <w:rPr>
                      <w:rFonts w:hint="eastAsia"/>
                      <w:lang w:val="en-US"/>
                    </w:rPr>
                    <w:t>2020</w:t>
                  </w:r>
                  <w:r>
                    <w:rPr>
                      <w:lang w:val="en-US"/>
                    </w:rPr>
                    <w:t>.</w:t>
                  </w:r>
                  <w:r>
                    <w:rPr>
                      <w:rFonts w:hint="eastAsia"/>
                      <w:lang w:val="en-US"/>
                    </w:rPr>
                    <w:t>4</w:t>
                  </w:r>
                  <w:r>
                    <w:rPr>
                      <w:lang w:val="en-US"/>
                    </w:rPr>
                    <w:t>.1</w:t>
                  </w:r>
                  <w:r>
                    <w:rPr>
                      <w:rFonts w:hint="eastAsia"/>
                      <w:lang w:val="en-US"/>
                    </w:rPr>
                    <w:t>9</w:t>
                  </w:r>
                </w:p>
              </w:tc>
              <w:tc>
                <w:tcPr>
                  <w:tcW w:w="850" w:type="dxa"/>
                  <w:vAlign w:val="center"/>
                </w:tcPr>
                <w:p>
                  <w:pPr>
                    <w:pStyle w:val="36"/>
                    <w:rPr>
                      <w:lang w:val="en-US"/>
                    </w:rPr>
                  </w:pPr>
                  <w:r>
                    <w:rPr>
                      <w:rFonts w:hint="eastAsia"/>
                      <w:lang w:val="en-US"/>
                    </w:rPr>
                    <w:t>50.6</w:t>
                  </w:r>
                </w:p>
              </w:tc>
              <w:tc>
                <w:tcPr>
                  <w:tcW w:w="1274" w:type="dxa"/>
                  <w:vAlign w:val="center"/>
                </w:tcPr>
                <w:p>
                  <w:pPr>
                    <w:pStyle w:val="36"/>
                    <w:rPr>
                      <w:lang w:val="en-US"/>
                    </w:rPr>
                  </w:pPr>
                  <w:r>
                    <w:rPr>
                      <w:rFonts w:hint="eastAsia"/>
                      <w:lang w:val="en-US"/>
                    </w:rPr>
                    <w:t>60</w:t>
                  </w:r>
                </w:p>
              </w:tc>
              <w:tc>
                <w:tcPr>
                  <w:tcW w:w="825" w:type="dxa"/>
                  <w:vAlign w:val="center"/>
                </w:tcPr>
                <w:p>
                  <w:pPr>
                    <w:pStyle w:val="36"/>
                    <w:rPr>
                      <w:lang w:val="en-US"/>
                    </w:rPr>
                  </w:pPr>
                  <w:r>
                    <w:rPr>
                      <w:lang w:val="en-US"/>
                    </w:rPr>
                    <w:t>达标</w:t>
                  </w:r>
                </w:p>
              </w:tc>
              <w:tc>
                <w:tcPr>
                  <w:tcW w:w="1035" w:type="dxa"/>
                  <w:vAlign w:val="center"/>
                </w:tcPr>
                <w:p>
                  <w:pPr>
                    <w:pStyle w:val="36"/>
                    <w:rPr>
                      <w:lang w:val="en-US"/>
                    </w:rPr>
                  </w:pPr>
                  <w:r>
                    <w:rPr>
                      <w:rFonts w:hint="eastAsia"/>
                      <w:lang w:val="en-US"/>
                    </w:rPr>
                    <w:t>43.6</w:t>
                  </w:r>
                </w:p>
              </w:tc>
              <w:tc>
                <w:tcPr>
                  <w:tcW w:w="926" w:type="dxa"/>
                  <w:vAlign w:val="center"/>
                </w:tcPr>
                <w:p>
                  <w:pPr>
                    <w:pStyle w:val="36"/>
                    <w:rPr>
                      <w:lang w:val="en-US"/>
                    </w:rPr>
                  </w:pPr>
                  <w:r>
                    <w:rPr>
                      <w:lang w:val="en-US"/>
                    </w:rPr>
                    <w:t>50</w:t>
                  </w:r>
                </w:p>
              </w:tc>
              <w:tc>
                <w:tcPr>
                  <w:tcW w:w="748" w:type="dxa"/>
                  <w:vAlign w:val="center"/>
                </w:tcPr>
                <w:p>
                  <w:pPr>
                    <w:pStyle w:val="36"/>
                    <w:rPr>
                      <w:lang w:val="en-US"/>
                    </w:rPr>
                  </w:pPr>
                  <w:r>
                    <w:rPr>
                      <w:lang w:val="en-US"/>
                    </w:rPr>
                    <w:t>达标</w:t>
                  </w:r>
                </w:p>
              </w:tc>
            </w:tr>
          </w:tbl>
          <w:p>
            <w:pPr>
              <w:pStyle w:val="2"/>
              <w:spacing w:line="360" w:lineRule="auto"/>
              <w:ind w:firstLine="480"/>
              <w:rPr>
                <w:rFonts w:ascii="Times New Roman" w:hAnsi="Times New Roman" w:cs="Times New Roman"/>
                <w:sz w:val="24"/>
                <w:szCs w:val="24"/>
                <w:lang w:val="en-US"/>
              </w:rPr>
            </w:pPr>
            <w:r>
              <w:rPr>
                <w:rFonts w:ascii="Times New Roman" w:hAnsi="Times New Roman" w:cs="Times New Roman"/>
                <w:sz w:val="24"/>
                <w:szCs w:val="24"/>
                <w:lang w:val="en-US"/>
              </w:rPr>
              <w:t>根据表</w:t>
            </w:r>
            <w:r>
              <w:rPr>
                <w:rFonts w:hint="eastAsia" w:cs="Times New Roman"/>
                <w:sz w:val="24"/>
                <w:szCs w:val="24"/>
                <w:lang w:val="en-US" w:eastAsia="zh-CN"/>
              </w:rPr>
              <w:t>3-3</w:t>
            </w:r>
            <w:r>
              <w:rPr>
                <w:rFonts w:ascii="Times New Roman" w:hAnsi="Times New Roman" w:cs="Times New Roman"/>
                <w:sz w:val="24"/>
                <w:szCs w:val="24"/>
                <w:lang w:val="en-US"/>
              </w:rPr>
              <w:t>检测结果，项目附近敏感点噪声能够满足《声环境质量标准》（GB3096-2008）</w:t>
            </w:r>
            <w:r>
              <w:rPr>
                <w:rFonts w:hint="eastAsia" w:cs="Times New Roman"/>
                <w:sz w:val="24"/>
                <w:szCs w:val="24"/>
                <w:lang w:val="en-US" w:eastAsia="zh-CN"/>
              </w:rPr>
              <w:t>2</w:t>
            </w:r>
            <w:r>
              <w:rPr>
                <w:rFonts w:ascii="Times New Roman" w:hAnsi="Times New Roman" w:cs="Times New Roman"/>
                <w:sz w:val="24"/>
                <w:szCs w:val="24"/>
                <w:lang w:val="en-US"/>
              </w:rPr>
              <w:t>类区标准，即：昼间≤60dB(A)，夜间≤50dB(A)。</w:t>
            </w:r>
          </w:p>
          <w:p>
            <w:pPr>
              <w:spacing w:line="360" w:lineRule="auto"/>
              <w:ind w:firstLine="482" w:firstLineChars="200"/>
              <w:rPr>
                <w:rFonts w:ascii="Times New Roman" w:hAnsi="Times New Roman" w:cs="Times New Roman"/>
                <w:b/>
              </w:rPr>
            </w:pPr>
            <w:r>
              <w:rPr>
                <w:rFonts w:ascii="Times New Roman" w:hAnsi="Times New Roman" w:cs="Times New Roman"/>
                <w:b/>
              </w:rPr>
              <w:t>4、生态环境质量现状</w:t>
            </w:r>
          </w:p>
          <w:p>
            <w:pPr>
              <w:spacing w:line="360" w:lineRule="auto"/>
              <w:ind w:firstLine="480" w:firstLineChars="200"/>
              <w:rPr>
                <w:sz w:val="21"/>
              </w:rPr>
            </w:pPr>
            <w:r>
              <w:rPr>
                <w:rFonts w:ascii="Times New Roman" w:hAnsi="Times New Roman" w:cs="Times New Roman"/>
              </w:rPr>
              <w:t>项目所在区域主要植被为杂草及少量灌木，未见野生动物分布。区域内无国家和云南省重点保护物种、珍稀濒危物种、地方特有物种分布。评价区内总体植被覆盖率低，物多样性较差。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1" w:hRule="atLeast"/>
        </w:trPr>
        <w:tc>
          <w:tcPr>
            <w:tcW w:w="799" w:type="dxa"/>
            <w:tcBorders>
              <w:bottom w:val="single" w:color="000000" w:sz="4" w:space="0"/>
              <w:right w:val="single" w:color="000000" w:sz="4" w:space="0"/>
            </w:tcBorders>
            <w:vAlign w:val="center"/>
          </w:tcPr>
          <w:p>
            <w:pPr>
              <w:pStyle w:val="41"/>
              <w:spacing w:line="360" w:lineRule="auto"/>
              <w:jc w:val="center"/>
              <w:rPr>
                <w:sz w:val="21"/>
              </w:rPr>
            </w:pPr>
            <w:r>
              <w:rPr>
                <w:sz w:val="21"/>
              </w:rPr>
              <w:t>环境保护目标</w:t>
            </w:r>
          </w:p>
        </w:tc>
        <w:tc>
          <w:tcPr>
            <w:tcW w:w="8190" w:type="dxa"/>
            <w:tcBorders>
              <w:left w:val="single" w:color="000000" w:sz="4" w:space="0"/>
              <w:bottom w:val="single" w:color="000000" w:sz="4" w:space="0"/>
            </w:tcBorders>
          </w:tcPr>
          <w:p>
            <w:pPr>
              <w:ind w:firstLine="482"/>
              <w:rPr>
                <w:rFonts w:ascii="Times New Roman" w:hAnsi="Times New Roman" w:cs="Times New Roman"/>
                <w:b/>
                <w:bCs/>
              </w:rPr>
            </w:pPr>
            <w:r>
              <w:rPr>
                <w:rFonts w:ascii="Times New Roman" w:hAnsi="Times New Roman" w:cs="Times New Roman"/>
                <w:b/>
                <w:bCs/>
              </w:rPr>
              <w:t>主要环境保护目标：</w:t>
            </w:r>
          </w:p>
          <w:p>
            <w:pPr>
              <w:ind w:firstLine="480"/>
            </w:pPr>
            <w:r>
              <w:rPr>
                <w:rFonts w:ascii="Times New Roman" w:hAnsi="Times New Roman" w:cs="Times New Roman"/>
              </w:rPr>
              <w:t>根据工程特点，结合工程对各环境要素的影响分析，确定本项目污染控制对象和环境保护目标。具体见下表</w:t>
            </w:r>
            <w:r>
              <w:rPr>
                <w:rFonts w:ascii="Times New Roman" w:hAnsi="Times New Roman" w:cs="Times New Roman"/>
                <w:lang w:val="en-US"/>
              </w:rPr>
              <w:t>3-</w:t>
            </w:r>
            <w:r>
              <w:rPr>
                <w:rFonts w:hint="eastAsia" w:ascii="Times New Roman" w:hAnsi="Times New Roman" w:cs="Times New Roman"/>
                <w:lang w:val="en-US" w:eastAsia="zh-CN"/>
              </w:rPr>
              <w:t>4</w:t>
            </w:r>
            <w:r>
              <w:rPr>
                <w:rFonts w:ascii="Times New Roman" w:hAnsi="Times New Roman" w:cs="Times New Roman"/>
                <w:lang w:val="en-US"/>
              </w:rPr>
              <w:t>。</w:t>
            </w:r>
          </w:p>
          <w:p>
            <w:pPr>
              <w:pStyle w:val="8"/>
              <w:bidi w:val="0"/>
              <w:rPr>
                <w:lang w:val="en-US"/>
              </w:rPr>
            </w:pPr>
            <w:r>
              <w:t>表</w:t>
            </w:r>
            <w:r>
              <w:rPr>
                <w:lang w:val="en-US"/>
              </w:rPr>
              <w:t>3-</w:t>
            </w:r>
            <w:r>
              <w:rPr>
                <w:rFonts w:hint="eastAsia"/>
                <w:lang w:val="en-US" w:eastAsia="zh-CN"/>
              </w:rPr>
              <w:t>4</w:t>
            </w:r>
            <w:r>
              <w:t>主要环境保护目标</w:t>
            </w:r>
          </w:p>
          <w:tbl>
            <w:tblPr>
              <w:tblStyle w:val="21"/>
              <w:tblW w:w="801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054"/>
              <w:gridCol w:w="1004"/>
              <w:gridCol w:w="907"/>
              <w:gridCol w:w="907"/>
              <w:gridCol w:w="669"/>
              <w:gridCol w:w="791"/>
              <w:gridCol w:w="192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8"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环境因素</w:t>
                  </w:r>
                </w:p>
              </w:tc>
              <w:tc>
                <w:tcPr>
                  <w:tcW w:w="105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保护目标</w:t>
                  </w:r>
                </w:p>
              </w:tc>
              <w:tc>
                <w:tcPr>
                  <w:tcW w:w="1911" w:type="dxa"/>
                  <w:gridSpan w:val="2"/>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坐标</w:t>
                  </w:r>
                </w:p>
              </w:tc>
              <w:tc>
                <w:tcPr>
                  <w:tcW w:w="907"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与项目区方位/距离</w:t>
                  </w:r>
                </w:p>
              </w:tc>
              <w:tc>
                <w:tcPr>
                  <w:tcW w:w="669"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保护对象</w:t>
                  </w:r>
                </w:p>
              </w:tc>
              <w:tc>
                <w:tcPr>
                  <w:tcW w:w="791"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保护内容</w:t>
                  </w:r>
                </w:p>
              </w:tc>
              <w:tc>
                <w:tcPr>
                  <w:tcW w:w="1922"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环境质量标准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8"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p>
              </w:tc>
              <w:tc>
                <w:tcPr>
                  <w:tcW w:w="105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名称</w:t>
                  </w:r>
                </w:p>
              </w:tc>
              <w:tc>
                <w:tcPr>
                  <w:tcW w:w="100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经度</w:t>
                  </w:r>
                </w:p>
              </w:tc>
              <w:tc>
                <w:tcPr>
                  <w:tcW w:w="907"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纬度</w:t>
                  </w:r>
                </w:p>
              </w:tc>
              <w:tc>
                <w:tcPr>
                  <w:tcW w:w="907"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p>
              </w:tc>
              <w:tc>
                <w:tcPr>
                  <w:tcW w:w="669"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p>
              </w:tc>
              <w:tc>
                <w:tcPr>
                  <w:tcW w:w="791"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p>
              </w:tc>
              <w:tc>
                <w:tcPr>
                  <w:tcW w:w="1922"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58"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大气环境</w:t>
                  </w:r>
                </w:p>
              </w:tc>
              <w:tc>
                <w:tcPr>
                  <w:tcW w:w="1054" w:type="dxa"/>
                  <w:tcBorders>
                    <w:tl2br w:val="nil"/>
                    <w:tr2bl w:val="nil"/>
                  </w:tcBorders>
                  <w:vAlign w:val="center"/>
                </w:tcPr>
                <w:p>
                  <w:pPr>
                    <w:pStyle w:val="41"/>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任家营</w:t>
                  </w:r>
                </w:p>
              </w:tc>
              <w:tc>
                <w:tcPr>
                  <w:tcW w:w="1004" w:type="dxa"/>
                  <w:tcBorders>
                    <w:tl2br w:val="nil"/>
                    <w:tr2bl w:val="nil"/>
                  </w:tcBorders>
                  <w:vAlign w:val="center"/>
                </w:tcPr>
                <w:p>
                  <w:pPr>
                    <w:pStyle w:val="41"/>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102.5635</w:t>
                  </w:r>
                </w:p>
              </w:tc>
              <w:tc>
                <w:tcPr>
                  <w:tcW w:w="907" w:type="dxa"/>
                  <w:tcBorders>
                    <w:tl2br w:val="nil"/>
                    <w:tr2bl w:val="nil"/>
                  </w:tcBorders>
                  <w:vAlign w:val="center"/>
                </w:tcPr>
                <w:p>
                  <w:pPr>
                    <w:pStyle w:val="41"/>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24.5894</w:t>
                  </w:r>
                </w:p>
              </w:tc>
              <w:tc>
                <w:tcPr>
                  <w:tcW w:w="907"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西侧380m</w:t>
                  </w:r>
                </w:p>
              </w:tc>
              <w:tc>
                <w:tcPr>
                  <w:tcW w:w="66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居民</w:t>
                  </w:r>
                </w:p>
              </w:tc>
              <w:tc>
                <w:tcPr>
                  <w:tcW w:w="791" w:type="dxa"/>
                  <w:tcBorders>
                    <w:tl2br w:val="nil"/>
                    <w:tr2bl w:val="nil"/>
                  </w:tcBorders>
                  <w:vAlign w:val="center"/>
                </w:tcPr>
                <w:p>
                  <w:pPr>
                    <w:pStyle w:val="41"/>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rPr>
                    <w:t>220</w:t>
                  </w:r>
                  <w:r>
                    <w:rPr>
                      <w:rFonts w:hint="default" w:ascii="Times New Roman" w:hAnsi="Times New Roman" w:cs="Times New Roman" w:eastAsiaTheme="minorEastAsia"/>
                      <w:sz w:val="21"/>
                      <w:szCs w:val="21"/>
                    </w:rPr>
                    <w:t>人</w:t>
                  </w:r>
                </w:p>
              </w:tc>
              <w:tc>
                <w:tcPr>
                  <w:tcW w:w="1922"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rPr>
                    <w:t>《环境空气质量标准》（GB3095-2012）二级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8"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p>
              </w:tc>
              <w:tc>
                <w:tcPr>
                  <w:tcW w:w="105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Cs/>
                      <w:color w:val="000000"/>
                      <w:sz w:val="21"/>
                      <w:szCs w:val="21"/>
                    </w:rPr>
                    <w:t>韩家营</w:t>
                  </w:r>
                  <w:r>
                    <w:rPr>
                      <w:rFonts w:hint="default" w:ascii="Times New Roman" w:hAnsi="Times New Roman" w:cs="Times New Roman" w:eastAsiaTheme="minorEastAsia"/>
                      <w:sz w:val="21"/>
                      <w:szCs w:val="21"/>
                      <w:lang w:val="en-US" w:eastAsia="zh-CN"/>
                    </w:rPr>
                    <w:t>居民点</w:t>
                  </w:r>
                </w:p>
              </w:tc>
              <w:tc>
                <w:tcPr>
                  <w:tcW w:w="1004" w:type="dxa"/>
                  <w:tcBorders>
                    <w:tl2br w:val="nil"/>
                    <w:tr2bl w:val="nil"/>
                  </w:tcBorders>
                  <w:vAlign w:val="center"/>
                </w:tcPr>
                <w:p>
                  <w:pPr>
                    <w:pStyle w:val="41"/>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102.5686</w:t>
                  </w:r>
                </w:p>
              </w:tc>
              <w:tc>
                <w:tcPr>
                  <w:tcW w:w="907" w:type="dxa"/>
                  <w:tcBorders>
                    <w:tl2br w:val="nil"/>
                    <w:tr2bl w:val="nil"/>
                  </w:tcBorders>
                  <w:vAlign w:val="center"/>
                </w:tcPr>
                <w:p>
                  <w:pPr>
                    <w:pStyle w:val="41"/>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24.5911</w:t>
                  </w:r>
                </w:p>
              </w:tc>
              <w:tc>
                <w:tcPr>
                  <w:tcW w:w="9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bCs/>
                      <w:sz w:val="21"/>
                      <w:szCs w:val="21"/>
                    </w:rPr>
                    <w:t>西北面</w:t>
                  </w:r>
                  <w:r>
                    <w:rPr>
                      <w:rFonts w:hint="default" w:ascii="Times New Roman" w:hAnsi="Times New Roman" w:cs="Times New Roman" w:eastAsiaTheme="minorEastAsia"/>
                      <w:bCs/>
                      <w:sz w:val="21"/>
                      <w:szCs w:val="21"/>
                      <w:lang w:val="en-US"/>
                    </w:rPr>
                    <w:t>40m</w:t>
                  </w:r>
                </w:p>
              </w:tc>
              <w:tc>
                <w:tcPr>
                  <w:tcW w:w="66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居民</w:t>
                  </w:r>
                </w:p>
              </w:tc>
              <w:tc>
                <w:tcPr>
                  <w:tcW w:w="7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bCs/>
                      <w:sz w:val="21"/>
                      <w:szCs w:val="21"/>
                      <w:lang w:val="en-US"/>
                    </w:rPr>
                    <w:t>90人</w:t>
                  </w:r>
                </w:p>
              </w:tc>
              <w:tc>
                <w:tcPr>
                  <w:tcW w:w="1922"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p>
              </w:tc>
              <w:tc>
                <w:tcPr>
                  <w:tcW w:w="10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Cs/>
                      <w:color w:val="000000"/>
                      <w:sz w:val="21"/>
                      <w:szCs w:val="21"/>
                    </w:rPr>
                  </w:pPr>
                </w:p>
              </w:tc>
              <w:tc>
                <w:tcPr>
                  <w:tcW w:w="1004" w:type="dxa"/>
                  <w:tcBorders>
                    <w:tl2br w:val="nil"/>
                    <w:tr2bl w:val="nil"/>
                  </w:tcBorders>
                  <w:vAlign w:val="center"/>
                </w:tcPr>
                <w:p>
                  <w:pPr>
                    <w:pStyle w:val="41"/>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102.5674</w:t>
                  </w:r>
                </w:p>
              </w:tc>
              <w:tc>
                <w:tcPr>
                  <w:tcW w:w="907" w:type="dxa"/>
                  <w:tcBorders>
                    <w:tl2br w:val="nil"/>
                    <w:tr2bl w:val="nil"/>
                  </w:tcBorders>
                  <w:vAlign w:val="center"/>
                </w:tcPr>
                <w:p>
                  <w:pPr>
                    <w:pStyle w:val="41"/>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24.5879</w:t>
                  </w:r>
                </w:p>
              </w:tc>
              <w:tc>
                <w:tcPr>
                  <w:tcW w:w="9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bCs/>
                      <w:sz w:val="21"/>
                      <w:szCs w:val="21"/>
                    </w:rPr>
                    <w:t>西面</w:t>
                  </w:r>
                  <w:r>
                    <w:rPr>
                      <w:rFonts w:hint="default" w:ascii="Times New Roman" w:hAnsi="Times New Roman" w:cs="Times New Roman" w:eastAsiaTheme="minorEastAsia"/>
                      <w:bCs/>
                      <w:sz w:val="21"/>
                      <w:szCs w:val="21"/>
                      <w:lang w:val="en-US"/>
                    </w:rPr>
                    <w:t>31m</w:t>
                  </w:r>
                </w:p>
              </w:tc>
              <w:tc>
                <w:tcPr>
                  <w:tcW w:w="66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居民</w:t>
                  </w:r>
                </w:p>
              </w:tc>
              <w:tc>
                <w:tcPr>
                  <w:tcW w:w="7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bCs/>
                      <w:sz w:val="21"/>
                      <w:szCs w:val="21"/>
                      <w:lang w:val="en-US"/>
                    </w:rPr>
                    <w:t>15人</w:t>
                  </w:r>
                </w:p>
              </w:tc>
              <w:tc>
                <w:tcPr>
                  <w:tcW w:w="1922"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8"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声环境</w:t>
                  </w:r>
                </w:p>
              </w:tc>
              <w:tc>
                <w:tcPr>
                  <w:tcW w:w="105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Cs/>
                      <w:color w:val="000000"/>
                      <w:sz w:val="21"/>
                      <w:szCs w:val="21"/>
                    </w:rPr>
                    <w:t>韩家营</w:t>
                  </w:r>
                  <w:r>
                    <w:rPr>
                      <w:rFonts w:hint="default" w:ascii="Times New Roman" w:hAnsi="Times New Roman" w:cs="Times New Roman" w:eastAsiaTheme="minorEastAsia"/>
                      <w:sz w:val="21"/>
                      <w:szCs w:val="21"/>
                      <w:lang w:val="en-US" w:eastAsia="zh-CN"/>
                    </w:rPr>
                    <w:t>居民点</w:t>
                  </w:r>
                </w:p>
              </w:tc>
              <w:tc>
                <w:tcPr>
                  <w:tcW w:w="1004" w:type="dxa"/>
                  <w:tcBorders>
                    <w:tl2br w:val="nil"/>
                    <w:tr2bl w:val="nil"/>
                  </w:tcBorders>
                  <w:vAlign w:val="center"/>
                </w:tcPr>
                <w:p>
                  <w:pPr>
                    <w:pStyle w:val="41"/>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rPr>
                    <w:t>102.5686</w:t>
                  </w:r>
                </w:p>
              </w:tc>
              <w:tc>
                <w:tcPr>
                  <w:tcW w:w="907" w:type="dxa"/>
                  <w:tcBorders>
                    <w:tl2br w:val="nil"/>
                    <w:tr2bl w:val="nil"/>
                  </w:tcBorders>
                  <w:vAlign w:val="center"/>
                </w:tcPr>
                <w:p>
                  <w:pPr>
                    <w:pStyle w:val="41"/>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rPr>
                    <w:t>24.5911</w:t>
                  </w:r>
                </w:p>
              </w:tc>
              <w:tc>
                <w:tcPr>
                  <w:tcW w:w="9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bCs/>
                      <w:color w:val="000000"/>
                      <w:sz w:val="21"/>
                      <w:szCs w:val="21"/>
                    </w:rPr>
                    <w:t>北面</w:t>
                  </w:r>
                  <w:r>
                    <w:rPr>
                      <w:rFonts w:hint="default" w:ascii="Times New Roman" w:hAnsi="Times New Roman" w:cs="Times New Roman" w:eastAsiaTheme="minorEastAsia"/>
                      <w:bCs/>
                      <w:color w:val="000000"/>
                      <w:sz w:val="21"/>
                      <w:szCs w:val="21"/>
                      <w:lang w:val="en-US"/>
                    </w:rPr>
                    <w:t>40m</w:t>
                  </w:r>
                </w:p>
              </w:tc>
              <w:tc>
                <w:tcPr>
                  <w:tcW w:w="66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居民</w:t>
                  </w:r>
                </w:p>
              </w:tc>
              <w:tc>
                <w:tcPr>
                  <w:tcW w:w="7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FF"/>
                      <w:sz w:val="21"/>
                      <w:szCs w:val="21"/>
                    </w:rPr>
                  </w:pPr>
                  <w:r>
                    <w:rPr>
                      <w:rFonts w:hint="default" w:ascii="Times New Roman" w:hAnsi="Times New Roman" w:cs="Times New Roman" w:eastAsiaTheme="minorEastAsia"/>
                      <w:bCs/>
                      <w:color w:val="000000"/>
                      <w:sz w:val="21"/>
                      <w:szCs w:val="21"/>
                      <w:lang w:val="en-US"/>
                    </w:rPr>
                    <w:t>90人</w:t>
                  </w:r>
                </w:p>
              </w:tc>
              <w:tc>
                <w:tcPr>
                  <w:tcW w:w="1922"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napToGrid w:val="0"/>
                      <w:color w:val="000000"/>
                      <w:sz w:val="21"/>
                      <w:szCs w:val="21"/>
                    </w:rPr>
                    <w:t>执行《声环境质量标准》（GB3096-2008）</w:t>
                  </w:r>
                  <w:r>
                    <w:rPr>
                      <w:rFonts w:hint="eastAsia" w:ascii="Times New Roman" w:hAnsi="Times New Roman" w:cs="Times New Roman" w:eastAsiaTheme="minorEastAsia"/>
                      <w:snapToGrid w:val="0"/>
                      <w:color w:val="000000"/>
                      <w:sz w:val="21"/>
                      <w:szCs w:val="21"/>
                      <w:lang w:val="en-US" w:eastAsia="zh-CN"/>
                    </w:rPr>
                    <w:t>2</w:t>
                  </w:r>
                  <w:r>
                    <w:rPr>
                      <w:rFonts w:hint="default" w:ascii="Times New Roman" w:hAnsi="Times New Roman" w:cs="Times New Roman" w:eastAsiaTheme="minorEastAsia"/>
                      <w:snapToGrid w:val="0"/>
                      <w:color w:val="000000"/>
                      <w:sz w:val="21"/>
                      <w:szCs w:val="21"/>
                    </w:rPr>
                    <w:t>类区标准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8" w:type="dxa"/>
                  <w:vMerge w:val="continue"/>
                  <w:tcBorders>
                    <w:tl2br w:val="nil"/>
                    <w:tr2bl w:val="nil"/>
                  </w:tcBorders>
                  <w:vAlign w:val="center"/>
                </w:tcPr>
                <w:p>
                  <w:pPr>
                    <w:pStyle w:val="36"/>
                    <w:spacing w:line="240" w:lineRule="auto"/>
                    <w:rPr>
                      <w:rFonts w:hint="default" w:ascii="Times New Roman" w:hAnsi="Times New Roman" w:cs="Times New Roman" w:eastAsiaTheme="minorEastAsia"/>
                      <w:sz w:val="21"/>
                      <w:szCs w:val="21"/>
                      <w:lang w:val="en-US"/>
                    </w:rPr>
                  </w:pPr>
                </w:p>
              </w:tc>
              <w:tc>
                <w:tcPr>
                  <w:tcW w:w="1054"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004" w:type="dxa"/>
                  <w:tcBorders>
                    <w:tl2br w:val="nil"/>
                    <w:tr2bl w:val="nil"/>
                  </w:tcBorders>
                  <w:vAlign w:val="center"/>
                </w:tcPr>
                <w:p>
                  <w:pPr>
                    <w:pStyle w:val="41"/>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rPr>
                    <w:t>102.5674</w:t>
                  </w:r>
                </w:p>
              </w:tc>
              <w:tc>
                <w:tcPr>
                  <w:tcW w:w="907" w:type="dxa"/>
                  <w:tcBorders>
                    <w:tl2br w:val="nil"/>
                    <w:tr2bl w:val="nil"/>
                  </w:tcBorders>
                  <w:vAlign w:val="center"/>
                </w:tcPr>
                <w:p>
                  <w:pPr>
                    <w:pStyle w:val="41"/>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rPr>
                    <w:t>24.5879</w:t>
                  </w:r>
                </w:p>
              </w:tc>
              <w:tc>
                <w:tcPr>
                  <w:tcW w:w="90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bCs/>
                      <w:color w:val="000000"/>
                      <w:sz w:val="21"/>
                      <w:szCs w:val="21"/>
                    </w:rPr>
                    <w:t>西面</w:t>
                  </w:r>
                  <w:r>
                    <w:rPr>
                      <w:rFonts w:hint="default" w:ascii="Times New Roman" w:hAnsi="Times New Roman" w:cs="Times New Roman" w:eastAsiaTheme="minorEastAsia"/>
                      <w:bCs/>
                      <w:color w:val="000000"/>
                      <w:sz w:val="21"/>
                      <w:szCs w:val="21"/>
                      <w:lang w:val="en-US"/>
                    </w:rPr>
                    <w:t>31m</w:t>
                  </w:r>
                </w:p>
              </w:tc>
              <w:tc>
                <w:tcPr>
                  <w:tcW w:w="669" w:type="dxa"/>
                  <w:tcBorders>
                    <w:tl2br w:val="nil"/>
                    <w:tr2bl w:val="nil"/>
                  </w:tcBorders>
                  <w:vAlign w:val="center"/>
                </w:tcPr>
                <w:p>
                  <w:pPr>
                    <w:pStyle w:val="36"/>
                    <w:spacing w:line="240" w:lineRule="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居民</w:t>
                  </w:r>
                </w:p>
              </w:tc>
              <w:tc>
                <w:tcPr>
                  <w:tcW w:w="791" w:type="dxa"/>
                  <w:tcBorders>
                    <w:tl2br w:val="nil"/>
                    <w:tr2bl w:val="nil"/>
                  </w:tcBorders>
                  <w:vAlign w:val="center"/>
                </w:tcPr>
                <w:p>
                  <w:pPr>
                    <w:adjustRightInd w:val="0"/>
                    <w:snapToGrid w:val="0"/>
                    <w:spacing w:line="240" w:lineRule="auto"/>
                    <w:jc w:val="center"/>
                    <w:rPr>
                      <w:rFonts w:hint="default" w:ascii="Times New Roman" w:hAnsi="Times New Roman" w:cs="Times New Roman" w:eastAsiaTheme="minorEastAsia"/>
                      <w:color w:val="0000FF"/>
                      <w:sz w:val="21"/>
                      <w:szCs w:val="21"/>
                    </w:rPr>
                  </w:pPr>
                  <w:r>
                    <w:rPr>
                      <w:rFonts w:hint="default" w:ascii="Times New Roman" w:hAnsi="Times New Roman" w:cs="Times New Roman" w:eastAsiaTheme="minorEastAsia"/>
                      <w:bCs/>
                      <w:color w:val="000000"/>
                      <w:sz w:val="21"/>
                      <w:szCs w:val="21"/>
                      <w:lang w:val="en-US"/>
                    </w:rPr>
                    <w:t>15人</w:t>
                  </w:r>
                </w:p>
              </w:tc>
              <w:tc>
                <w:tcPr>
                  <w:tcW w:w="1922" w:type="dxa"/>
                  <w:vMerge w:val="continue"/>
                  <w:tcBorders>
                    <w:tl2br w:val="nil"/>
                    <w:tr2bl w:val="nil"/>
                  </w:tcBorders>
                  <w:vAlign w:val="center"/>
                </w:tcPr>
                <w:p>
                  <w:pPr>
                    <w:pStyle w:val="36"/>
                    <w:spacing w:line="240" w:lineRule="auto"/>
                    <w:rPr>
                      <w:rFonts w:hint="default" w:ascii="Times New Roman" w:hAnsi="Times New Roman" w:cs="Times New Roman" w:eastAsiaTheme="minorEastAsia"/>
                      <w:sz w:val="21"/>
                      <w:szCs w:val="21"/>
                    </w:rPr>
                  </w:pPr>
                </w:p>
              </w:tc>
            </w:tr>
          </w:tbl>
          <w:p>
            <w:pPr>
              <w:spacing w:line="360" w:lineRule="auto"/>
              <w:ind w:firstLine="480" w:firstLineChars="200"/>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3" w:hRule="atLeast"/>
        </w:trPr>
        <w:tc>
          <w:tcPr>
            <w:tcW w:w="799" w:type="dxa"/>
            <w:tcBorders>
              <w:top w:val="single" w:color="000000" w:sz="4" w:space="0"/>
              <w:bottom w:val="single" w:color="000000" w:sz="4" w:space="0"/>
              <w:right w:val="single" w:color="000000" w:sz="4" w:space="0"/>
            </w:tcBorders>
            <w:vAlign w:val="center"/>
          </w:tcPr>
          <w:p>
            <w:pPr>
              <w:pStyle w:val="41"/>
              <w:spacing w:line="360" w:lineRule="auto"/>
              <w:jc w:val="center"/>
              <w:rPr>
                <w:rFonts w:ascii="黑体"/>
                <w:sz w:val="20"/>
              </w:rPr>
            </w:pPr>
          </w:p>
          <w:p>
            <w:pPr>
              <w:pStyle w:val="41"/>
              <w:spacing w:line="360" w:lineRule="auto"/>
              <w:jc w:val="center"/>
              <w:rPr>
                <w:rFonts w:ascii="黑体"/>
                <w:sz w:val="20"/>
              </w:rPr>
            </w:pPr>
          </w:p>
          <w:p>
            <w:pPr>
              <w:pStyle w:val="41"/>
              <w:spacing w:line="360" w:lineRule="auto"/>
              <w:jc w:val="center"/>
              <w:rPr>
                <w:rFonts w:ascii="黑体"/>
                <w:sz w:val="27"/>
              </w:rPr>
            </w:pPr>
          </w:p>
          <w:p>
            <w:pPr>
              <w:pStyle w:val="41"/>
              <w:spacing w:line="360" w:lineRule="auto"/>
              <w:jc w:val="center"/>
              <w:rPr>
                <w:sz w:val="21"/>
              </w:rPr>
            </w:pPr>
            <w:r>
              <w:rPr>
                <w:sz w:val="21"/>
              </w:rPr>
              <w:t>污染物排放控制标准</w:t>
            </w:r>
          </w:p>
        </w:tc>
        <w:tc>
          <w:tcPr>
            <w:tcW w:w="8190" w:type="dxa"/>
            <w:tcBorders>
              <w:top w:val="single" w:color="000000" w:sz="4" w:space="0"/>
              <w:left w:val="single" w:color="000000" w:sz="4" w:space="0"/>
              <w:bottom w:val="single" w:color="000000" w:sz="4" w:space="0"/>
            </w:tcBorders>
          </w:tcPr>
          <w:p>
            <w:pPr>
              <w:numPr>
                <w:ilvl w:val="0"/>
                <w:numId w:val="8"/>
              </w:numPr>
              <w:spacing w:line="360" w:lineRule="auto"/>
              <w:ind w:firstLine="480" w:firstLineChars="200"/>
              <w:contextualSpacing/>
              <w:jc w:val="both"/>
              <w:rPr>
                <w:rFonts w:ascii="Times New Roman" w:hAnsi="Times New Roman" w:cs="Times New Roman"/>
              </w:rPr>
            </w:pPr>
            <w:r>
              <w:rPr>
                <w:rFonts w:ascii="Times New Roman" w:hAnsi="Times New Roman" w:cs="Times New Roman"/>
              </w:rPr>
              <w:t>施工期</w:t>
            </w:r>
          </w:p>
          <w:p>
            <w:pPr>
              <w:spacing w:line="360" w:lineRule="auto"/>
              <w:ind w:left="480" w:leftChars="200"/>
              <w:contextualSpacing/>
              <w:jc w:val="both"/>
              <w:rPr>
                <w:rFonts w:ascii="Times New Roman" w:hAnsi="Times New Roman" w:cs="Times New Roman"/>
                <w:b/>
                <w:bCs/>
              </w:rPr>
            </w:pPr>
            <w:r>
              <w:rPr>
                <w:rFonts w:ascii="Times New Roman" w:hAnsi="Times New Roman" w:cs="Times New Roman"/>
                <w:b/>
                <w:bCs/>
              </w:rPr>
              <w:t>1、噪声</w:t>
            </w:r>
          </w:p>
          <w:p>
            <w:pPr>
              <w:spacing w:line="360" w:lineRule="auto"/>
              <w:ind w:firstLine="480" w:firstLineChars="200"/>
              <w:contextualSpacing/>
              <w:jc w:val="both"/>
              <w:rPr>
                <w:rFonts w:ascii="Times New Roman" w:hAnsi="Times New Roman" w:cs="Times New Roman"/>
              </w:rPr>
            </w:pPr>
            <w:r>
              <w:rPr>
                <w:rFonts w:ascii="Times New Roman" w:hAnsi="Times New Roman" w:cs="Times New Roman"/>
              </w:rPr>
              <w:t>施工期产生噪声有机器调试噪声和车辆运输噪声，该部分噪声排放执行GB12523－2011《建筑施工场界环境噪声排放标准》，见表</w:t>
            </w:r>
            <w:r>
              <w:rPr>
                <w:rFonts w:ascii="Times New Roman" w:hAnsi="Times New Roman" w:cs="Times New Roman"/>
                <w:lang w:val="en-US"/>
              </w:rPr>
              <w:t>3-</w:t>
            </w:r>
            <w:r>
              <w:rPr>
                <w:rFonts w:hint="eastAsia" w:ascii="Times New Roman" w:hAnsi="Times New Roman" w:cs="Times New Roman"/>
                <w:lang w:val="en-US" w:eastAsia="zh-CN"/>
              </w:rPr>
              <w:t>5</w:t>
            </w:r>
            <w:r>
              <w:rPr>
                <w:rFonts w:ascii="Times New Roman" w:hAnsi="Times New Roman" w:cs="Times New Roman"/>
              </w:rPr>
              <w:t>。</w:t>
            </w:r>
          </w:p>
          <w:p>
            <w:pPr>
              <w:pStyle w:val="52"/>
            </w:pPr>
            <w:r>
              <w:t>表</w:t>
            </w:r>
            <w:r>
              <w:rPr>
                <w:lang w:val="en-US"/>
              </w:rPr>
              <w:t>3-</w:t>
            </w:r>
            <w:r>
              <w:rPr>
                <w:rFonts w:hint="eastAsia"/>
                <w:lang w:val="en-US" w:eastAsia="zh-CN"/>
              </w:rPr>
              <w:t>5</w:t>
            </w:r>
            <w:r>
              <w:t>GB12523－2011《建筑施工场界环境噪声排放标准》</w:t>
            </w:r>
          </w:p>
          <w:tbl>
            <w:tblPr>
              <w:tblStyle w:val="21"/>
              <w:tblW w:w="801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598"/>
              <w:gridCol w:w="441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598" w:type="dxa"/>
                  <w:tcBorders>
                    <w:tl2br w:val="nil"/>
                    <w:tr2bl w:val="nil"/>
                  </w:tcBorders>
                  <w:vAlign w:val="center"/>
                </w:tcPr>
                <w:p>
                  <w:pPr>
                    <w:pStyle w:val="36"/>
                    <w:tabs>
                      <w:tab w:val="left" w:pos="5530"/>
                    </w:tabs>
                    <w:spacing w:line="240" w:lineRule="auto"/>
                    <w:rPr>
                      <w:rFonts w:cs="Times New Roman"/>
                      <w:lang w:val="en-US"/>
                    </w:rPr>
                  </w:pPr>
                  <w:r>
                    <w:rPr>
                      <w:rFonts w:cs="Times New Roman"/>
                      <w:lang w:val="en-US"/>
                    </w:rPr>
                    <w:t>昼间</w:t>
                  </w:r>
                </w:p>
              </w:tc>
              <w:tc>
                <w:tcPr>
                  <w:tcW w:w="4414" w:type="dxa"/>
                  <w:tcBorders>
                    <w:tl2br w:val="nil"/>
                    <w:tr2bl w:val="nil"/>
                  </w:tcBorders>
                  <w:vAlign w:val="center"/>
                </w:tcPr>
                <w:p>
                  <w:pPr>
                    <w:pStyle w:val="36"/>
                    <w:tabs>
                      <w:tab w:val="left" w:pos="5530"/>
                    </w:tabs>
                    <w:spacing w:line="240" w:lineRule="auto"/>
                    <w:rPr>
                      <w:rFonts w:cs="Times New Roman"/>
                      <w:lang w:val="en-US"/>
                    </w:rPr>
                  </w:pPr>
                  <w:r>
                    <w:rPr>
                      <w:rFonts w:cs="Times New Roman"/>
                      <w:lang w:val="en-US"/>
                    </w:rPr>
                    <w:t>夜间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98" w:type="dxa"/>
                  <w:tcBorders>
                    <w:tl2br w:val="nil"/>
                    <w:tr2bl w:val="nil"/>
                  </w:tcBorders>
                  <w:vAlign w:val="center"/>
                </w:tcPr>
                <w:p>
                  <w:pPr>
                    <w:pStyle w:val="36"/>
                    <w:tabs>
                      <w:tab w:val="left" w:pos="5530"/>
                    </w:tabs>
                    <w:spacing w:line="240" w:lineRule="auto"/>
                    <w:rPr>
                      <w:rFonts w:cs="Times New Roman"/>
                      <w:lang w:val="en-US"/>
                    </w:rPr>
                  </w:pPr>
                  <w:r>
                    <w:rPr>
                      <w:rFonts w:cs="Times New Roman"/>
                      <w:lang w:val="en-US"/>
                    </w:rPr>
                    <w:t>70</w:t>
                  </w:r>
                </w:p>
              </w:tc>
              <w:tc>
                <w:tcPr>
                  <w:tcW w:w="4414" w:type="dxa"/>
                  <w:tcBorders>
                    <w:tl2br w:val="nil"/>
                    <w:tr2bl w:val="nil"/>
                  </w:tcBorders>
                  <w:vAlign w:val="center"/>
                </w:tcPr>
                <w:p>
                  <w:pPr>
                    <w:pStyle w:val="36"/>
                    <w:tabs>
                      <w:tab w:val="left" w:pos="5530"/>
                    </w:tabs>
                    <w:spacing w:line="240" w:lineRule="auto"/>
                    <w:rPr>
                      <w:rFonts w:cs="Times New Roman"/>
                      <w:lang w:val="en-US"/>
                    </w:rPr>
                  </w:pPr>
                  <w:r>
                    <w:rPr>
                      <w:rFonts w:cs="Times New Roman"/>
                      <w:lang w:val="en-US"/>
                    </w:rPr>
                    <w:t>55</w:t>
                  </w:r>
                </w:p>
              </w:tc>
            </w:tr>
          </w:tbl>
          <w:p>
            <w:pPr>
              <w:spacing w:line="360" w:lineRule="auto"/>
              <w:jc w:val="both"/>
              <w:rPr>
                <w:rFonts w:ascii="Times New Roman" w:hAnsi="Times New Roman" w:cs="Times New Roman"/>
                <w:lang w:val="en-US"/>
              </w:rPr>
            </w:pPr>
            <w:r>
              <w:rPr>
                <w:rFonts w:ascii="Times New Roman" w:hAnsi="Times New Roman" w:cs="Times New Roman"/>
                <w:lang w:val="en-US"/>
              </w:rPr>
              <w:t xml:space="preserve">     </w:t>
            </w:r>
          </w:p>
          <w:p>
            <w:pPr>
              <w:spacing w:line="360" w:lineRule="auto"/>
              <w:ind w:firstLine="482" w:firstLineChars="200"/>
              <w:jc w:val="both"/>
              <w:rPr>
                <w:rFonts w:ascii="Times New Roman" w:hAnsi="Times New Roman" w:cs="Times New Roman"/>
                <w:b/>
                <w:bCs/>
                <w:lang w:val="en-US"/>
              </w:rPr>
            </w:pPr>
            <w:r>
              <w:rPr>
                <w:rFonts w:ascii="Times New Roman" w:hAnsi="Times New Roman" w:cs="Times New Roman"/>
                <w:b/>
                <w:bCs/>
                <w:lang w:val="en-US"/>
              </w:rPr>
              <w:t>2、废气</w:t>
            </w:r>
          </w:p>
          <w:p>
            <w:pPr>
              <w:spacing w:line="360" w:lineRule="auto"/>
              <w:ind w:firstLine="480" w:firstLineChars="200"/>
              <w:jc w:val="both"/>
              <w:rPr>
                <w:rFonts w:ascii="Times New Roman" w:hAnsi="Times New Roman" w:cs="Times New Roman"/>
              </w:rPr>
            </w:pPr>
            <w:r>
              <w:rPr>
                <w:rFonts w:ascii="Times New Roman" w:hAnsi="Times New Roman" w:cs="Times New Roman"/>
              </w:rPr>
              <w:t>施工期无组织粉尘排放执行《大气污染物综合排放标准》（GB16297-1996）中无组织排放的限值要求。</w:t>
            </w:r>
            <w:bookmarkStart w:id="4" w:name="_Toc8100"/>
          </w:p>
          <w:p>
            <w:pPr>
              <w:pStyle w:val="52"/>
            </w:pPr>
            <w:bookmarkStart w:id="5" w:name="_Toc476919121"/>
            <w:bookmarkStart w:id="6" w:name="_Toc476226411"/>
            <w:bookmarkStart w:id="7" w:name="_Toc14998"/>
            <w:bookmarkStart w:id="8" w:name="_Toc474512864"/>
            <w:bookmarkStart w:id="9" w:name="_Toc469060636"/>
            <w:bookmarkStart w:id="10" w:name="_Toc14824"/>
            <w:bookmarkStart w:id="11" w:name="_Toc16773"/>
            <w:bookmarkStart w:id="12" w:name="_Toc727"/>
            <w:bookmarkStart w:id="13" w:name="_Toc468572179"/>
            <w:bookmarkStart w:id="14" w:name="_Toc20587"/>
            <w:bookmarkStart w:id="15" w:name="_Toc9834"/>
            <w:bookmarkStart w:id="16" w:name="_Toc479330187"/>
            <w:bookmarkStart w:id="17" w:name="_Toc11345"/>
            <w:bookmarkStart w:id="18" w:name="_Toc19872"/>
            <w:r>
              <w:t>表</w:t>
            </w:r>
            <w:r>
              <w:rPr>
                <w:lang w:val="en-US"/>
              </w:rPr>
              <w:t>3-</w:t>
            </w:r>
            <w:r>
              <w:rPr>
                <w:rFonts w:hint="eastAsia"/>
                <w:lang w:val="en-US" w:eastAsia="zh-CN"/>
              </w:rPr>
              <w:t>6</w:t>
            </w:r>
            <w:r>
              <w:t xml:space="preserve">   大气污染物综合排放标准排放限值</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tbl>
            <w:tblPr>
              <w:tblStyle w:val="21"/>
              <w:tblW w:w="8012" w:type="dxa"/>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1594"/>
              <w:gridCol w:w="4028"/>
              <w:gridCol w:w="2390"/>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PrEx>
              <w:trPr>
                <w:jc w:val="center"/>
              </w:trPr>
              <w:tc>
                <w:tcPr>
                  <w:tcW w:w="1594" w:type="dxa"/>
                  <w:vMerge w:val="restart"/>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cs="Times New Roman"/>
                    </w:rPr>
                  </w:pPr>
                  <w:r>
                    <w:rPr>
                      <w:rFonts w:cs="Times New Roman"/>
                    </w:rPr>
                    <w:t>污染源</w:t>
                  </w:r>
                </w:p>
              </w:tc>
              <w:tc>
                <w:tcPr>
                  <w:tcW w:w="6418" w:type="dxa"/>
                  <w:gridSpan w:val="2"/>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cs="Times New Roman"/>
                    </w:rPr>
                  </w:pPr>
                  <w:r>
                    <w:rPr>
                      <w:rFonts w:cs="Times New Roman"/>
                    </w:rPr>
                    <w:t>无组织排放监控浓度限值</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PrEx>
              <w:trPr>
                <w:jc w:val="center"/>
              </w:trPr>
              <w:tc>
                <w:tcPr>
                  <w:tcW w:w="1594"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cs="Times New Roman"/>
                    </w:rPr>
                  </w:pPr>
                </w:p>
              </w:tc>
              <w:tc>
                <w:tcPr>
                  <w:tcW w:w="4028"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cs="Times New Roman"/>
                    </w:rPr>
                  </w:pPr>
                  <w:r>
                    <w:rPr>
                      <w:rFonts w:cs="Times New Roman"/>
                    </w:rPr>
                    <w:t>监控点</w:t>
                  </w:r>
                </w:p>
              </w:tc>
              <w:tc>
                <w:tcPr>
                  <w:tcW w:w="2390"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cs="Times New Roman"/>
                    </w:rPr>
                  </w:pPr>
                  <w:r>
                    <w:rPr>
                      <w:rFonts w:cs="Times New Roman"/>
                    </w:rPr>
                    <w:t>浓度</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PrEx>
              <w:trPr>
                <w:jc w:val="center"/>
              </w:trPr>
              <w:tc>
                <w:tcPr>
                  <w:tcW w:w="159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cs="Times New Roman"/>
                    </w:rPr>
                  </w:pPr>
                  <w:r>
                    <w:rPr>
                      <w:rFonts w:cs="Times New Roman"/>
                    </w:rPr>
                    <w:t>颗粒物</w:t>
                  </w:r>
                </w:p>
              </w:tc>
              <w:tc>
                <w:tcPr>
                  <w:tcW w:w="4028"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cs="Times New Roman"/>
                    </w:rPr>
                  </w:pPr>
                  <w:r>
                    <w:rPr>
                      <w:rFonts w:cs="Times New Roman"/>
                    </w:rPr>
                    <w:t>周界外浓度最高点</w:t>
                  </w:r>
                </w:p>
              </w:tc>
              <w:tc>
                <w:tcPr>
                  <w:tcW w:w="2390"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cs="Times New Roman"/>
                    </w:rPr>
                  </w:pPr>
                  <w:r>
                    <w:rPr>
                      <w:rFonts w:cs="Times New Roman"/>
                    </w:rPr>
                    <w:t>1.0mg/Nm</w:t>
                  </w:r>
                  <w:r>
                    <w:rPr>
                      <w:rFonts w:cs="Times New Roman"/>
                      <w:vertAlign w:val="superscript"/>
                    </w:rPr>
                    <w:t>3</w:t>
                  </w:r>
                </w:p>
              </w:tc>
            </w:tr>
          </w:tbl>
          <w:p>
            <w:pPr>
              <w:pStyle w:val="41"/>
              <w:ind w:firstLine="240" w:firstLineChars="100"/>
              <w:jc w:val="both"/>
              <w:rPr>
                <w:rFonts w:ascii="Times New Roman" w:hAnsi="Times New Roman" w:cs="Times New Roman"/>
              </w:rPr>
            </w:pPr>
          </w:p>
          <w:p>
            <w:pPr>
              <w:pStyle w:val="41"/>
              <w:spacing w:line="360" w:lineRule="auto"/>
              <w:ind w:firstLine="480" w:firstLineChars="200"/>
              <w:jc w:val="both"/>
              <w:rPr>
                <w:rFonts w:ascii="Times New Roman" w:hAnsi="Times New Roman" w:cs="Times New Roman"/>
              </w:rPr>
            </w:pPr>
            <w:r>
              <w:rPr>
                <w:rFonts w:ascii="Times New Roman" w:hAnsi="Times New Roman" w:cs="Times New Roman"/>
              </w:rPr>
              <w:t>二、运营期</w:t>
            </w:r>
          </w:p>
          <w:p>
            <w:pPr>
              <w:widowControl/>
              <w:spacing w:line="360" w:lineRule="auto"/>
              <w:ind w:firstLine="482"/>
              <w:contextualSpacing/>
              <w:rPr>
                <w:rFonts w:ascii="Times New Roman" w:hAnsi="Times New Roman" w:cs="Times New Roman"/>
                <w:b/>
                <w:bCs/>
              </w:rPr>
            </w:pPr>
            <w:r>
              <w:rPr>
                <w:rFonts w:ascii="Times New Roman" w:hAnsi="Times New Roman" w:cs="Times New Roman"/>
                <w:b/>
                <w:bCs/>
                <w:lang w:val="en-US"/>
              </w:rPr>
              <w:t>1</w:t>
            </w:r>
            <w:r>
              <w:rPr>
                <w:rFonts w:ascii="Times New Roman" w:hAnsi="Times New Roman" w:cs="Times New Roman"/>
                <w:b/>
                <w:bCs/>
              </w:rPr>
              <w:t>、废气</w:t>
            </w:r>
          </w:p>
          <w:p>
            <w:pPr>
              <w:spacing w:line="360" w:lineRule="auto"/>
              <w:ind w:firstLine="470" w:firstLineChars="196"/>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项目共设</w:t>
            </w:r>
            <w:r>
              <w:rPr>
                <w:rFonts w:hint="default" w:ascii="Times New Roman" w:hAnsi="Times New Roman" w:eastAsia="宋体" w:cs="Times New Roman"/>
                <w:color w:val="auto"/>
                <w:lang w:val="en-US" w:eastAsia="zh-CN"/>
              </w:rPr>
              <w:t>4</w:t>
            </w:r>
            <w:r>
              <w:rPr>
                <w:rFonts w:hint="default" w:ascii="Times New Roman" w:hAnsi="Times New Roman" w:eastAsia="宋体" w:cs="Times New Roman"/>
                <w:color w:val="auto"/>
              </w:rPr>
              <w:t>根15m</w:t>
            </w:r>
            <w:r>
              <w:rPr>
                <w:rFonts w:hint="default" w:ascii="Times New Roman" w:hAnsi="Times New Roman" w:eastAsia="宋体" w:cs="Times New Roman"/>
                <w:color w:val="auto"/>
                <w:lang w:val="en-US" w:eastAsia="zh-CN"/>
              </w:rPr>
              <w:t>高</w:t>
            </w:r>
            <w:r>
              <w:rPr>
                <w:rFonts w:hint="default" w:ascii="Times New Roman" w:hAnsi="Times New Roman" w:eastAsia="宋体" w:cs="Times New Roman"/>
                <w:color w:val="auto"/>
              </w:rPr>
              <w:t>排气筒</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其中1</w:t>
            </w:r>
            <w:r>
              <w:rPr>
                <w:rFonts w:hint="default" w:ascii="Times New Roman" w:hAnsi="Times New Roman" w:eastAsia="宋体" w:cs="Times New Roman"/>
                <w:color w:val="auto"/>
              </w:rPr>
              <w:t>#排气筒</w:t>
            </w:r>
            <w:r>
              <w:rPr>
                <w:rFonts w:hint="default" w:ascii="Times New Roman" w:hAnsi="Times New Roman" w:eastAsia="宋体" w:cs="Times New Roman"/>
                <w:color w:val="auto"/>
                <w:lang w:val="en-US" w:eastAsia="zh-CN"/>
              </w:rPr>
              <w:t>排放PVC管件生产线造粒投料、PVC管材生产线投料、边角料破碎粉尘执行</w:t>
            </w:r>
            <w:r>
              <w:rPr>
                <w:rFonts w:hint="default" w:ascii="Times New Roman" w:hAnsi="Times New Roman" w:cs="Times New Roman"/>
                <w:color w:val="auto"/>
                <w:lang w:val="en-US" w:eastAsia="zh-CN"/>
              </w:rPr>
              <w:t>《大气污染物综合排放标准》（GB16297-1996）</w:t>
            </w:r>
            <w:r>
              <w:rPr>
                <w:rFonts w:hint="default" w:ascii="Times New Roman" w:hAnsi="Times New Roman" w:eastAsia="宋体" w:cs="Times New Roman"/>
                <w:color w:val="auto"/>
                <w:lang w:val="en-US" w:eastAsia="zh-CN"/>
              </w:rPr>
              <w:t>；</w:t>
            </w:r>
          </w:p>
          <w:p>
            <w:pPr>
              <w:spacing w:line="360" w:lineRule="auto"/>
              <w:ind w:firstLine="470" w:firstLineChars="196"/>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2#排气筒排放PVC管件生产线造粒、PVC管材生产线挤出成型</w:t>
            </w:r>
            <w:r>
              <w:rPr>
                <w:rFonts w:hint="eastAsia" w:ascii="Times New Roman" w:hAnsi="Times New Roman" w:cs="Times New Roman"/>
                <w:lang w:val="en-US" w:eastAsia="zh-CN"/>
              </w:rPr>
              <w:t>非甲烷总烃</w:t>
            </w:r>
            <w:r>
              <w:rPr>
                <w:rFonts w:hint="default" w:ascii="Times New Roman" w:hAnsi="Times New Roman" w:eastAsia="宋体" w:cs="Times New Roman"/>
                <w:color w:val="auto"/>
                <w:lang w:val="en-US" w:eastAsia="zh-CN"/>
              </w:rPr>
              <w:t>执行</w:t>
            </w:r>
            <w:r>
              <w:rPr>
                <w:rFonts w:hint="default" w:ascii="Times New Roman" w:hAnsi="Times New Roman" w:cs="Times New Roman"/>
                <w:color w:val="auto"/>
                <w:lang w:val="en-US" w:eastAsia="zh-CN"/>
              </w:rPr>
              <w:t>《大气污染物综合排放标准》（GB16297-1996）</w:t>
            </w:r>
            <w:r>
              <w:rPr>
                <w:rFonts w:hint="default" w:ascii="Times New Roman" w:hAnsi="Times New Roman" w:eastAsia="宋体" w:cs="Times New Roman"/>
                <w:lang w:val="en-US" w:eastAsia="zh-CN"/>
              </w:rPr>
              <w:t>；</w:t>
            </w:r>
          </w:p>
          <w:p>
            <w:pPr>
              <w:spacing w:line="360" w:lineRule="auto"/>
              <w:ind w:firstLine="470" w:firstLineChars="196"/>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3#排气筒排放原有项目</w:t>
            </w:r>
            <w:r>
              <w:rPr>
                <w:rFonts w:hint="eastAsia" w:ascii="Times New Roman" w:hAnsi="Times New Roman" w:cs="Times New Roman"/>
                <w:sz w:val="24"/>
              </w:rPr>
              <w:t>PP-R</w:t>
            </w:r>
            <w:r>
              <w:rPr>
                <w:rFonts w:hint="eastAsia" w:ascii="Times New Roman" w:hAnsi="Times New Roman" w:cs="Times New Roman"/>
                <w:sz w:val="24"/>
                <w:lang w:eastAsia="zh-CN"/>
              </w:rPr>
              <w:t>冷、热给水管</w:t>
            </w:r>
            <w:r>
              <w:rPr>
                <w:rFonts w:hint="eastAsia" w:ascii="Times New Roman" w:hAnsi="Times New Roman" w:cs="Times New Roman"/>
                <w:lang w:val="en-US" w:eastAsia="zh-CN"/>
              </w:rPr>
              <w:t>及PP-R管件</w:t>
            </w:r>
            <w:r>
              <w:rPr>
                <w:rFonts w:hint="default" w:ascii="Times New Roman" w:hAnsi="Times New Roman" w:eastAsia="宋体" w:cs="Times New Roman"/>
                <w:lang w:val="en-US" w:eastAsia="zh-CN"/>
              </w:rPr>
              <w:t>生产线</w:t>
            </w:r>
            <w:r>
              <w:rPr>
                <w:rFonts w:hint="eastAsia" w:ascii="Times New Roman" w:hAnsi="Times New Roman" w:cs="Times New Roman"/>
                <w:lang w:val="en-US" w:eastAsia="zh-CN"/>
              </w:rPr>
              <w:t>非甲烷总烃</w:t>
            </w:r>
            <w:r>
              <w:rPr>
                <w:rFonts w:hint="default" w:ascii="Times New Roman" w:hAnsi="Times New Roman" w:eastAsia="宋体" w:cs="Times New Roman"/>
                <w:lang w:val="en-US" w:eastAsia="zh-CN"/>
              </w:rPr>
              <w:t>，以及本项目</w:t>
            </w:r>
            <w:r>
              <w:rPr>
                <w:rFonts w:hint="default" w:ascii="Times New Roman" w:hAnsi="Times New Roman" w:eastAsia="宋体" w:cs="Times New Roman"/>
                <w:lang w:val="en-US"/>
              </w:rPr>
              <w:t>PE</w:t>
            </w:r>
            <w:r>
              <w:rPr>
                <w:rFonts w:hint="default" w:ascii="Times New Roman" w:hAnsi="Times New Roman" w:eastAsia="宋体" w:cs="Times New Roman"/>
                <w:lang w:val="en-US" w:eastAsia="zh-CN"/>
              </w:rPr>
              <w:t>给水管生产线挤出成型</w:t>
            </w:r>
            <w:r>
              <w:rPr>
                <w:rFonts w:hint="eastAsia" w:ascii="Times New Roman" w:hAnsi="Times New Roman" w:cs="Times New Roman"/>
                <w:lang w:val="en-US" w:eastAsia="zh-CN"/>
              </w:rPr>
              <w:t>非甲烷总烃执行</w:t>
            </w:r>
            <w:r>
              <w:rPr>
                <w:rFonts w:hint="default" w:ascii="Times New Roman" w:hAnsi="Times New Roman" w:eastAsia="宋体" w:cs="Times New Roman"/>
                <w:lang w:val="en-US" w:eastAsia="zh-CN"/>
              </w:rPr>
              <w:t>《合成树脂工业污染物排放标准》（GB31572-2015）；</w:t>
            </w:r>
          </w:p>
          <w:p>
            <w:pPr>
              <w:spacing w:line="360" w:lineRule="auto"/>
              <w:ind w:firstLine="470" w:firstLineChars="196"/>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4#排气筒排放PVC管件注塑</w:t>
            </w:r>
            <w:r>
              <w:rPr>
                <w:rFonts w:hint="eastAsia" w:ascii="Times New Roman" w:hAnsi="Times New Roman" w:cs="Times New Roman"/>
                <w:lang w:val="en-US" w:eastAsia="zh-CN"/>
              </w:rPr>
              <w:t>非甲烷总烃</w:t>
            </w:r>
            <w:r>
              <w:rPr>
                <w:rFonts w:hint="default" w:ascii="Times New Roman" w:hAnsi="Times New Roman" w:eastAsia="宋体" w:cs="Times New Roman"/>
                <w:color w:val="auto"/>
                <w:lang w:val="en-US" w:eastAsia="zh-CN"/>
              </w:rPr>
              <w:t>执行</w:t>
            </w:r>
            <w:r>
              <w:rPr>
                <w:rFonts w:hint="default" w:ascii="Times New Roman" w:hAnsi="Times New Roman" w:cs="Times New Roman"/>
                <w:color w:val="auto"/>
                <w:lang w:val="en-US" w:eastAsia="zh-CN"/>
              </w:rPr>
              <w:t>《大气污染物综合排放标准》（GB16297-1996）</w:t>
            </w:r>
            <w:r>
              <w:rPr>
                <w:rFonts w:hint="eastAsia" w:ascii="Times New Roman" w:hAnsi="Times New Roman" w:cs="Times New Roman"/>
                <w:color w:val="auto"/>
                <w:lang w:val="en-US" w:eastAsia="zh-CN"/>
              </w:rPr>
              <w:t>；</w:t>
            </w:r>
          </w:p>
          <w:p>
            <w:pPr>
              <w:pStyle w:val="2"/>
              <w:rPr>
                <w:rFonts w:hint="default"/>
                <w:lang w:val="en-US" w:eastAsia="zh-CN"/>
              </w:rPr>
            </w:pPr>
            <w:r>
              <w:rPr>
                <w:rFonts w:hint="default"/>
                <w:lang w:val="en-US" w:eastAsia="zh-CN"/>
              </w:rPr>
              <w:t>2#、3#、4#排气筒臭气</w:t>
            </w:r>
            <w:r>
              <w:rPr>
                <w:rFonts w:hint="eastAsia"/>
                <w:lang w:val="en-US" w:eastAsia="zh-CN"/>
              </w:rPr>
              <w:t>排放</w:t>
            </w:r>
            <w:r>
              <w:rPr>
                <w:rFonts w:hint="default"/>
                <w:lang w:val="en-US" w:eastAsia="zh-CN"/>
              </w:rPr>
              <w:t>浓度</w:t>
            </w:r>
            <w:r>
              <w:rPr>
                <w:rFonts w:hint="eastAsia"/>
                <w:lang w:val="en-US" w:eastAsia="zh-CN"/>
              </w:rPr>
              <w:t>执行</w:t>
            </w:r>
            <w:r>
              <w:rPr>
                <w:rFonts w:hint="default"/>
                <w:lang w:val="en-US" w:eastAsia="zh-CN"/>
              </w:rPr>
              <w:t>《恶臭污染物排放标准》（GB14554-93）</w:t>
            </w:r>
            <w:r>
              <w:rPr>
                <w:rFonts w:hint="eastAsia"/>
                <w:lang w:val="en-US" w:eastAsia="zh-CN"/>
              </w:rPr>
              <w:t>。</w:t>
            </w:r>
          </w:p>
          <w:p>
            <w:pPr>
              <w:pStyle w:val="8"/>
              <w:widowControl/>
            </w:pPr>
            <w:r>
              <w:rPr>
                <w:bCs w:val="0"/>
              </w:rPr>
              <w:t xml:space="preserve">表 </w:t>
            </w:r>
            <w:r>
              <w:rPr>
                <w:rFonts w:hint="eastAsia"/>
                <w:bCs w:val="0"/>
                <w:lang w:val="en-US" w:eastAsia="zh-CN"/>
              </w:rPr>
              <w:t>3-7</w:t>
            </w:r>
            <w:r>
              <w:t>《大气污染物综合排放标准》表2二级标准限值</w:t>
            </w:r>
          </w:p>
          <w:tbl>
            <w:tblPr>
              <w:tblStyle w:val="21"/>
              <w:tblW w:w="800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404"/>
              <w:gridCol w:w="1258"/>
              <w:gridCol w:w="1297"/>
              <w:gridCol w:w="1609"/>
              <w:gridCol w:w="152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Merge w:val="restart"/>
                  <w:tcBorders>
                    <w:tl2br w:val="nil"/>
                    <w:tr2bl w:val="nil"/>
                  </w:tcBorders>
                  <w:noWrap w:val="0"/>
                  <w:vAlign w:val="center"/>
                </w:tcPr>
                <w:p>
                  <w:pPr>
                    <w:pStyle w:val="36"/>
                    <w:tabs>
                      <w:tab w:val="left" w:pos="5530"/>
                    </w:tabs>
                    <w:rPr>
                      <w:lang w:val="en-US" w:eastAsia="zh-CN"/>
                    </w:rPr>
                  </w:pPr>
                  <w:r>
                    <w:rPr>
                      <w:lang w:val="en-US" w:eastAsia="zh-CN"/>
                    </w:rPr>
                    <w:t>污染物名称</w:t>
                  </w:r>
                </w:p>
              </w:tc>
              <w:tc>
                <w:tcPr>
                  <w:tcW w:w="1404" w:type="dxa"/>
                  <w:vMerge w:val="restart"/>
                  <w:tcBorders>
                    <w:tl2br w:val="nil"/>
                    <w:tr2bl w:val="nil"/>
                  </w:tcBorders>
                  <w:noWrap w:val="0"/>
                  <w:vAlign w:val="center"/>
                </w:tcPr>
                <w:p>
                  <w:pPr>
                    <w:pStyle w:val="36"/>
                    <w:tabs>
                      <w:tab w:val="left" w:pos="5530"/>
                    </w:tabs>
                    <w:rPr>
                      <w:lang w:val="en-US" w:eastAsia="zh-CN"/>
                    </w:rPr>
                  </w:pPr>
                  <w:r>
                    <w:rPr>
                      <w:lang w:val="en-US" w:eastAsia="zh-CN"/>
                    </w:rPr>
                    <w:t>最高允许排放浓度</w:t>
                  </w:r>
                </w:p>
                <w:p>
                  <w:pPr>
                    <w:pStyle w:val="36"/>
                    <w:tabs>
                      <w:tab w:val="left" w:pos="5530"/>
                    </w:tabs>
                    <w:rPr>
                      <w:lang w:val="en-US" w:eastAsia="zh-CN"/>
                    </w:rPr>
                  </w:pPr>
                  <w:r>
                    <w:rPr>
                      <w:lang w:val="en-US" w:eastAsia="zh-CN"/>
                    </w:rPr>
                    <w:t>（mg/m</w:t>
                  </w:r>
                  <w:r>
                    <w:rPr>
                      <w:vertAlign w:val="superscript"/>
                      <w:lang w:val="en-US" w:eastAsia="zh-CN"/>
                    </w:rPr>
                    <w:t>3</w:t>
                  </w:r>
                  <w:r>
                    <w:rPr>
                      <w:lang w:val="en-US" w:eastAsia="zh-CN"/>
                    </w:rPr>
                    <w:t>）</w:t>
                  </w:r>
                </w:p>
              </w:tc>
              <w:tc>
                <w:tcPr>
                  <w:tcW w:w="2555" w:type="dxa"/>
                  <w:gridSpan w:val="2"/>
                  <w:tcBorders>
                    <w:tl2br w:val="nil"/>
                    <w:tr2bl w:val="nil"/>
                  </w:tcBorders>
                  <w:noWrap w:val="0"/>
                  <w:vAlign w:val="center"/>
                </w:tcPr>
                <w:p>
                  <w:pPr>
                    <w:pStyle w:val="36"/>
                    <w:tabs>
                      <w:tab w:val="left" w:pos="5530"/>
                    </w:tabs>
                    <w:rPr>
                      <w:lang w:val="en-US" w:eastAsia="zh-CN"/>
                    </w:rPr>
                  </w:pPr>
                  <w:r>
                    <w:rPr>
                      <w:lang w:val="en-US" w:eastAsia="zh-CN"/>
                    </w:rPr>
                    <w:t>最高允许排放速率</w:t>
                  </w:r>
                </w:p>
              </w:tc>
              <w:tc>
                <w:tcPr>
                  <w:tcW w:w="3134" w:type="dxa"/>
                  <w:gridSpan w:val="2"/>
                  <w:tcBorders>
                    <w:tl2br w:val="nil"/>
                    <w:tr2bl w:val="nil"/>
                  </w:tcBorders>
                  <w:noWrap w:val="0"/>
                  <w:vAlign w:val="center"/>
                </w:tcPr>
                <w:p>
                  <w:pPr>
                    <w:pStyle w:val="36"/>
                    <w:tabs>
                      <w:tab w:val="left" w:pos="5530"/>
                    </w:tabs>
                    <w:rPr>
                      <w:lang w:val="en-US" w:eastAsia="zh-CN"/>
                    </w:rPr>
                  </w:pPr>
                  <w:r>
                    <w:rPr>
                      <w:rFonts w:hint="eastAsia"/>
                      <w:lang w:val="en-US" w:eastAsia="zh-CN"/>
                    </w:rPr>
                    <w:t>厂界</w:t>
                  </w:r>
                  <w:r>
                    <w:rPr>
                      <w:lang w:val="en-US" w:eastAsia="zh-CN"/>
                    </w:rPr>
                    <w:t>无组织排放监控浓度限值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Merge w:val="continue"/>
                  <w:tcBorders>
                    <w:tl2br w:val="nil"/>
                    <w:tr2bl w:val="nil"/>
                  </w:tcBorders>
                  <w:noWrap w:val="0"/>
                  <w:vAlign w:val="center"/>
                </w:tcPr>
                <w:p>
                  <w:pPr>
                    <w:pStyle w:val="36"/>
                    <w:tabs>
                      <w:tab w:val="left" w:pos="5530"/>
                    </w:tabs>
                    <w:rPr>
                      <w:lang w:val="en-US" w:eastAsia="zh-CN"/>
                    </w:rPr>
                  </w:pPr>
                </w:p>
              </w:tc>
              <w:tc>
                <w:tcPr>
                  <w:tcW w:w="1404" w:type="dxa"/>
                  <w:vMerge w:val="continue"/>
                  <w:tcBorders>
                    <w:tl2br w:val="nil"/>
                    <w:tr2bl w:val="nil"/>
                  </w:tcBorders>
                  <w:noWrap w:val="0"/>
                  <w:vAlign w:val="center"/>
                </w:tcPr>
                <w:p>
                  <w:pPr>
                    <w:pStyle w:val="36"/>
                    <w:tabs>
                      <w:tab w:val="left" w:pos="5530"/>
                    </w:tabs>
                    <w:rPr>
                      <w:lang w:val="en-US" w:eastAsia="zh-CN"/>
                    </w:rPr>
                  </w:pPr>
                </w:p>
              </w:tc>
              <w:tc>
                <w:tcPr>
                  <w:tcW w:w="1258" w:type="dxa"/>
                  <w:tcBorders>
                    <w:tl2br w:val="nil"/>
                    <w:tr2bl w:val="nil"/>
                  </w:tcBorders>
                  <w:noWrap w:val="0"/>
                  <w:vAlign w:val="center"/>
                </w:tcPr>
                <w:p>
                  <w:pPr>
                    <w:pStyle w:val="36"/>
                    <w:tabs>
                      <w:tab w:val="left" w:pos="5530"/>
                    </w:tabs>
                    <w:rPr>
                      <w:lang w:val="en-US" w:eastAsia="zh-CN"/>
                    </w:rPr>
                  </w:pPr>
                  <w:r>
                    <w:rPr>
                      <w:lang w:val="en-US" w:eastAsia="zh-CN"/>
                    </w:rPr>
                    <w:t>排气筒高度（m）</w:t>
                  </w:r>
                </w:p>
              </w:tc>
              <w:tc>
                <w:tcPr>
                  <w:tcW w:w="1297" w:type="dxa"/>
                  <w:tcBorders>
                    <w:tl2br w:val="nil"/>
                    <w:tr2bl w:val="nil"/>
                  </w:tcBorders>
                  <w:noWrap w:val="0"/>
                  <w:vAlign w:val="center"/>
                </w:tcPr>
                <w:p>
                  <w:pPr>
                    <w:pStyle w:val="36"/>
                    <w:tabs>
                      <w:tab w:val="left" w:pos="5530"/>
                    </w:tabs>
                    <w:rPr>
                      <w:lang w:val="en-US" w:eastAsia="zh-CN"/>
                    </w:rPr>
                  </w:pPr>
                  <w:r>
                    <w:rPr>
                      <w:lang w:val="en-US" w:eastAsia="zh-CN"/>
                    </w:rPr>
                    <w:t>二级标准（kg/h）</w:t>
                  </w:r>
                </w:p>
              </w:tc>
              <w:tc>
                <w:tcPr>
                  <w:tcW w:w="1609" w:type="dxa"/>
                  <w:tcBorders>
                    <w:tl2br w:val="nil"/>
                    <w:tr2bl w:val="nil"/>
                  </w:tcBorders>
                  <w:noWrap w:val="0"/>
                  <w:vAlign w:val="center"/>
                </w:tcPr>
                <w:p>
                  <w:pPr>
                    <w:pStyle w:val="36"/>
                    <w:tabs>
                      <w:tab w:val="left" w:pos="5530"/>
                    </w:tabs>
                    <w:rPr>
                      <w:lang w:val="en-US" w:eastAsia="zh-CN"/>
                    </w:rPr>
                  </w:pPr>
                  <w:r>
                    <w:rPr>
                      <w:lang w:val="en-US" w:eastAsia="zh-CN"/>
                    </w:rPr>
                    <w:t>监控点</w:t>
                  </w:r>
                </w:p>
              </w:tc>
              <w:tc>
                <w:tcPr>
                  <w:tcW w:w="1525" w:type="dxa"/>
                  <w:tcBorders>
                    <w:tl2br w:val="nil"/>
                    <w:tr2bl w:val="nil"/>
                  </w:tcBorders>
                  <w:noWrap w:val="0"/>
                  <w:vAlign w:val="center"/>
                </w:tcPr>
                <w:p>
                  <w:pPr>
                    <w:pStyle w:val="36"/>
                    <w:tabs>
                      <w:tab w:val="left" w:pos="5530"/>
                    </w:tabs>
                    <w:rPr>
                      <w:lang w:val="en-US" w:eastAsia="zh-CN"/>
                    </w:rPr>
                  </w:pPr>
                  <w:r>
                    <w:rPr>
                      <w:lang w:val="en-US" w:eastAsia="zh-CN"/>
                    </w:rPr>
                    <w:t>浓度限值（mg/m</w:t>
                  </w:r>
                  <w:r>
                    <w:rPr>
                      <w:vertAlign w:val="superscript"/>
                      <w:lang w:val="en-US" w:eastAsia="zh-CN"/>
                    </w:rPr>
                    <w:t>3</w:t>
                  </w:r>
                  <w:r>
                    <w:rPr>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Borders>
                    <w:tl2br w:val="nil"/>
                    <w:tr2bl w:val="nil"/>
                  </w:tcBorders>
                  <w:noWrap w:val="0"/>
                  <w:vAlign w:val="center"/>
                </w:tcPr>
                <w:p>
                  <w:pPr>
                    <w:pStyle w:val="36"/>
                    <w:tabs>
                      <w:tab w:val="left" w:pos="5530"/>
                    </w:tabs>
                    <w:spacing w:line="240" w:lineRule="auto"/>
                    <w:ind w:firstLine="0" w:firstLineChars="0"/>
                    <w:rPr>
                      <w:lang w:val="en-US" w:eastAsia="zh-CN"/>
                    </w:rPr>
                  </w:pPr>
                  <w:r>
                    <w:rPr>
                      <w:rFonts w:hint="default" w:ascii="Times New Roman" w:hAnsi="Times New Roman" w:cs="Times New Roman"/>
                      <w:lang w:val="en-US"/>
                    </w:rPr>
                    <w:t>颗粒物</w:t>
                  </w:r>
                </w:p>
              </w:tc>
              <w:tc>
                <w:tcPr>
                  <w:tcW w:w="1404" w:type="dxa"/>
                  <w:tcBorders>
                    <w:tl2br w:val="nil"/>
                    <w:tr2bl w:val="nil"/>
                  </w:tcBorders>
                  <w:noWrap w:val="0"/>
                  <w:vAlign w:val="center"/>
                </w:tcPr>
                <w:p>
                  <w:pPr>
                    <w:pStyle w:val="36"/>
                    <w:tabs>
                      <w:tab w:val="left" w:pos="5530"/>
                    </w:tabs>
                    <w:spacing w:line="240" w:lineRule="auto"/>
                    <w:ind w:firstLine="0" w:firstLineChars="0"/>
                    <w:rPr>
                      <w:lang w:val="en-US" w:eastAsia="zh-CN"/>
                    </w:rPr>
                  </w:pPr>
                  <w:r>
                    <w:rPr>
                      <w:rFonts w:hint="default" w:ascii="Times New Roman" w:hAnsi="Times New Roman" w:cs="Times New Roman"/>
                      <w:lang w:val="en-US"/>
                    </w:rPr>
                    <w:t>120</w:t>
                  </w:r>
                </w:p>
              </w:tc>
              <w:tc>
                <w:tcPr>
                  <w:tcW w:w="1258" w:type="dxa"/>
                  <w:tcBorders>
                    <w:tl2br w:val="nil"/>
                    <w:tr2bl w:val="nil"/>
                  </w:tcBorders>
                  <w:noWrap w:val="0"/>
                  <w:vAlign w:val="center"/>
                </w:tcPr>
                <w:p>
                  <w:pPr>
                    <w:pStyle w:val="36"/>
                    <w:tabs>
                      <w:tab w:val="left" w:pos="5530"/>
                    </w:tabs>
                    <w:spacing w:line="240" w:lineRule="auto"/>
                    <w:ind w:firstLine="0" w:firstLineChars="0"/>
                    <w:rPr>
                      <w:lang w:val="en-US" w:eastAsia="zh-CN"/>
                    </w:rPr>
                  </w:pPr>
                  <w:r>
                    <w:rPr>
                      <w:rFonts w:hint="default" w:ascii="Times New Roman" w:hAnsi="Times New Roman" w:cs="Times New Roman"/>
                      <w:lang w:val="en-US"/>
                    </w:rPr>
                    <w:t>15</w:t>
                  </w:r>
                </w:p>
              </w:tc>
              <w:tc>
                <w:tcPr>
                  <w:tcW w:w="1297" w:type="dxa"/>
                  <w:tcBorders>
                    <w:tl2br w:val="nil"/>
                    <w:tr2bl w:val="nil"/>
                  </w:tcBorders>
                  <w:noWrap w:val="0"/>
                  <w:vAlign w:val="center"/>
                </w:tcPr>
                <w:p>
                  <w:pPr>
                    <w:pStyle w:val="36"/>
                    <w:tabs>
                      <w:tab w:val="left" w:pos="5530"/>
                    </w:tabs>
                    <w:spacing w:line="240" w:lineRule="auto"/>
                    <w:ind w:firstLine="0" w:firstLineChars="0"/>
                    <w:rPr>
                      <w:lang w:val="en-US" w:eastAsia="zh-CN"/>
                    </w:rPr>
                  </w:pPr>
                  <w:r>
                    <w:rPr>
                      <w:rFonts w:hint="default" w:ascii="Times New Roman" w:hAnsi="Times New Roman" w:cs="Times New Roman"/>
                      <w:lang w:val="en-US"/>
                    </w:rPr>
                    <w:t>3.5</w:t>
                  </w:r>
                </w:p>
              </w:tc>
              <w:tc>
                <w:tcPr>
                  <w:tcW w:w="1609" w:type="dxa"/>
                  <w:tcBorders>
                    <w:tl2br w:val="nil"/>
                    <w:tr2bl w:val="nil"/>
                  </w:tcBorders>
                  <w:noWrap w:val="0"/>
                  <w:vAlign w:val="center"/>
                </w:tcPr>
                <w:p>
                  <w:pPr>
                    <w:pStyle w:val="36"/>
                    <w:tabs>
                      <w:tab w:val="left" w:pos="5530"/>
                    </w:tabs>
                    <w:spacing w:line="240" w:lineRule="auto"/>
                    <w:ind w:firstLine="0" w:firstLineChars="0"/>
                    <w:rPr>
                      <w:lang w:val="en-US" w:eastAsia="zh-CN"/>
                    </w:rPr>
                  </w:pPr>
                  <w:r>
                    <w:rPr>
                      <w:rFonts w:hint="default" w:ascii="Times New Roman" w:hAnsi="Times New Roman" w:cs="Times New Roman"/>
                      <w:lang w:val="en-US"/>
                    </w:rPr>
                    <w:t>周界外浓度最高点</w:t>
                  </w:r>
                </w:p>
              </w:tc>
              <w:tc>
                <w:tcPr>
                  <w:tcW w:w="1525" w:type="dxa"/>
                  <w:tcBorders>
                    <w:tl2br w:val="nil"/>
                    <w:tr2bl w:val="nil"/>
                  </w:tcBorders>
                  <w:noWrap w:val="0"/>
                  <w:vAlign w:val="center"/>
                </w:tcPr>
                <w:p>
                  <w:pPr>
                    <w:pStyle w:val="36"/>
                    <w:tabs>
                      <w:tab w:val="left" w:pos="5530"/>
                    </w:tabs>
                    <w:spacing w:line="240" w:lineRule="auto"/>
                    <w:ind w:firstLine="0" w:firstLineChars="0"/>
                    <w:rPr>
                      <w:lang w:val="en-US" w:eastAsia="zh-CN"/>
                    </w:rPr>
                  </w:pPr>
                  <w:r>
                    <w:rPr>
                      <w:rFonts w:hint="default" w:ascii="Times New Roman" w:hAnsi="Times New Roman" w:cs="Times New Roman"/>
                      <w:lang w:val="en-US"/>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Borders>
                    <w:tl2br w:val="nil"/>
                    <w:tr2bl w:val="nil"/>
                  </w:tcBorders>
                  <w:noWrap w:val="0"/>
                  <w:vAlign w:val="center"/>
                </w:tcPr>
                <w:p>
                  <w:pPr>
                    <w:pStyle w:val="36"/>
                    <w:tabs>
                      <w:tab w:val="left" w:pos="5530"/>
                    </w:tabs>
                    <w:ind w:firstLine="0" w:firstLineChars="0"/>
                    <w:rPr>
                      <w:rFonts w:hint="default" w:ascii="Times New Roman" w:hAnsi="Times New Roman" w:cs="Times New Roman"/>
                      <w:lang w:val="en-US"/>
                    </w:rPr>
                  </w:pPr>
                  <w:r>
                    <w:rPr>
                      <w:rFonts w:hint="eastAsia"/>
                      <w:lang w:val="en-US" w:eastAsia="zh-CN"/>
                    </w:rPr>
                    <w:t>非甲烷总烃</w:t>
                  </w:r>
                </w:p>
              </w:tc>
              <w:tc>
                <w:tcPr>
                  <w:tcW w:w="1404" w:type="dxa"/>
                  <w:tcBorders>
                    <w:tl2br w:val="nil"/>
                    <w:tr2bl w:val="nil"/>
                  </w:tcBorders>
                  <w:noWrap w:val="0"/>
                  <w:vAlign w:val="center"/>
                </w:tcPr>
                <w:p>
                  <w:pPr>
                    <w:pStyle w:val="36"/>
                    <w:tabs>
                      <w:tab w:val="left" w:pos="5530"/>
                    </w:tabs>
                    <w:ind w:firstLine="0" w:firstLineChars="0"/>
                    <w:rPr>
                      <w:rFonts w:hint="default" w:ascii="Times New Roman" w:hAnsi="Times New Roman" w:cs="Times New Roman"/>
                      <w:lang w:val="en-US"/>
                    </w:rPr>
                  </w:pPr>
                  <w:r>
                    <w:rPr>
                      <w:rFonts w:hint="eastAsia"/>
                      <w:lang w:val="en-US" w:eastAsia="zh-CN"/>
                    </w:rPr>
                    <w:t>120</w:t>
                  </w:r>
                </w:p>
              </w:tc>
              <w:tc>
                <w:tcPr>
                  <w:tcW w:w="1258" w:type="dxa"/>
                  <w:tcBorders>
                    <w:tl2br w:val="nil"/>
                    <w:tr2bl w:val="nil"/>
                  </w:tcBorders>
                  <w:noWrap w:val="0"/>
                  <w:vAlign w:val="center"/>
                </w:tcPr>
                <w:p>
                  <w:pPr>
                    <w:pStyle w:val="36"/>
                    <w:tabs>
                      <w:tab w:val="left" w:pos="5530"/>
                    </w:tabs>
                    <w:ind w:firstLine="0" w:firstLineChars="0"/>
                    <w:rPr>
                      <w:rFonts w:hint="default" w:ascii="Times New Roman" w:hAnsi="Times New Roman" w:cs="Times New Roman"/>
                      <w:lang w:val="en-US"/>
                    </w:rPr>
                  </w:pPr>
                  <w:r>
                    <w:rPr>
                      <w:rFonts w:hint="eastAsia"/>
                      <w:lang w:val="en-US" w:eastAsia="zh-CN"/>
                    </w:rPr>
                    <w:t>15</w:t>
                  </w:r>
                </w:p>
              </w:tc>
              <w:tc>
                <w:tcPr>
                  <w:tcW w:w="1297" w:type="dxa"/>
                  <w:tcBorders>
                    <w:tl2br w:val="nil"/>
                    <w:tr2bl w:val="nil"/>
                  </w:tcBorders>
                  <w:noWrap w:val="0"/>
                  <w:vAlign w:val="center"/>
                </w:tcPr>
                <w:p>
                  <w:pPr>
                    <w:pStyle w:val="36"/>
                    <w:tabs>
                      <w:tab w:val="left" w:pos="5530"/>
                    </w:tabs>
                    <w:ind w:firstLine="0" w:firstLineChars="0"/>
                    <w:rPr>
                      <w:rFonts w:hint="default" w:ascii="Times New Roman" w:hAnsi="Times New Roman" w:cs="Times New Roman"/>
                      <w:lang w:val="en-US"/>
                    </w:rPr>
                  </w:pPr>
                  <w:r>
                    <w:rPr>
                      <w:rFonts w:hint="eastAsia"/>
                      <w:lang w:val="en-US" w:eastAsia="zh-CN"/>
                    </w:rPr>
                    <w:t>10</w:t>
                  </w:r>
                </w:p>
              </w:tc>
              <w:tc>
                <w:tcPr>
                  <w:tcW w:w="1609" w:type="dxa"/>
                  <w:tcBorders>
                    <w:tl2br w:val="nil"/>
                    <w:tr2bl w:val="nil"/>
                  </w:tcBorders>
                  <w:noWrap w:val="0"/>
                  <w:vAlign w:val="center"/>
                </w:tcPr>
                <w:p>
                  <w:pPr>
                    <w:pStyle w:val="36"/>
                    <w:tabs>
                      <w:tab w:val="left" w:pos="5530"/>
                    </w:tabs>
                    <w:ind w:firstLine="0" w:firstLineChars="0"/>
                    <w:rPr>
                      <w:rFonts w:hint="default" w:ascii="Times New Roman" w:hAnsi="Times New Roman" w:cs="Times New Roman"/>
                      <w:lang w:val="en-US"/>
                    </w:rPr>
                  </w:pPr>
                  <w:r>
                    <w:rPr>
                      <w:lang w:val="en-US" w:eastAsia="zh-CN"/>
                    </w:rPr>
                    <w:t>周界外浓度最高点</w:t>
                  </w:r>
                </w:p>
              </w:tc>
              <w:tc>
                <w:tcPr>
                  <w:tcW w:w="1525" w:type="dxa"/>
                  <w:tcBorders>
                    <w:tl2br w:val="nil"/>
                    <w:tr2bl w:val="nil"/>
                  </w:tcBorders>
                  <w:noWrap w:val="0"/>
                  <w:vAlign w:val="center"/>
                </w:tcPr>
                <w:p>
                  <w:pPr>
                    <w:pStyle w:val="36"/>
                    <w:tabs>
                      <w:tab w:val="left" w:pos="5530"/>
                    </w:tabs>
                    <w:ind w:firstLine="0" w:firstLineChars="0"/>
                    <w:rPr>
                      <w:rFonts w:hint="default" w:ascii="Times New Roman" w:hAnsi="Times New Roman" w:cs="Times New Roman"/>
                      <w:lang w:val="en-US"/>
                    </w:rPr>
                  </w:pPr>
                  <w:r>
                    <w:rPr>
                      <w:rFonts w:hint="eastAsia"/>
                      <w:lang w:val="en-US" w:eastAsia="zh-CN"/>
                    </w:rPr>
                    <w:t>4.0</w:t>
                  </w:r>
                </w:p>
              </w:tc>
            </w:tr>
          </w:tbl>
          <w:p>
            <w:pPr>
              <w:rPr>
                <w:rFonts w:ascii="Times New Roman" w:hAnsi="Times New Roman" w:cs="Times New Roman"/>
                <w:b/>
                <w:bCs/>
              </w:rPr>
            </w:pPr>
          </w:p>
          <w:p>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cs="Times New Roman"/>
                <w:b/>
                <w:bCs/>
              </w:rPr>
            </w:pPr>
            <w:r>
              <w:rPr>
                <w:rFonts w:hint="default" w:ascii="Times New Roman" w:hAnsi="Times New Roman" w:cs="Times New Roman"/>
                <w:b/>
                <w:bCs w:val="0"/>
                <w:sz w:val="21"/>
                <w:szCs w:val="21"/>
              </w:rPr>
              <w:t>表</w:t>
            </w:r>
            <w:r>
              <w:rPr>
                <w:rFonts w:hint="default" w:ascii="Times New Roman" w:hAnsi="Times New Roman" w:cs="Times New Roman"/>
                <w:b/>
                <w:bCs w:val="0"/>
                <w:sz w:val="21"/>
                <w:szCs w:val="21"/>
                <w:lang w:val="en-US"/>
              </w:rPr>
              <w:t>3-</w:t>
            </w:r>
            <w:r>
              <w:rPr>
                <w:rFonts w:hint="eastAsia" w:ascii="Times New Roman" w:hAnsi="Times New Roman" w:cs="Times New Roman"/>
                <w:b/>
                <w:bCs w:val="0"/>
                <w:sz w:val="21"/>
                <w:szCs w:val="21"/>
                <w:lang w:val="en-US" w:eastAsia="zh-CN"/>
              </w:rPr>
              <w:t>8《合成树脂工业污染物排放标准》（GB31572-2015）</w:t>
            </w:r>
            <w:r>
              <w:rPr>
                <w:rFonts w:hint="default" w:ascii="Times New Roman" w:hAnsi="Times New Roman" w:cs="Times New Roman"/>
                <w:b/>
                <w:bCs w:val="0"/>
                <w:sz w:val="21"/>
                <w:szCs w:val="21"/>
              </w:rPr>
              <w:t>排放标准限值</w:t>
            </w:r>
          </w:p>
          <w:tbl>
            <w:tblPr>
              <w:tblStyle w:val="21"/>
              <w:tblW w:w="801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471"/>
              <w:gridCol w:w="1214"/>
              <w:gridCol w:w="1300"/>
              <w:gridCol w:w="1539"/>
              <w:gridCol w:w="155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restart"/>
                  <w:tcBorders>
                    <w:tl2br w:val="nil"/>
                    <w:tr2bl w:val="nil"/>
                  </w:tcBorders>
                  <w:vAlign w:val="center"/>
                </w:tcPr>
                <w:p>
                  <w:pPr>
                    <w:pStyle w:val="36"/>
                    <w:tabs>
                      <w:tab w:val="left" w:pos="5530"/>
                    </w:tabs>
                    <w:spacing w:line="240" w:lineRule="auto"/>
                    <w:rPr>
                      <w:rFonts w:hint="default" w:ascii="Times New Roman" w:hAnsi="Times New Roman" w:cs="Times New Roman"/>
                      <w:lang w:val="en-US"/>
                    </w:rPr>
                  </w:pPr>
                  <w:r>
                    <w:rPr>
                      <w:rFonts w:hint="default" w:ascii="Times New Roman" w:hAnsi="Times New Roman" w:cs="Times New Roman"/>
                      <w:lang w:val="en-US"/>
                    </w:rPr>
                    <w:t>污染物名称</w:t>
                  </w:r>
                </w:p>
              </w:tc>
              <w:tc>
                <w:tcPr>
                  <w:tcW w:w="1471" w:type="dxa"/>
                  <w:vMerge w:val="restart"/>
                  <w:tcBorders>
                    <w:tl2br w:val="nil"/>
                    <w:tr2bl w:val="nil"/>
                  </w:tcBorders>
                  <w:vAlign w:val="center"/>
                </w:tcPr>
                <w:p>
                  <w:pPr>
                    <w:pStyle w:val="36"/>
                    <w:tabs>
                      <w:tab w:val="left" w:pos="5530"/>
                    </w:tabs>
                    <w:spacing w:line="240" w:lineRule="auto"/>
                    <w:rPr>
                      <w:rFonts w:hint="default" w:ascii="Times New Roman" w:hAnsi="Times New Roman" w:cs="Times New Roman"/>
                      <w:lang w:val="en-US"/>
                    </w:rPr>
                  </w:pPr>
                  <w:r>
                    <w:rPr>
                      <w:rFonts w:hint="default" w:ascii="Times New Roman" w:hAnsi="Times New Roman" w:cs="Times New Roman"/>
                      <w:lang w:val="en-US"/>
                    </w:rPr>
                    <w:t>最高允许排放浓度</w:t>
                  </w:r>
                </w:p>
                <w:p>
                  <w:pPr>
                    <w:pStyle w:val="36"/>
                    <w:tabs>
                      <w:tab w:val="left" w:pos="5530"/>
                    </w:tabs>
                    <w:spacing w:line="240" w:lineRule="auto"/>
                    <w:rPr>
                      <w:rFonts w:hint="default" w:ascii="Times New Roman" w:hAnsi="Times New Roman" w:cs="Times New Roman"/>
                      <w:lang w:val="en-US"/>
                    </w:rPr>
                  </w:pPr>
                  <w:r>
                    <w:rPr>
                      <w:rFonts w:hint="default" w:ascii="Times New Roman" w:hAnsi="Times New Roman" w:cs="Times New Roman"/>
                      <w:lang w:val="en-US"/>
                    </w:rPr>
                    <w:t>（mg/m</w:t>
                  </w:r>
                  <w:r>
                    <w:rPr>
                      <w:rFonts w:hint="default" w:ascii="Times New Roman" w:hAnsi="Times New Roman" w:cs="Times New Roman"/>
                      <w:vertAlign w:val="superscript"/>
                      <w:lang w:val="en-US"/>
                    </w:rPr>
                    <w:t>3</w:t>
                  </w:r>
                  <w:r>
                    <w:rPr>
                      <w:rFonts w:hint="default" w:ascii="Times New Roman" w:hAnsi="Times New Roman" w:cs="Times New Roman"/>
                      <w:lang w:val="en-US"/>
                    </w:rPr>
                    <w:t>）</w:t>
                  </w:r>
                </w:p>
              </w:tc>
              <w:tc>
                <w:tcPr>
                  <w:tcW w:w="2514" w:type="dxa"/>
                  <w:gridSpan w:val="2"/>
                  <w:tcBorders>
                    <w:tl2br w:val="nil"/>
                    <w:tr2bl w:val="nil"/>
                  </w:tcBorders>
                  <w:vAlign w:val="center"/>
                </w:tcPr>
                <w:p>
                  <w:pPr>
                    <w:pStyle w:val="36"/>
                    <w:tabs>
                      <w:tab w:val="left" w:pos="5530"/>
                    </w:tabs>
                    <w:spacing w:line="240" w:lineRule="auto"/>
                    <w:rPr>
                      <w:rFonts w:hint="default" w:ascii="Times New Roman" w:hAnsi="Times New Roman" w:cs="Times New Roman"/>
                      <w:lang w:val="en-US"/>
                    </w:rPr>
                  </w:pPr>
                  <w:r>
                    <w:rPr>
                      <w:rFonts w:hint="default" w:ascii="Times New Roman" w:hAnsi="Times New Roman" w:cs="Times New Roman"/>
                      <w:lang w:val="en-US"/>
                    </w:rPr>
                    <w:t>最高允许排放速率</w:t>
                  </w:r>
                </w:p>
              </w:tc>
              <w:tc>
                <w:tcPr>
                  <w:tcW w:w="3095" w:type="dxa"/>
                  <w:gridSpan w:val="2"/>
                  <w:tcBorders>
                    <w:tl2br w:val="nil"/>
                    <w:tr2bl w:val="nil"/>
                  </w:tcBorders>
                  <w:vAlign w:val="center"/>
                </w:tcPr>
                <w:p>
                  <w:pPr>
                    <w:pStyle w:val="36"/>
                    <w:tabs>
                      <w:tab w:val="left" w:pos="5530"/>
                    </w:tabs>
                    <w:spacing w:line="240" w:lineRule="auto"/>
                    <w:rPr>
                      <w:rFonts w:hint="default" w:ascii="Times New Roman" w:hAnsi="Times New Roman" w:cs="Times New Roman"/>
                      <w:lang w:val="en-US"/>
                    </w:rPr>
                  </w:pPr>
                  <w:r>
                    <w:rPr>
                      <w:rFonts w:hint="eastAsia" w:cs="Times New Roman"/>
                      <w:lang w:val="en-US" w:eastAsia="zh-CN"/>
                    </w:rPr>
                    <w:t>厂界</w:t>
                  </w:r>
                  <w:r>
                    <w:rPr>
                      <w:rFonts w:hint="default" w:ascii="Times New Roman" w:hAnsi="Times New Roman" w:cs="Times New Roman"/>
                      <w:lang w:val="en-US"/>
                    </w:rPr>
                    <w:t>无组织排放监控浓度限值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Borders>
                    <w:tl2br w:val="nil"/>
                    <w:tr2bl w:val="nil"/>
                  </w:tcBorders>
                  <w:vAlign w:val="center"/>
                </w:tcPr>
                <w:p>
                  <w:pPr>
                    <w:pStyle w:val="36"/>
                    <w:tabs>
                      <w:tab w:val="left" w:pos="5530"/>
                    </w:tabs>
                    <w:spacing w:line="240" w:lineRule="auto"/>
                    <w:rPr>
                      <w:rFonts w:hint="default" w:ascii="Times New Roman" w:hAnsi="Times New Roman" w:cs="Times New Roman"/>
                      <w:lang w:val="en-US"/>
                    </w:rPr>
                  </w:pPr>
                </w:p>
              </w:tc>
              <w:tc>
                <w:tcPr>
                  <w:tcW w:w="1471" w:type="dxa"/>
                  <w:vMerge w:val="continue"/>
                  <w:tcBorders>
                    <w:tl2br w:val="nil"/>
                    <w:tr2bl w:val="nil"/>
                  </w:tcBorders>
                  <w:vAlign w:val="center"/>
                </w:tcPr>
                <w:p>
                  <w:pPr>
                    <w:pStyle w:val="36"/>
                    <w:tabs>
                      <w:tab w:val="left" w:pos="5530"/>
                    </w:tabs>
                    <w:spacing w:line="240" w:lineRule="auto"/>
                    <w:rPr>
                      <w:rFonts w:hint="default" w:ascii="Times New Roman" w:hAnsi="Times New Roman" w:cs="Times New Roman"/>
                      <w:lang w:val="en-US"/>
                    </w:rPr>
                  </w:pPr>
                </w:p>
              </w:tc>
              <w:tc>
                <w:tcPr>
                  <w:tcW w:w="1214" w:type="dxa"/>
                  <w:tcBorders>
                    <w:tl2br w:val="nil"/>
                    <w:tr2bl w:val="nil"/>
                  </w:tcBorders>
                  <w:vAlign w:val="center"/>
                </w:tcPr>
                <w:p>
                  <w:pPr>
                    <w:pStyle w:val="36"/>
                    <w:tabs>
                      <w:tab w:val="left" w:pos="5530"/>
                    </w:tabs>
                    <w:spacing w:line="240" w:lineRule="auto"/>
                    <w:rPr>
                      <w:rFonts w:hint="default" w:ascii="Times New Roman" w:hAnsi="Times New Roman" w:cs="Times New Roman"/>
                      <w:lang w:val="en-US"/>
                    </w:rPr>
                  </w:pPr>
                  <w:r>
                    <w:rPr>
                      <w:rFonts w:hint="default" w:ascii="Times New Roman" w:hAnsi="Times New Roman" w:cs="Times New Roman"/>
                      <w:lang w:val="en-US"/>
                    </w:rPr>
                    <w:t>排气筒高度（m）</w:t>
                  </w:r>
                </w:p>
              </w:tc>
              <w:tc>
                <w:tcPr>
                  <w:tcW w:w="1300" w:type="dxa"/>
                  <w:tcBorders>
                    <w:tl2br w:val="nil"/>
                    <w:tr2bl w:val="nil"/>
                  </w:tcBorders>
                  <w:vAlign w:val="center"/>
                </w:tcPr>
                <w:p>
                  <w:pPr>
                    <w:pStyle w:val="36"/>
                    <w:tabs>
                      <w:tab w:val="left" w:pos="5530"/>
                    </w:tabs>
                    <w:spacing w:line="240" w:lineRule="auto"/>
                    <w:rPr>
                      <w:rFonts w:hint="default" w:ascii="Times New Roman" w:hAnsi="Times New Roman" w:cs="Times New Roman"/>
                      <w:lang w:val="en-US"/>
                    </w:rPr>
                  </w:pPr>
                  <w:r>
                    <w:rPr>
                      <w:rFonts w:hint="default" w:ascii="Times New Roman" w:hAnsi="Times New Roman" w:cs="Times New Roman"/>
                    </w:rPr>
                    <w:t>排放速率（kg/h）</w:t>
                  </w:r>
                </w:p>
              </w:tc>
              <w:tc>
                <w:tcPr>
                  <w:tcW w:w="1539" w:type="dxa"/>
                  <w:tcBorders>
                    <w:tl2br w:val="nil"/>
                    <w:tr2bl w:val="nil"/>
                  </w:tcBorders>
                  <w:vAlign w:val="center"/>
                </w:tcPr>
                <w:p>
                  <w:pPr>
                    <w:pStyle w:val="36"/>
                    <w:tabs>
                      <w:tab w:val="left" w:pos="5530"/>
                    </w:tabs>
                    <w:spacing w:line="240" w:lineRule="auto"/>
                    <w:rPr>
                      <w:rFonts w:hint="default" w:ascii="Times New Roman" w:hAnsi="Times New Roman" w:cs="Times New Roman"/>
                      <w:lang w:val="en-US"/>
                    </w:rPr>
                  </w:pPr>
                  <w:r>
                    <w:rPr>
                      <w:rFonts w:hint="default" w:ascii="Times New Roman" w:hAnsi="Times New Roman" w:cs="Times New Roman"/>
                      <w:lang w:val="en-US"/>
                    </w:rPr>
                    <w:t>监控点</w:t>
                  </w:r>
                </w:p>
              </w:tc>
              <w:tc>
                <w:tcPr>
                  <w:tcW w:w="1556" w:type="dxa"/>
                  <w:tcBorders>
                    <w:tl2br w:val="nil"/>
                    <w:tr2bl w:val="nil"/>
                  </w:tcBorders>
                  <w:vAlign w:val="center"/>
                </w:tcPr>
                <w:p>
                  <w:pPr>
                    <w:pStyle w:val="36"/>
                    <w:tabs>
                      <w:tab w:val="left" w:pos="5530"/>
                    </w:tabs>
                    <w:spacing w:line="240" w:lineRule="auto"/>
                    <w:rPr>
                      <w:rFonts w:hint="default" w:ascii="Times New Roman" w:hAnsi="Times New Roman" w:cs="Times New Roman"/>
                      <w:lang w:val="en-US"/>
                    </w:rPr>
                  </w:pPr>
                  <w:r>
                    <w:rPr>
                      <w:rFonts w:hint="default" w:ascii="Times New Roman" w:hAnsi="Times New Roman" w:cs="Times New Roman"/>
                      <w:lang w:val="en-US"/>
                    </w:rPr>
                    <w:t>浓度限值（mg/m</w:t>
                  </w:r>
                  <w:r>
                    <w:rPr>
                      <w:rFonts w:hint="default" w:ascii="Times New Roman" w:hAnsi="Times New Roman" w:cs="Times New Roman"/>
                      <w:vertAlign w:val="superscript"/>
                      <w:lang w:val="en-US"/>
                    </w:rPr>
                    <w:t>3</w:t>
                  </w:r>
                  <w:r>
                    <w:rPr>
                      <w:rFonts w:hint="default" w:ascii="Times New Roman" w:hAnsi="Times New Roman" w:cs="Times New Roman"/>
                      <w:lang w:val="en-US"/>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Borders>
                    <w:tl2br w:val="nil"/>
                    <w:tr2bl w:val="nil"/>
                  </w:tcBorders>
                  <w:vAlign w:val="center"/>
                </w:tcPr>
                <w:p>
                  <w:pPr>
                    <w:pStyle w:val="36"/>
                    <w:tabs>
                      <w:tab w:val="left" w:pos="5530"/>
                    </w:tabs>
                    <w:spacing w:line="240" w:lineRule="auto"/>
                    <w:rPr>
                      <w:rFonts w:hint="default" w:ascii="Times New Roman" w:hAnsi="Times New Roman" w:cs="Times New Roman"/>
                      <w:lang w:val="en-US"/>
                    </w:rPr>
                  </w:pPr>
                  <w:r>
                    <w:rPr>
                      <w:rFonts w:hint="default" w:ascii="Times New Roman" w:hAnsi="Times New Roman" w:cs="Times New Roman"/>
                    </w:rPr>
                    <w:t>非甲烷总烃</w:t>
                  </w:r>
                </w:p>
              </w:tc>
              <w:tc>
                <w:tcPr>
                  <w:tcW w:w="1471" w:type="dxa"/>
                  <w:tcBorders>
                    <w:tl2br w:val="nil"/>
                    <w:tr2bl w:val="nil"/>
                  </w:tcBorders>
                  <w:vAlign w:val="center"/>
                </w:tcPr>
                <w:p>
                  <w:pPr>
                    <w:pStyle w:val="36"/>
                    <w:tabs>
                      <w:tab w:val="left" w:pos="5530"/>
                    </w:tabs>
                    <w:spacing w:line="240" w:lineRule="auto"/>
                    <w:rPr>
                      <w:rFonts w:hint="default" w:ascii="Times New Roman" w:hAnsi="Times New Roman" w:cs="Times New Roman"/>
                      <w:lang w:val="en-US"/>
                    </w:rPr>
                  </w:pPr>
                  <w:r>
                    <w:rPr>
                      <w:rFonts w:hint="default" w:ascii="Times New Roman" w:hAnsi="Times New Roman" w:cs="Times New Roman"/>
                    </w:rPr>
                    <w:t>100</w:t>
                  </w:r>
                </w:p>
              </w:tc>
              <w:tc>
                <w:tcPr>
                  <w:tcW w:w="1214" w:type="dxa"/>
                  <w:tcBorders>
                    <w:tl2br w:val="nil"/>
                    <w:tr2bl w:val="nil"/>
                  </w:tcBorders>
                  <w:vAlign w:val="center"/>
                </w:tcPr>
                <w:p>
                  <w:pPr>
                    <w:pStyle w:val="36"/>
                    <w:tabs>
                      <w:tab w:val="left" w:pos="5530"/>
                    </w:tabs>
                    <w:spacing w:line="240" w:lineRule="auto"/>
                    <w:rPr>
                      <w:rFonts w:hint="default" w:ascii="Times New Roman" w:hAnsi="Times New Roman" w:cs="Times New Roman"/>
                      <w:lang w:val="en-US"/>
                    </w:rPr>
                  </w:pPr>
                  <w:r>
                    <w:rPr>
                      <w:rFonts w:hint="default" w:ascii="Times New Roman" w:hAnsi="Times New Roman" w:cs="Times New Roman"/>
                      <w:lang w:val="en-US"/>
                    </w:rPr>
                    <w:t>15</w:t>
                  </w:r>
                </w:p>
              </w:tc>
              <w:tc>
                <w:tcPr>
                  <w:tcW w:w="1300" w:type="dxa"/>
                  <w:tcBorders>
                    <w:tl2br w:val="nil"/>
                    <w:tr2bl w:val="nil"/>
                  </w:tcBorders>
                  <w:vAlign w:val="center"/>
                </w:tcPr>
                <w:p>
                  <w:pPr>
                    <w:pStyle w:val="36"/>
                    <w:tabs>
                      <w:tab w:val="left" w:pos="5530"/>
                    </w:tabs>
                    <w:spacing w:line="240" w:lineRule="auto"/>
                    <w:rPr>
                      <w:rFonts w:hint="eastAsia" w:ascii="Times New Roman" w:hAnsi="Times New Roman" w:eastAsia="宋体" w:cs="Times New Roman"/>
                      <w:lang w:val="en-US" w:eastAsia="zh-CN"/>
                    </w:rPr>
                  </w:pPr>
                  <w:r>
                    <w:rPr>
                      <w:rFonts w:hint="eastAsia" w:cs="Times New Roman"/>
                      <w:lang w:val="en-US" w:eastAsia="zh-CN"/>
                    </w:rPr>
                    <w:t>/</w:t>
                  </w:r>
                </w:p>
              </w:tc>
              <w:tc>
                <w:tcPr>
                  <w:tcW w:w="1539" w:type="dxa"/>
                  <w:tcBorders>
                    <w:tl2br w:val="nil"/>
                    <w:tr2bl w:val="nil"/>
                  </w:tcBorders>
                  <w:vAlign w:val="center"/>
                </w:tcPr>
                <w:p>
                  <w:pPr>
                    <w:pStyle w:val="36"/>
                    <w:tabs>
                      <w:tab w:val="left" w:pos="5530"/>
                    </w:tabs>
                    <w:spacing w:line="240" w:lineRule="auto"/>
                    <w:rPr>
                      <w:rFonts w:hint="default" w:ascii="Times New Roman" w:hAnsi="Times New Roman" w:cs="Times New Roman"/>
                      <w:lang w:val="en-US"/>
                    </w:rPr>
                  </w:pPr>
                  <w:r>
                    <w:rPr>
                      <w:rFonts w:hint="default" w:ascii="Times New Roman" w:hAnsi="Times New Roman" w:cs="Times New Roman"/>
                      <w:lang w:val="en-US"/>
                    </w:rPr>
                    <w:t>周界外浓度最高点</w:t>
                  </w:r>
                </w:p>
              </w:tc>
              <w:tc>
                <w:tcPr>
                  <w:tcW w:w="1556" w:type="dxa"/>
                  <w:tcBorders>
                    <w:tl2br w:val="nil"/>
                    <w:tr2bl w:val="nil"/>
                  </w:tcBorders>
                  <w:vAlign w:val="center"/>
                </w:tcPr>
                <w:p>
                  <w:pPr>
                    <w:pStyle w:val="36"/>
                    <w:tabs>
                      <w:tab w:val="left" w:pos="5530"/>
                    </w:tabs>
                    <w:spacing w:line="240" w:lineRule="auto"/>
                    <w:rPr>
                      <w:rFonts w:hint="default" w:ascii="Times New Roman" w:hAnsi="Times New Roman" w:eastAsia="宋体" w:cs="Times New Roman"/>
                      <w:lang w:val="en-US" w:eastAsia="zh-CN"/>
                    </w:rPr>
                  </w:pPr>
                  <w:r>
                    <w:rPr>
                      <w:rFonts w:hint="eastAsia" w:cs="Times New Roman"/>
                      <w:lang w:val="en-US" w:eastAsia="zh-CN"/>
                    </w:rPr>
                    <w:t>4.0</w:t>
                  </w:r>
                </w:p>
              </w:tc>
            </w:tr>
          </w:tbl>
          <w:p>
            <w:pPr>
              <w:pStyle w:val="8"/>
              <w:rPr>
                <w:lang w:val="en-US" w:eastAsia="zh-CN"/>
              </w:rPr>
            </w:pPr>
            <w:r>
              <w:rPr>
                <w:lang w:val="en-US" w:eastAsia="zh-CN"/>
              </w:rPr>
              <w:t>表</w:t>
            </w:r>
            <w:r>
              <w:rPr>
                <w:rFonts w:hint="eastAsia"/>
                <w:lang w:val="en-US" w:eastAsia="zh-CN"/>
              </w:rPr>
              <w:t>3-9</w:t>
            </w:r>
            <w:r>
              <w:rPr>
                <w:rFonts w:hint="eastAsia"/>
                <w:lang w:eastAsia="zh-CN"/>
              </w:rPr>
              <w:t>恶臭污染物排放标准值</w:t>
            </w:r>
          </w:p>
          <w:tbl>
            <w:tblPr>
              <w:tblStyle w:val="21"/>
              <w:tblW w:w="800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2739"/>
              <w:gridCol w:w="283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32" w:type="dxa"/>
                  <w:tcBorders>
                    <w:tl2br w:val="nil"/>
                    <w:tr2bl w:val="nil"/>
                  </w:tcBorders>
                  <w:noWrap w:val="0"/>
                  <w:vAlign w:val="center"/>
                </w:tcPr>
                <w:p>
                  <w:pPr>
                    <w:pStyle w:val="36"/>
                    <w:tabs>
                      <w:tab w:val="left" w:pos="5530"/>
                    </w:tabs>
                    <w:rPr>
                      <w:rFonts w:hint="eastAsia"/>
                      <w:color w:val="auto"/>
                      <w:kern w:val="2"/>
                      <w:lang w:val="en-US" w:eastAsia="zh-CN"/>
                    </w:rPr>
                  </w:pPr>
                  <w:r>
                    <w:rPr>
                      <w:rFonts w:hint="eastAsia"/>
                      <w:color w:val="auto"/>
                      <w:kern w:val="2"/>
                      <w:lang w:val="en-US" w:eastAsia="zh-CN"/>
                    </w:rPr>
                    <w:t>污染源</w:t>
                  </w:r>
                </w:p>
              </w:tc>
              <w:tc>
                <w:tcPr>
                  <w:tcW w:w="2739" w:type="dxa"/>
                  <w:tcBorders>
                    <w:tl2br w:val="nil"/>
                    <w:tr2bl w:val="nil"/>
                  </w:tcBorders>
                  <w:noWrap w:val="0"/>
                  <w:vAlign w:val="center"/>
                </w:tcPr>
                <w:p>
                  <w:pPr>
                    <w:pStyle w:val="36"/>
                    <w:tabs>
                      <w:tab w:val="left" w:pos="5530"/>
                    </w:tabs>
                    <w:rPr>
                      <w:rFonts w:hint="default"/>
                      <w:color w:val="auto"/>
                      <w:kern w:val="2"/>
                      <w:lang w:val="en-US" w:eastAsia="zh-CN"/>
                    </w:rPr>
                  </w:pPr>
                  <w:r>
                    <w:rPr>
                      <w:rFonts w:hint="eastAsia"/>
                      <w:color w:val="auto"/>
                      <w:kern w:val="2"/>
                      <w:lang w:val="en-US" w:eastAsia="zh-CN"/>
                    </w:rPr>
                    <w:t>排气筒高度m</w:t>
                  </w:r>
                </w:p>
              </w:tc>
              <w:tc>
                <w:tcPr>
                  <w:tcW w:w="2831" w:type="dxa"/>
                  <w:tcBorders>
                    <w:tl2br w:val="nil"/>
                    <w:tr2bl w:val="nil"/>
                  </w:tcBorders>
                  <w:noWrap w:val="0"/>
                  <w:vAlign w:val="center"/>
                </w:tcPr>
                <w:p>
                  <w:pPr>
                    <w:pStyle w:val="36"/>
                    <w:tabs>
                      <w:tab w:val="left" w:pos="5530"/>
                    </w:tabs>
                    <w:rPr>
                      <w:rFonts w:hint="default"/>
                      <w:color w:val="auto"/>
                      <w:kern w:val="2"/>
                      <w:lang w:val="en-US" w:eastAsia="zh-CN"/>
                    </w:rPr>
                  </w:pPr>
                  <w:r>
                    <w:rPr>
                      <w:rFonts w:hint="eastAsia"/>
                      <w:color w:val="auto"/>
                      <w:kern w:val="2"/>
                      <w:lang w:val="en-US" w:eastAsia="zh-CN"/>
                    </w:rPr>
                    <w:t>标准值（无量纲）</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2" w:type="dxa"/>
                  <w:tcBorders>
                    <w:tl2br w:val="nil"/>
                    <w:tr2bl w:val="nil"/>
                  </w:tcBorders>
                  <w:noWrap w:val="0"/>
                  <w:vAlign w:val="center"/>
                </w:tcPr>
                <w:p>
                  <w:pPr>
                    <w:pStyle w:val="36"/>
                    <w:tabs>
                      <w:tab w:val="left" w:pos="5530"/>
                    </w:tabs>
                    <w:rPr>
                      <w:rFonts w:hint="default"/>
                      <w:color w:val="auto"/>
                      <w:kern w:val="2"/>
                      <w:lang w:val="en-US" w:eastAsia="zh-CN"/>
                    </w:rPr>
                  </w:pPr>
                  <w:r>
                    <w:rPr>
                      <w:rFonts w:hint="eastAsia"/>
                      <w:color w:val="auto"/>
                      <w:kern w:val="2"/>
                      <w:lang w:val="en-US" w:eastAsia="zh-CN"/>
                    </w:rPr>
                    <w:t>臭气浓度</w:t>
                  </w:r>
                </w:p>
              </w:tc>
              <w:tc>
                <w:tcPr>
                  <w:tcW w:w="2739" w:type="dxa"/>
                  <w:tcBorders>
                    <w:tl2br w:val="nil"/>
                    <w:tr2bl w:val="nil"/>
                  </w:tcBorders>
                  <w:noWrap w:val="0"/>
                  <w:vAlign w:val="center"/>
                </w:tcPr>
                <w:p>
                  <w:pPr>
                    <w:pStyle w:val="36"/>
                    <w:tabs>
                      <w:tab w:val="left" w:pos="5530"/>
                    </w:tabs>
                    <w:rPr>
                      <w:rFonts w:hint="default"/>
                      <w:color w:val="auto"/>
                      <w:kern w:val="2"/>
                      <w:lang w:val="en-US" w:eastAsia="zh-CN"/>
                    </w:rPr>
                  </w:pPr>
                  <w:r>
                    <w:rPr>
                      <w:rFonts w:hint="eastAsia"/>
                      <w:color w:val="auto"/>
                      <w:kern w:val="2"/>
                      <w:lang w:val="en-US" w:eastAsia="zh-CN"/>
                    </w:rPr>
                    <w:t>15</w:t>
                  </w:r>
                </w:p>
              </w:tc>
              <w:tc>
                <w:tcPr>
                  <w:tcW w:w="2831" w:type="dxa"/>
                  <w:tcBorders>
                    <w:tl2br w:val="nil"/>
                    <w:tr2bl w:val="nil"/>
                  </w:tcBorders>
                  <w:noWrap w:val="0"/>
                  <w:vAlign w:val="center"/>
                </w:tcPr>
                <w:p>
                  <w:pPr>
                    <w:pStyle w:val="36"/>
                    <w:tabs>
                      <w:tab w:val="left" w:pos="5530"/>
                    </w:tabs>
                    <w:rPr>
                      <w:rFonts w:hint="default"/>
                      <w:color w:val="auto"/>
                      <w:kern w:val="2"/>
                      <w:lang w:val="en-US" w:eastAsia="zh-CN"/>
                    </w:rPr>
                  </w:pPr>
                  <w:r>
                    <w:rPr>
                      <w:rFonts w:hint="eastAsia"/>
                      <w:color w:val="auto"/>
                      <w:kern w:val="2"/>
                      <w:lang w:val="en-US" w:eastAsia="zh-CN"/>
                    </w:rPr>
                    <w:t>≤2000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2" w:type="dxa"/>
                  <w:tcBorders>
                    <w:tl2br w:val="nil"/>
                    <w:tr2bl w:val="nil"/>
                  </w:tcBorders>
                  <w:noWrap w:val="0"/>
                  <w:vAlign w:val="center"/>
                </w:tcPr>
                <w:p>
                  <w:pPr>
                    <w:pStyle w:val="36"/>
                    <w:tabs>
                      <w:tab w:val="left" w:pos="5530"/>
                    </w:tabs>
                    <w:rPr>
                      <w:rFonts w:hint="eastAsia"/>
                      <w:color w:val="auto"/>
                      <w:kern w:val="2"/>
                      <w:lang w:val="en-US" w:eastAsia="zh-CN"/>
                    </w:rPr>
                  </w:pPr>
                  <w:r>
                    <w:rPr>
                      <w:rFonts w:hint="eastAsia"/>
                      <w:lang w:eastAsia="zh-CN"/>
                    </w:rPr>
                    <w:t>厂界</w:t>
                  </w:r>
                  <w:r>
                    <w:rPr>
                      <w:rFonts w:hint="eastAsia"/>
                      <w:color w:val="auto"/>
                      <w:kern w:val="2"/>
                      <w:lang w:val="en-US" w:eastAsia="zh-CN"/>
                    </w:rPr>
                    <w:t>臭气浓度</w:t>
                  </w:r>
                </w:p>
              </w:tc>
              <w:tc>
                <w:tcPr>
                  <w:tcW w:w="2739" w:type="dxa"/>
                  <w:tcBorders>
                    <w:tl2br w:val="nil"/>
                    <w:tr2bl w:val="nil"/>
                  </w:tcBorders>
                  <w:noWrap w:val="0"/>
                  <w:vAlign w:val="center"/>
                </w:tcPr>
                <w:p>
                  <w:pPr>
                    <w:pStyle w:val="36"/>
                    <w:tabs>
                      <w:tab w:val="left" w:pos="5530"/>
                    </w:tabs>
                    <w:rPr>
                      <w:rFonts w:hint="default"/>
                      <w:color w:val="auto"/>
                      <w:kern w:val="2"/>
                      <w:lang w:val="en-US" w:eastAsia="zh-CN"/>
                    </w:rPr>
                  </w:pPr>
                  <w:r>
                    <w:rPr>
                      <w:rFonts w:hint="eastAsia"/>
                      <w:color w:val="auto"/>
                      <w:kern w:val="2"/>
                      <w:lang w:val="en-US" w:eastAsia="zh-CN"/>
                    </w:rPr>
                    <w:t>/</w:t>
                  </w:r>
                </w:p>
              </w:tc>
              <w:tc>
                <w:tcPr>
                  <w:tcW w:w="2831" w:type="dxa"/>
                  <w:tcBorders>
                    <w:tl2br w:val="nil"/>
                    <w:tr2bl w:val="nil"/>
                  </w:tcBorders>
                  <w:noWrap w:val="0"/>
                  <w:vAlign w:val="center"/>
                </w:tcPr>
                <w:p>
                  <w:pPr>
                    <w:pStyle w:val="36"/>
                    <w:tabs>
                      <w:tab w:val="left" w:pos="5530"/>
                    </w:tabs>
                    <w:rPr>
                      <w:rFonts w:hint="eastAsia"/>
                      <w:color w:val="auto"/>
                      <w:kern w:val="2"/>
                      <w:lang w:val="en-US" w:eastAsia="zh-CN"/>
                    </w:rPr>
                  </w:pPr>
                  <w:r>
                    <w:rPr>
                      <w:rFonts w:hint="eastAsia"/>
                      <w:color w:val="auto"/>
                      <w:kern w:val="2"/>
                      <w:lang w:val="en-US" w:eastAsia="zh-CN"/>
                    </w:rPr>
                    <w:t>≤20</w:t>
                  </w:r>
                </w:p>
              </w:tc>
            </w:tr>
          </w:tbl>
          <w:p>
            <w:pPr>
              <w:pStyle w:val="2"/>
              <w:ind w:left="0" w:leftChars="0" w:firstLine="0" w:firstLineChars="0"/>
              <w:rPr>
                <w:rFonts w:hint="eastAsia"/>
                <w:lang w:eastAsia="zh-CN"/>
              </w:rPr>
            </w:pPr>
          </w:p>
          <w:p>
            <w:pPr>
              <w:spacing w:line="360" w:lineRule="auto"/>
              <w:ind w:firstLine="480" w:firstLineChars="200"/>
              <w:rPr>
                <w:rFonts w:hint="default" w:ascii="Times New Roman" w:hAnsi="Times New Roman" w:cs="Times New Roman"/>
                <w:color w:val="000000"/>
              </w:rPr>
            </w:pPr>
            <w:r>
              <w:rPr>
                <w:rFonts w:hint="default" w:ascii="Times New Roman" w:hAnsi="Times New Roman" w:cs="Times New Roman"/>
                <w:color w:val="000000"/>
              </w:rPr>
              <w:t>厂区内无组</w:t>
            </w:r>
            <w:r>
              <w:rPr>
                <w:rFonts w:hint="eastAsia" w:ascii="Times New Roman" w:hAnsi="Times New Roman" w:cs="Times New Roman"/>
                <w:color w:val="000000"/>
                <w:lang w:eastAsia="zh-CN"/>
              </w:rPr>
              <w:t>织</w:t>
            </w:r>
            <w:r>
              <w:rPr>
                <w:rFonts w:hint="default" w:ascii="Times New Roman" w:hAnsi="Times New Roman" w:cs="Times New Roman"/>
                <w:color w:val="000000"/>
                <w:lang w:val="en-US" w:eastAsia="zh-CN"/>
              </w:rPr>
              <w:t>非甲烷总烃</w:t>
            </w:r>
            <w:r>
              <w:rPr>
                <w:rFonts w:hint="default" w:ascii="Times New Roman" w:hAnsi="Times New Roman" w:cs="Times New Roman"/>
                <w:color w:val="000000"/>
              </w:rPr>
              <w:t>，执行《挥发性有机物无组织排放控制标准》(GB37822-2019)无组织排放限值，标准值见表</w:t>
            </w:r>
            <w:r>
              <w:rPr>
                <w:rFonts w:hint="eastAsia" w:ascii="Times New Roman" w:hAnsi="Times New Roman" w:cs="Times New Roman"/>
                <w:color w:val="000000"/>
                <w:lang w:val="en-US" w:eastAsia="zh-CN"/>
              </w:rPr>
              <w:t>3-10</w:t>
            </w:r>
            <w:r>
              <w:rPr>
                <w:rFonts w:hint="default" w:ascii="Times New Roman" w:hAnsi="Times New Roman" w:cs="Times New Roman"/>
                <w:color w:val="000000"/>
              </w:rPr>
              <w:t>。</w:t>
            </w:r>
          </w:p>
          <w:p>
            <w:pPr>
              <w:pStyle w:val="8"/>
              <w:rPr>
                <w:rFonts w:hint="default" w:ascii="Times New Roman" w:hAnsi="Times New Roman" w:cs="Times New Roman"/>
                <w:color w:val="000000"/>
              </w:rPr>
            </w:pPr>
            <w:r>
              <w:rPr>
                <w:rFonts w:hint="default" w:ascii="Times New Roman" w:hAnsi="Times New Roman" w:cs="Times New Roman"/>
                <w:color w:val="000000"/>
              </w:rPr>
              <w:t>表3-1</w:t>
            </w:r>
            <w:r>
              <w:rPr>
                <w:rFonts w:hint="eastAsia" w:cs="Times New Roman"/>
                <w:color w:val="000000"/>
                <w:lang w:val="en-US" w:eastAsia="zh-CN"/>
              </w:rPr>
              <w:t>0</w:t>
            </w:r>
            <w:r>
              <w:rPr>
                <w:rFonts w:hint="default" w:ascii="Times New Roman" w:hAnsi="Times New Roman" w:cs="Times New Roman"/>
                <w:color w:val="000000"/>
              </w:rPr>
              <w:t>厂区内挥发性有机物无组织排放标准限值mg/m³</w:t>
            </w:r>
          </w:p>
          <w:tbl>
            <w:tblPr>
              <w:tblStyle w:val="21"/>
              <w:tblW w:w="801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192"/>
              <w:gridCol w:w="2991"/>
              <w:gridCol w:w="229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531" w:type="dxa"/>
                  <w:tcBorders>
                    <w:top w:val="single" w:color="auto" w:sz="4" w:space="0"/>
                    <w:bottom w:val="single" w:color="auto" w:sz="4" w:space="0"/>
                    <w:right w:val="single" w:color="auto" w:sz="4" w:space="0"/>
                  </w:tcBorders>
                  <w:vAlign w:val="center"/>
                </w:tcPr>
                <w:p>
                  <w:pPr>
                    <w:pStyle w:val="36"/>
                    <w:rPr>
                      <w:rFonts w:hint="default" w:ascii="Times New Roman" w:hAnsi="Times New Roman" w:cs="Times New Roman"/>
                      <w:szCs w:val="21"/>
                      <w:lang w:val="en-US"/>
                    </w:rPr>
                  </w:pPr>
                  <w:r>
                    <w:rPr>
                      <w:rFonts w:hint="default" w:ascii="Times New Roman" w:hAnsi="Times New Roman" w:cs="Times New Roman"/>
                      <w:szCs w:val="21"/>
                      <w:lang w:val="en-US"/>
                    </w:rPr>
                    <w:t>污染物</w:t>
                  </w:r>
                </w:p>
              </w:tc>
              <w:tc>
                <w:tcPr>
                  <w:tcW w:w="1192" w:type="dxa"/>
                  <w:tcBorders>
                    <w:top w:val="single" w:color="auto" w:sz="4" w:space="0"/>
                    <w:left w:val="single" w:color="auto" w:sz="4" w:space="0"/>
                    <w:bottom w:val="single" w:color="auto" w:sz="4" w:space="0"/>
                    <w:right w:val="single" w:color="auto" w:sz="4" w:space="0"/>
                  </w:tcBorders>
                  <w:vAlign w:val="center"/>
                </w:tcPr>
                <w:p>
                  <w:pPr>
                    <w:pStyle w:val="36"/>
                    <w:rPr>
                      <w:rFonts w:hint="default" w:ascii="Times New Roman" w:hAnsi="Times New Roman" w:cs="Times New Roman"/>
                      <w:szCs w:val="21"/>
                      <w:lang w:val="en-US"/>
                    </w:rPr>
                  </w:pPr>
                  <w:r>
                    <w:rPr>
                      <w:rFonts w:hint="default" w:ascii="Times New Roman" w:hAnsi="Times New Roman" w:cs="Times New Roman"/>
                      <w:szCs w:val="21"/>
                      <w:lang w:val="en-US"/>
                    </w:rPr>
                    <w:t>排放限值</w:t>
                  </w:r>
                </w:p>
              </w:tc>
              <w:tc>
                <w:tcPr>
                  <w:tcW w:w="2991" w:type="dxa"/>
                  <w:tcBorders>
                    <w:top w:val="single" w:color="auto" w:sz="4" w:space="0"/>
                    <w:left w:val="single" w:color="auto" w:sz="4" w:space="0"/>
                    <w:bottom w:val="single" w:color="auto" w:sz="4" w:space="0"/>
                    <w:right w:val="single" w:color="auto" w:sz="4" w:space="0"/>
                  </w:tcBorders>
                  <w:vAlign w:val="center"/>
                </w:tcPr>
                <w:p>
                  <w:pPr>
                    <w:pStyle w:val="36"/>
                    <w:rPr>
                      <w:rFonts w:hint="default" w:ascii="Times New Roman" w:hAnsi="Times New Roman" w:cs="Times New Roman"/>
                      <w:szCs w:val="21"/>
                      <w:lang w:val="en-US"/>
                    </w:rPr>
                  </w:pPr>
                  <w:r>
                    <w:rPr>
                      <w:rFonts w:hint="default" w:ascii="Times New Roman" w:hAnsi="Times New Roman" w:cs="Times New Roman"/>
                      <w:szCs w:val="21"/>
                      <w:lang w:val="en-US"/>
                    </w:rPr>
                    <w:t>限值含义</w:t>
                  </w:r>
                </w:p>
              </w:tc>
              <w:tc>
                <w:tcPr>
                  <w:tcW w:w="2297" w:type="dxa"/>
                  <w:tcBorders>
                    <w:top w:val="single" w:color="auto" w:sz="4" w:space="0"/>
                    <w:left w:val="single" w:color="auto" w:sz="4" w:space="0"/>
                    <w:bottom w:val="single" w:color="auto" w:sz="4" w:space="0"/>
                  </w:tcBorders>
                  <w:vAlign w:val="center"/>
                </w:tcPr>
                <w:p>
                  <w:pPr>
                    <w:pStyle w:val="36"/>
                    <w:rPr>
                      <w:rFonts w:hint="default" w:ascii="Times New Roman" w:hAnsi="Times New Roman" w:cs="Times New Roman"/>
                      <w:szCs w:val="21"/>
                      <w:lang w:val="en-US"/>
                    </w:rPr>
                  </w:pPr>
                  <w:r>
                    <w:rPr>
                      <w:rFonts w:hint="default" w:ascii="Times New Roman" w:hAnsi="Times New Roman" w:cs="Times New Roman"/>
                      <w:szCs w:val="21"/>
                      <w:lang w:val="en-US"/>
                    </w:rPr>
                    <w:t>无组织排放监控位置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2" w:hRule="exact"/>
                <w:jc w:val="center"/>
              </w:trPr>
              <w:tc>
                <w:tcPr>
                  <w:tcW w:w="1531" w:type="dxa"/>
                  <w:vMerge w:val="restart"/>
                  <w:tcBorders>
                    <w:top w:val="single" w:color="auto" w:sz="4" w:space="0"/>
                    <w:bottom w:val="single" w:color="auto" w:sz="4" w:space="0"/>
                    <w:right w:val="single" w:color="auto" w:sz="4" w:space="0"/>
                  </w:tcBorders>
                  <w:vAlign w:val="center"/>
                </w:tcPr>
                <w:p>
                  <w:pPr>
                    <w:pStyle w:val="36"/>
                    <w:rPr>
                      <w:rFonts w:hint="default" w:ascii="Times New Roman" w:hAnsi="Times New Roman" w:cs="Times New Roman"/>
                      <w:szCs w:val="21"/>
                      <w:lang w:val="en-US"/>
                    </w:rPr>
                  </w:pPr>
                  <w:r>
                    <w:rPr>
                      <w:rFonts w:hint="default" w:ascii="Times New Roman" w:hAnsi="Times New Roman" w:cs="Times New Roman"/>
                      <w:szCs w:val="21"/>
                      <w:lang w:val="en-US"/>
                    </w:rPr>
                    <w:t>非甲烷总烃</w:t>
                  </w:r>
                </w:p>
              </w:tc>
              <w:tc>
                <w:tcPr>
                  <w:tcW w:w="1192" w:type="dxa"/>
                  <w:tcBorders>
                    <w:top w:val="single" w:color="auto" w:sz="4" w:space="0"/>
                    <w:left w:val="single" w:color="auto" w:sz="4" w:space="0"/>
                    <w:bottom w:val="single" w:color="auto" w:sz="4" w:space="0"/>
                    <w:right w:val="single" w:color="auto" w:sz="4" w:space="0"/>
                  </w:tcBorders>
                  <w:vAlign w:val="center"/>
                </w:tcPr>
                <w:p>
                  <w:pPr>
                    <w:pStyle w:val="36"/>
                    <w:rPr>
                      <w:rFonts w:hint="default" w:ascii="Times New Roman" w:hAnsi="Times New Roman" w:cs="Times New Roman"/>
                      <w:szCs w:val="21"/>
                      <w:lang w:val="en-US"/>
                    </w:rPr>
                  </w:pPr>
                  <w:r>
                    <w:rPr>
                      <w:rFonts w:hint="default" w:ascii="Times New Roman" w:hAnsi="Times New Roman" w:cs="Times New Roman"/>
                      <w:szCs w:val="21"/>
                      <w:lang w:val="en-US"/>
                    </w:rPr>
                    <w:t>10</w:t>
                  </w:r>
                </w:p>
              </w:tc>
              <w:tc>
                <w:tcPr>
                  <w:tcW w:w="2991" w:type="dxa"/>
                  <w:tcBorders>
                    <w:top w:val="single" w:color="auto" w:sz="4" w:space="0"/>
                    <w:left w:val="single" w:color="auto" w:sz="4" w:space="0"/>
                    <w:bottom w:val="single" w:color="auto" w:sz="4" w:space="0"/>
                    <w:right w:val="single" w:color="auto" w:sz="4" w:space="0"/>
                  </w:tcBorders>
                  <w:vAlign w:val="center"/>
                </w:tcPr>
                <w:p>
                  <w:pPr>
                    <w:pStyle w:val="36"/>
                    <w:rPr>
                      <w:rFonts w:hint="default" w:ascii="Times New Roman" w:hAnsi="Times New Roman" w:cs="Times New Roman"/>
                      <w:szCs w:val="21"/>
                      <w:lang w:val="en-US"/>
                    </w:rPr>
                  </w:pPr>
                  <w:r>
                    <w:rPr>
                      <w:rFonts w:hint="default" w:ascii="Times New Roman" w:hAnsi="Times New Roman" w:cs="Times New Roman"/>
                      <w:szCs w:val="21"/>
                      <w:lang w:val="en-US"/>
                    </w:rPr>
                    <w:t>监控点处1h平均浓度值</w:t>
                  </w:r>
                </w:p>
              </w:tc>
              <w:tc>
                <w:tcPr>
                  <w:tcW w:w="2297" w:type="dxa"/>
                  <w:vMerge w:val="restart"/>
                  <w:tcBorders>
                    <w:top w:val="single" w:color="auto" w:sz="4" w:space="0"/>
                    <w:left w:val="single" w:color="auto" w:sz="4" w:space="0"/>
                    <w:bottom w:val="single" w:color="auto" w:sz="4" w:space="0"/>
                  </w:tcBorders>
                  <w:vAlign w:val="center"/>
                </w:tcPr>
                <w:p>
                  <w:pPr>
                    <w:pStyle w:val="36"/>
                    <w:rPr>
                      <w:rFonts w:hint="default" w:ascii="Times New Roman" w:hAnsi="Times New Roman" w:cs="Times New Roman"/>
                      <w:szCs w:val="21"/>
                      <w:lang w:val="en-US"/>
                    </w:rPr>
                  </w:pPr>
                  <w:r>
                    <w:rPr>
                      <w:rFonts w:hint="default" w:ascii="Times New Roman" w:hAnsi="Times New Roman" w:cs="Times New Roman"/>
                      <w:szCs w:val="21"/>
                      <w:lang w:val="en-US"/>
                    </w:rPr>
                    <w:t>在厂区内厂房外设置监控点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7" w:hRule="exact"/>
                <w:jc w:val="center"/>
              </w:trPr>
              <w:tc>
                <w:tcPr>
                  <w:tcW w:w="1531" w:type="dxa"/>
                  <w:vMerge w:val="continue"/>
                  <w:tcBorders>
                    <w:top w:val="single" w:color="auto" w:sz="4" w:space="0"/>
                    <w:bottom w:val="single" w:color="auto" w:sz="4" w:space="0"/>
                    <w:right w:val="single" w:color="auto" w:sz="4" w:space="0"/>
                  </w:tcBorders>
                  <w:vAlign w:val="center"/>
                </w:tcPr>
                <w:p>
                  <w:pPr>
                    <w:pStyle w:val="36"/>
                    <w:rPr>
                      <w:rFonts w:hint="default" w:ascii="Times New Roman" w:hAnsi="Times New Roman" w:cs="Times New Roman"/>
                      <w:szCs w:val="21"/>
                    </w:rPr>
                  </w:pPr>
                </w:p>
              </w:tc>
              <w:tc>
                <w:tcPr>
                  <w:tcW w:w="1192" w:type="dxa"/>
                  <w:tcBorders>
                    <w:top w:val="single" w:color="auto" w:sz="4" w:space="0"/>
                    <w:left w:val="single" w:color="auto" w:sz="4" w:space="0"/>
                    <w:bottom w:val="single" w:color="auto" w:sz="4" w:space="0"/>
                    <w:right w:val="single" w:color="auto" w:sz="4" w:space="0"/>
                  </w:tcBorders>
                  <w:vAlign w:val="center"/>
                </w:tcPr>
                <w:p>
                  <w:pPr>
                    <w:pStyle w:val="36"/>
                    <w:rPr>
                      <w:rFonts w:hint="default" w:ascii="Times New Roman" w:hAnsi="Times New Roman" w:cs="Times New Roman"/>
                      <w:szCs w:val="21"/>
                      <w:lang w:val="en-US"/>
                    </w:rPr>
                  </w:pPr>
                  <w:r>
                    <w:rPr>
                      <w:rFonts w:hint="default" w:ascii="Times New Roman" w:hAnsi="Times New Roman" w:cs="Times New Roman"/>
                      <w:szCs w:val="21"/>
                      <w:lang w:val="en-US"/>
                    </w:rPr>
                    <w:t>30</w:t>
                  </w:r>
                </w:p>
              </w:tc>
              <w:tc>
                <w:tcPr>
                  <w:tcW w:w="2991" w:type="dxa"/>
                  <w:tcBorders>
                    <w:top w:val="single" w:color="auto" w:sz="4" w:space="0"/>
                    <w:left w:val="single" w:color="auto" w:sz="4" w:space="0"/>
                    <w:bottom w:val="single" w:color="auto" w:sz="4" w:space="0"/>
                    <w:right w:val="single" w:color="auto" w:sz="4" w:space="0"/>
                  </w:tcBorders>
                  <w:vAlign w:val="center"/>
                </w:tcPr>
                <w:p>
                  <w:pPr>
                    <w:pStyle w:val="36"/>
                    <w:rPr>
                      <w:rFonts w:hint="default" w:ascii="Times New Roman" w:hAnsi="Times New Roman" w:cs="Times New Roman"/>
                      <w:szCs w:val="21"/>
                      <w:lang w:val="en-US"/>
                    </w:rPr>
                  </w:pPr>
                  <w:r>
                    <w:rPr>
                      <w:rFonts w:hint="default" w:ascii="Times New Roman" w:hAnsi="Times New Roman" w:cs="Times New Roman"/>
                      <w:szCs w:val="21"/>
                      <w:lang w:val="en-US"/>
                    </w:rPr>
                    <w:t>监控点处任意一次浓度值</w:t>
                  </w:r>
                </w:p>
              </w:tc>
              <w:tc>
                <w:tcPr>
                  <w:tcW w:w="2297" w:type="dxa"/>
                  <w:vMerge w:val="continue"/>
                  <w:tcBorders>
                    <w:top w:val="single" w:color="auto" w:sz="4" w:space="0"/>
                    <w:left w:val="single" w:color="auto" w:sz="4" w:space="0"/>
                    <w:bottom w:val="single" w:color="auto" w:sz="4" w:space="0"/>
                  </w:tcBorders>
                  <w:vAlign w:val="center"/>
                </w:tcPr>
                <w:p>
                  <w:pPr>
                    <w:pStyle w:val="36"/>
                    <w:rPr>
                      <w:rFonts w:hint="default" w:ascii="Times New Roman" w:hAnsi="Times New Roman" w:cs="Times New Roman"/>
                      <w:szCs w:val="21"/>
                    </w:rPr>
                  </w:pPr>
                </w:p>
              </w:tc>
            </w:tr>
          </w:tbl>
          <w:p>
            <w:pPr>
              <w:pStyle w:val="8"/>
              <w:jc w:val="both"/>
              <w:rPr>
                <w:rFonts w:hint="eastAsia" w:eastAsia="宋体"/>
                <w:color w:val="000000"/>
                <w:lang w:val="en-US" w:eastAsia="zh-CN"/>
              </w:rPr>
            </w:pPr>
          </w:p>
          <w:p>
            <w:pPr>
              <w:spacing w:line="360" w:lineRule="auto"/>
              <w:ind w:firstLine="482" w:firstLineChars="200"/>
              <w:rPr>
                <w:rFonts w:ascii="Times New Roman" w:hAnsi="Times New Roman" w:cs="Times New Roman"/>
                <w:b/>
                <w:bCs/>
                <w:lang w:val="en-US"/>
              </w:rPr>
            </w:pPr>
            <w:r>
              <w:rPr>
                <w:rFonts w:ascii="Times New Roman" w:hAnsi="Times New Roman" w:cs="Times New Roman"/>
                <w:b/>
                <w:bCs/>
                <w:lang w:val="en-US"/>
              </w:rPr>
              <w:t>2、废水</w:t>
            </w:r>
          </w:p>
          <w:p>
            <w:pPr>
              <w:pStyle w:val="41"/>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ascii="Times New Roman" w:hAnsi="Times New Roman" w:cs="Times New Roman"/>
                <w:sz w:val="24"/>
                <w:szCs w:val="24"/>
                <w:lang w:val="en-US"/>
              </w:rPr>
              <w:t>生活污水进入化粪池，化粪池处理</w:t>
            </w:r>
            <w:r>
              <w:rPr>
                <w:rFonts w:hint="eastAsia" w:ascii="Times New Roman" w:hAnsi="Times New Roman" w:cs="Times New Roman"/>
                <w:sz w:val="24"/>
                <w:szCs w:val="24"/>
                <w:lang w:val="en-US" w:eastAsia="zh-CN"/>
              </w:rPr>
              <w:t>后达GB/T31962-2015 《污水排入城镇下水道水质标准》（表1）A等级标准，委托</w:t>
            </w:r>
            <w:r>
              <w:rPr>
                <w:rFonts w:hint="default" w:ascii="Times New Roman" w:hAnsi="Times New Roman" w:cs="Times New Roman"/>
                <w:color w:val="000000"/>
                <w:highlight w:val="none"/>
                <w:lang w:val="en-US" w:eastAsia="zh-CN"/>
              </w:rPr>
              <w:t>晋宁杰博清洁有限公司</w:t>
            </w:r>
            <w:r>
              <w:rPr>
                <w:rFonts w:hint="default" w:ascii="Times New Roman" w:hAnsi="Times New Roman" w:cs="Times New Roman"/>
                <w:bCs/>
                <w:szCs w:val="24"/>
                <w:lang w:val="en-US" w:eastAsia="zh-CN"/>
              </w:rPr>
              <w:t>清运到</w:t>
            </w:r>
            <w:r>
              <w:rPr>
                <w:rFonts w:hint="eastAsia" w:ascii="Times New Roman" w:hAnsi="Times New Roman" w:cs="Times New Roman"/>
                <w:bCs/>
                <w:szCs w:val="24"/>
                <w:lang w:val="en-US" w:eastAsia="zh-CN"/>
              </w:rPr>
              <w:t>昆明市昆阳水质净化厂处理</w:t>
            </w:r>
            <w:r>
              <w:rPr>
                <w:rFonts w:hint="default" w:ascii="Times New Roman" w:hAnsi="Times New Roman" w:cs="Times New Roman"/>
                <w:bCs/>
                <w:szCs w:val="24"/>
                <w:lang w:val="en-US" w:eastAsia="zh-CN"/>
              </w:rPr>
              <w:t>。</w:t>
            </w:r>
          </w:p>
          <w:p>
            <w:pPr>
              <w:spacing w:line="360" w:lineRule="auto"/>
              <w:ind w:firstLine="480" w:firstLineChars="200"/>
              <w:rPr>
                <w:rFonts w:ascii="Times New Roman" w:hAnsi="Times New Roman" w:cs="Times New Roman"/>
                <w:lang w:val="en-US"/>
              </w:rPr>
            </w:pPr>
            <w:r>
              <w:rPr>
                <w:rFonts w:ascii="Times New Roman" w:hAnsi="Times New Roman" w:cs="Times New Roman"/>
                <w:sz w:val="24"/>
                <w:szCs w:val="24"/>
                <w:lang w:val="en-US"/>
              </w:rPr>
              <w:t>具体标准值见表3-</w:t>
            </w:r>
            <w:r>
              <w:rPr>
                <w:rFonts w:hint="eastAsia" w:ascii="Times New Roman" w:hAnsi="Times New Roman" w:cs="Times New Roman"/>
                <w:sz w:val="24"/>
                <w:szCs w:val="24"/>
                <w:lang w:val="en-US" w:eastAsia="zh-CN"/>
              </w:rPr>
              <w:t>11</w:t>
            </w:r>
            <w:r>
              <w:rPr>
                <w:rFonts w:ascii="Times New Roman" w:hAnsi="Times New Roman" w:cs="Times New Roman"/>
                <w:sz w:val="24"/>
                <w:szCs w:val="24"/>
                <w:lang w:val="en-US"/>
              </w:rPr>
              <w:t>。</w:t>
            </w:r>
          </w:p>
          <w:p>
            <w:pPr>
              <w:pStyle w:val="8"/>
              <w:rPr>
                <w:lang w:val="en-US" w:eastAsia="zh-CN"/>
              </w:rPr>
            </w:pPr>
            <w:r>
              <w:rPr>
                <w:lang w:val="en-US" w:eastAsia="zh-CN"/>
              </w:rPr>
              <w:t>表</w:t>
            </w:r>
            <w:r>
              <w:rPr>
                <w:rFonts w:hint="eastAsia"/>
                <w:lang w:val="en-US" w:eastAsia="zh-CN"/>
              </w:rPr>
              <w:t>3</w:t>
            </w:r>
            <w:r>
              <w:rPr>
                <w:lang w:val="en-US" w:eastAsia="zh-CN"/>
              </w:rPr>
              <w:t>-</w:t>
            </w:r>
            <w:r>
              <w:rPr>
                <w:rFonts w:hint="eastAsia"/>
                <w:lang w:val="en-US" w:eastAsia="zh-CN"/>
              </w:rPr>
              <w:t>11</w:t>
            </w:r>
            <w:r>
              <w:rPr>
                <w:lang w:val="en-US" w:eastAsia="zh-CN"/>
              </w:rPr>
              <w:t xml:space="preserve"> 外排废水执行标准  单位：mg/L</w:t>
            </w:r>
          </w:p>
          <w:tbl>
            <w:tblPr>
              <w:tblStyle w:val="21"/>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928"/>
              <w:gridCol w:w="890"/>
              <w:gridCol w:w="975"/>
              <w:gridCol w:w="738"/>
              <w:gridCol w:w="1160"/>
              <w:gridCol w:w="702"/>
              <w:gridCol w:w="67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2" w:type="pct"/>
                  <w:tcBorders>
                    <w:tl2br w:val="nil"/>
                    <w:tr2bl w:val="nil"/>
                  </w:tcBorders>
                  <w:noWrap w:val="0"/>
                  <w:vAlign w:val="center"/>
                </w:tcPr>
                <w:p>
                  <w:pPr>
                    <w:pStyle w:val="36"/>
                    <w:tabs>
                      <w:tab w:val="left" w:pos="5530"/>
                    </w:tabs>
                    <w:rPr>
                      <w:kern w:val="2"/>
                      <w:lang w:val="en-US" w:eastAsia="zh-CN"/>
                    </w:rPr>
                  </w:pPr>
                  <w:r>
                    <w:rPr>
                      <w:kern w:val="2"/>
                      <w:lang w:val="en-US" w:eastAsia="zh-CN"/>
                    </w:rPr>
                    <w:t>标准类别</w:t>
                  </w:r>
                </w:p>
              </w:tc>
              <w:tc>
                <w:tcPr>
                  <w:tcW w:w="579" w:type="pct"/>
                  <w:tcBorders>
                    <w:tl2br w:val="nil"/>
                    <w:tr2bl w:val="nil"/>
                  </w:tcBorders>
                  <w:noWrap w:val="0"/>
                  <w:vAlign w:val="center"/>
                </w:tcPr>
                <w:p>
                  <w:pPr>
                    <w:pStyle w:val="36"/>
                    <w:tabs>
                      <w:tab w:val="left" w:pos="5530"/>
                    </w:tabs>
                    <w:rPr>
                      <w:kern w:val="2"/>
                      <w:lang w:val="en-US" w:eastAsia="zh-CN"/>
                    </w:rPr>
                  </w:pPr>
                  <w:r>
                    <w:rPr>
                      <w:kern w:val="2"/>
                      <w:lang w:val="en-US" w:eastAsia="zh-CN"/>
                    </w:rPr>
                    <w:t>pH</w:t>
                  </w:r>
                </w:p>
              </w:tc>
              <w:tc>
                <w:tcPr>
                  <w:tcW w:w="555" w:type="pct"/>
                  <w:tcBorders>
                    <w:tl2br w:val="nil"/>
                    <w:tr2bl w:val="nil"/>
                  </w:tcBorders>
                  <w:noWrap w:val="0"/>
                  <w:vAlign w:val="center"/>
                </w:tcPr>
                <w:p>
                  <w:pPr>
                    <w:pStyle w:val="36"/>
                    <w:tabs>
                      <w:tab w:val="left" w:pos="5530"/>
                    </w:tabs>
                    <w:rPr>
                      <w:kern w:val="2"/>
                      <w:lang w:val="en-US" w:eastAsia="zh-CN"/>
                    </w:rPr>
                  </w:pPr>
                  <w:r>
                    <w:rPr>
                      <w:kern w:val="2"/>
                      <w:lang w:val="en-US" w:eastAsia="zh-CN"/>
                    </w:rPr>
                    <w:t>BOD</w:t>
                  </w:r>
                  <w:r>
                    <w:rPr>
                      <w:kern w:val="2"/>
                      <w:vertAlign w:val="subscript"/>
                      <w:lang w:val="en-US" w:eastAsia="zh-CN"/>
                    </w:rPr>
                    <w:t>5</w:t>
                  </w:r>
                </w:p>
              </w:tc>
              <w:tc>
                <w:tcPr>
                  <w:tcW w:w="608" w:type="pct"/>
                  <w:tcBorders>
                    <w:tl2br w:val="nil"/>
                    <w:tr2bl w:val="nil"/>
                  </w:tcBorders>
                  <w:noWrap w:val="0"/>
                  <w:vAlign w:val="center"/>
                </w:tcPr>
                <w:p>
                  <w:pPr>
                    <w:pStyle w:val="36"/>
                    <w:tabs>
                      <w:tab w:val="left" w:pos="5530"/>
                    </w:tabs>
                    <w:rPr>
                      <w:kern w:val="2"/>
                      <w:lang w:val="en-US" w:eastAsia="zh-CN"/>
                    </w:rPr>
                  </w:pPr>
                  <w:r>
                    <w:rPr>
                      <w:kern w:val="2"/>
                      <w:lang w:val="en-US" w:eastAsia="zh-CN"/>
                    </w:rPr>
                    <w:t>CODcr</w:t>
                  </w:r>
                </w:p>
              </w:tc>
              <w:tc>
                <w:tcPr>
                  <w:tcW w:w="460" w:type="pct"/>
                  <w:tcBorders>
                    <w:tl2br w:val="nil"/>
                    <w:tr2bl w:val="nil"/>
                  </w:tcBorders>
                  <w:noWrap w:val="0"/>
                  <w:vAlign w:val="center"/>
                </w:tcPr>
                <w:p>
                  <w:pPr>
                    <w:pStyle w:val="36"/>
                    <w:tabs>
                      <w:tab w:val="left" w:pos="5530"/>
                    </w:tabs>
                    <w:rPr>
                      <w:kern w:val="2"/>
                      <w:lang w:val="en-US" w:eastAsia="zh-CN"/>
                    </w:rPr>
                  </w:pPr>
                  <w:r>
                    <w:rPr>
                      <w:kern w:val="2"/>
                      <w:lang w:val="en-US" w:eastAsia="zh-CN"/>
                    </w:rPr>
                    <w:t>SS</w:t>
                  </w:r>
                </w:p>
              </w:tc>
              <w:tc>
                <w:tcPr>
                  <w:tcW w:w="724" w:type="pct"/>
                  <w:tcBorders>
                    <w:tl2br w:val="nil"/>
                    <w:tr2bl w:val="nil"/>
                  </w:tcBorders>
                  <w:noWrap w:val="0"/>
                  <w:vAlign w:val="center"/>
                </w:tcPr>
                <w:p>
                  <w:pPr>
                    <w:pStyle w:val="36"/>
                    <w:tabs>
                      <w:tab w:val="left" w:pos="5530"/>
                    </w:tabs>
                    <w:rPr>
                      <w:kern w:val="2"/>
                      <w:lang w:val="en-US" w:eastAsia="zh-CN"/>
                    </w:rPr>
                  </w:pPr>
                  <w:r>
                    <w:rPr>
                      <w:kern w:val="2"/>
                      <w:lang w:val="en-US" w:eastAsia="zh-CN"/>
                    </w:rPr>
                    <w:t>动植物油</w:t>
                  </w:r>
                </w:p>
              </w:tc>
              <w:tc>
                <w:tcPr>
                  <w:tcW w:w="438" w:type="pct"/>
                  <w:tcBorders>
                    <w:tl2br w:val="nil"/>
                    <w:tr2bl w:val="nil"/>
                  </w:tcBorders>
                  <w:noWrap w:val="0"/>
                  <w:vAlign w:val="center"/>
                </w:tcPr>
                <w:p>
                  <w:pPr>
                    <w:pStyle w:val="36"/>
                    <w:tabs>
                      <w:tab w:val="left" w:pos="5530"/>
                    </w:tabs>
                    <w:rPr>
                      <w:kern w:val="2"/>
                      <w:lang w:val="en-US" w:eastAsia="zh-CN"/>
                    </w:rPr>
                  </w:pPr>
                  <w:r>
                    <w:rPr>
                      <w:kern w:val="2"/>
                      <w:lang w:val="en-US" w:eastAsia="zh-CN"/>
                    </w:rPr>
                    <w:t>氨氮</w:t>
                  </w:r>
                </w:p>
              </w:tc>
              <w:tc>
                <w:tcPr>
                  <w:tcW w:w="421" w:type="pct"/>
                  <w:tcBorders>
                    <w:tl2br w:val="nil"/>
                    <w:tr2bl w:val="nil"/>
                  </w:tcBorders>
                  <w:noWrap w:val="0"/>
                  <w:vAlign w:val="center"/>
                </w:tcPr>
                <w:p>
                  <w:pPr>
                    <w:pStyle w:val="36"/>
                    <w:tabs>
                      <w:tab w:val="left" w:pos="5530"/>
                    </w:tabs>
                    <w:rPr>
                      <w:kern w:val="2"/>
                      <w:lang w:val="en-US" w:eastAsia="zh-CN"/>
                    </w:rPr>
                  </w:pPr>
                  <w:r>
                    <w:rPr>
                      <w:kern w:val="2"/>
                      <w:lang w:val="en-US" w:eastAsia="zh-CN"/>
                    </w:rPr>
                    <w:t>总磷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2" w:type="pct"/>
                  <w:tcBorders>
                    <w:tl2br w:val="nil"/>
                    <w:tr2bl w:val="nil"/>
                  </w:tcBorders>
                  <w:noWrap w:val="0"/>
                  <w:vAlign w:val="center"/>
                </w:tcPr>
                <w:p>
                  <w:pPr>
                    <w:pStyle w:val="36"/>
                    <w:tabs>
                      <w:tab w:val="left" w:pos="5530"/>
                    </w:tabs>
                    <w:rPr>
                      <w:kern w:val="2"/>
                      <w:lang w:val="en-US" w:eastAsia="zh-CN"/>
                    </w:rPr>
                  </w:pPr>
                  <w:r>
                    <w:rPr>
                      <w:kern w:val="2"/>
                      <w:lang w:val="en-US" w:eastAsia="zh-CN"/>
                    </w:rPr>
                    <w:t>(表1) A等级标准</w:t>
                  </w:r>
                </w:p>
              </w:tc>
              <w:tc>
                <w:tcPr>
                  <w:tcW w:w="579" w:type="pct"/>
                  <w:tcBorders>
                    <w:tl2br w:val="nil"/>
                    <w:tr2bl w:val="nil"/>
                  </w:tcBorders>
                  <w:noWrap w:val="0"/>
                  <w:vAlign w:val="center"/>
                </w:tcPr>
                <w:p>
                  <w:pPr>
                    <w:pStyle w:val="36"/>
                    <w:tabs>
                      <w:tab w:val="left" w:pos="5530"/>
                    </w:tabs>
                    <w:rPr>
                      <w:kern w:val="2"/>
                      <w:lang w:val="en-US" w:eastAsia="zh-CN"/>
                    </w:rPr>
                  </w:pPr>
                  <w:r>
                    <w:rPr>
                      <w:kern w:val="2"/>
                      <w:lang w:val="en-US" w:eastAsia="zh-CN"/>
                    </w:rPr>
                    <w:t>6.5~9.5</w:t>
                  </w:r>
                </w:p>
              </w:tc>
              <w:tc>
                <w:tcPr>
                  <w:tcW w:w="555" w:type="pct"/>
                  <w:tcBorders>
                    <w:tl2br w:val="nil"/>
                    <w:tr2bl w:val="nil"/>
                  </w:tcBorders>
                  <w:noWrap w:val="0"/>
                  <w:vAlign w:val="center"/>
                </w:tcPr>
                <w:p>
                  <w:pPr>
                    <w:pStyle w:val="36"/>
                    <w:tabs>
                      <w:tab w:val="left" w:pos="5530"/>
                    </w:tabs>
                    <w:rPr>
                      <w:kern w:val="2"/>
                      <w:lang w:val="en-US" w:eastAsia="zh-CN"/>
                    </w:rPr>
                  </w:pPr>
                  <w:r>
                    <w:rPr>
                      <w:kern w:val="2"/>
                      <w:lang w:val="en-US" w:eastAsia="zh-CN"/>
                    </w:rPr>
                    <w:t>≤350</w:t>
                  </w:r>
                </w:p>
              </w:tc>
              <w:tc>
                <w:tcPr>
                  <w:tcW w:w="608" w:type="pct"/>
                  <w:tcBorders>
                    <w:tl2br w:val="nil"/>
                    <w:tr2bl w:val="nil"/>
                  </w:tcBorders>
                  <w:noWrap w:val="0"/>
                  <w:vAlign w:val="center"/>
                </w:tcPr>
                <w:p>
                  <w:pPr>
                    <w:pStyle w:val="36"/>
                    <w:tabs>
                      <w:tab w:val="left" w:pos="5530"/>
                    </w:tabs>
                    <w:rPr>
                      <w:kern w:val="2"/>
                      <w:lang w:val="en-US" w:eastAsia="zh-CN"/>
                    </w:rPr>
                  </w:pPr>
                  <w:r>
                    <w:rPr>
                      <w:kern w:val="2"/>
                      <w:lang w:val="en-US" w:eastAsia="zh-CN"/>
                    </w:rPr>
                    <w:t>≤500</w:t>
                  </w:r>
                </w:p>
              </w:tc>
              <w:tc>
                <w:tcPr>
                  <w:tcW w:w="460" w:type="pct"/>
                  <w:tcBorders>
                    <w:tl2br w:val="nil"/>
                    <w:tr2bl w:val="nil"/>
                  </w:tcBorders>
                  <w:noWrap w:val="0"/>
                  <w:vAlign w:val="center"/>
                </w:tcPr>
                <w:p>
                  <w:pPr>
                    <w:pStyle w:val="36"/>
                    <w:tabs>
                      <w:tab w:val="left" w:pos="5530"/>
                    </w:tabs>
                    <w:rPr>
                      <w:kern w:val="2"/>
                      <w:lang w:val="en-US" w:eastAsia="zh-CN"/>
                    </w:rPr>
                  </w:pPr>
                  <w:r>
                    <w:rPr>
                      <w:kern w:val="2"/>
                      <w:lang w:val="en-US" w:eastAsia="zh-CN"/>
                    </w:rPr>
                    <w:t>≤400</w:t>
                  </w:r>
                </w:p>
              </w:tc>
              <w:tc>
                <w:tcPr>
                  <w:tcW w:w="724" w:type="pct"/>
                  <w:tcBorders>
                    <w:tl2br w:val="nil"/>
                    <w:tr2bl w:val="nil"/>
                  </w:tcBorders>
                  <w:noWrap w:val="0"/>
                  <w:vAlign w:val="center"/>
                </w:tcPr>
                <w:p>
                  <w:pPr>
                    <w:pStyle w:val="36"/>
                    <w:tabs>
                      <w:tab w:val="left" w:pos="5530"/>
                    </w:tabs>
                    <w:rPr>
                      <w:kern w:val="2"/>
                      <w:lang w:val="en-US" w:eastAsia="zh-CN"/>
                    </w:rPr>
                  </w:pPr>
                  <w:r>
                    <w:rPr>
                      <w:kern w:val="2"/>
                      <w:lang w:val="en-US" w:eastAsia="zh-CN"/>
                    </w:rPr>
                    <w:t>≤100</w:t>
                  </w:r>
                </w:p>
              </w:tc>
              <w:tc>
                <w:tcPr>
                  <w:tcW w:w="438" w:type="pct"/>
                  <w:tcBorders>
                    <w:tl2br w:val="nil"/>
                    <w:tr2bl w:val="nil"/>
                  </w:tcBorders>
                  <w:noWrap w:val="0"/>
                  <w:vAlign w:val="center"/>
                </w:tcPr>
                <w:p>
                  <w:pPr>
                    <w:pStyle w:val="36"/>
                    <w:tabs>
                      <w:tab w:val="left" w:pos="5530"/>
                    </w:tabs>
                    <w:rPr>
                      <w:kern w:val="2"/>
                      <w:lang w:val="en-US" w:eastAsia="zh-CN"/>
                    </w:rPr>
                  </w:pPr>
                  <w:r>
                    <w:rPr>
                      <w:kern w:val="2"/>
                      <w:lang w:val="en-US" w:eastAsia="zh-CN"/>
                    </w:rPr>
                    <w:t>≤45</w:t>
                  </w:r>
                </w:p>
              </w:tc>
              <w:tc>
                <w:tcPr>
                  <w:tcW w:w="421" w:type="pct"/>
                  <w:tcBorders>
                    <w:tl2br w:val="nil"/>
                    <w:tr2bl w:val="nil"/>
                  </w:tcBorders>
                  <w:noWrap w:val="0"/>
                  <w:vAlign w:val="center"/>
                </w:tcPr>
                <w:p>
                  <w:pPr>
                    <w:pStyle w:val="36"/>
                    <w:tabs>
                      <w:tab w:val="left" w:pos="5530"/>
                    </w:tabs>
                    <w:rPr>
                      <w:kern w:val="2"/>
                      <w:lang w:val="en-US" w:eastAsia="zh-CN"/>
                    </w:rPr>
                  </w:pPr>
                  <w:r>
                    <w:rPr>
                      <w:kern w:val="2"/>
                      <w:lang w:val="en-US" w:eastAsia="zh-CN"/>
                    </w:rPr>
                    <w:t>≤8</w:t>
                  </w:r>
                </w:p>
              </w:tc>
            </w:tr>
          </w:tbl>
          <w:p>
            <w:pPr>
              <w:pStyle w:val="41"/>
              <w:spacing w:line="360" w:lineRule="auto"/>
              <w:ind w:firstLine="480" w:firstLineChars="200"/>
              <w:jc w:val="both"/>
              <w:rPr>
                <w:rFonts w:ascii="Times New Roman" w:hAnsi="Times New Roman" w:cs="Times New Roman"/>
              </w:rPr>
            </w:pPr>
          </w:p>
          <w:p>
            <w:pPr>
              <w:spacing w:line="360" w:lineRule="auto"/>
              <w:ind w:firstLine="482" w:firstLineChars="200"/>
              <w:rPr>
                <w:rFonts w:ascii="Times New Roman" w:hAnsi="Times New Roman" w:cs="Times New Roman"/>
                <w:b/>
                <w:bCs/>
                <w:lang w:val="en-US"/>
              </w:rPr>
            </w:pPr>
            <w:r>
              <w:rPr>
                <w:rFonts w:ascii="Times New Roman" w:hAnsi="Times New Roman" w:cs="Times New Roman"/>
                <w:b/>
                <w:bCs/>
              </w:rPr>
              <w:t>3、</w:t>
            </w:r>
            <w:r>
              <w:rPr>
                <w:rFonts w:ascii="Times New Roman" w:hAnsi="Times New Roman" w:cs="Times New Roman"/>
                <w:b/>
                <w:bCs/>
                <w:lang w:val="en-US"/>
              </w:rPr>
              <w:t>噪声</w:t>
            </w:r>
          </w:p>
          <w:p>
            <w:pPr>
              <w:spacing w:line="360" w:lineRule="auto"/>
              <w:ind w:firstLine="480"/>
              <w:rPr>
                <w:rFonts w:hint="default" w:ascii="Times New Roman" w:hAnsi="Times New Roman" w:cs="Times New Roman"/>
              </w:rPr>
            </w:pPr>
            <w:r>
              <w:rPr>
                <w:rFonts w:hint="default" w:ascii="Times New Roman" w:hAnsi="Times New Roman" w:cs="Times New Roman"/>
              </w:rPr>
              <w:t>运营期</w:t>
            </w:r>
            <w:r>
              <w:rPr>
                <w:rFonts w:hint="default" w:ascii="Times New Roman" w:hAnsi="Times New Roman" w:cs="Times New Roman"/>
                <w:lang w:eastAsia="zh-CN"/>
              </w:rPr>
              <w:t>东、西厂界</w:t>
            </w:r>
            <w:r>
              <w:rPr>
                <w:rFonts w:hint="default" w:ascii="Times New Roman" w:hAnsi="Times New Roman" w:cs="Times New Roman"/>
              </w:rPr>
              <w:t>执行（</w:t>
            </w:r>
            <w:r>
              <w:rPr>
                <w:rFonts w:hint="default" w:ascii="Times New Roman" w:hAnsi="Times New Roman" w:eastAsia="Times New Roman" w:cs="Times New Roman"/>
                <w:spacing w:val="-1"/>
              </w:rPr>
              <w:t>GB12348-200</w:t>
            </w:r>
            <w:r>
              <w:rPr>
                <w:rFonts w:hint="default" w:ascii="Times New Roman" w:hAnsi="Times New Roman" w:eastAsia="Times New Roman" w:cs="Times New Roman"/>
              </w:rPr>
              <w:t>8</w:t>
            </w:r>
            <w:r>
              <w:rPr>
                <w:rFonts w:hint="default" w:ascii="Times New Roman" w:hAnsi="Times New Roman" w:cs="Times New Roman"/>
              </w:rPr>
              <w:t>）《工业企业厂界环境噪声排放标准</w:t>
            </w:r>
            <w:r>
              <w:rPr>
                <w:rFonts w:hint="default" w:ascii="Times New Roman" w:hAnsi="Times New Roman" w:cs="Times New Roman"/>
                <w:spacing w:val="-120"/>
              </w:rPr>
              <w:t xml:space="preserve">                                                    </w:t>
            </w:r>
            <w:r>
              <w:rPr>
                <w:rFonts w:hint="default" w:ascii="Times New Roman" w:hAnsi="Times New Roman" w:cs="Times New Roman"/>
              </w:rPr>
              <w:t>》中</w:t>
            </w:r>
            <w:r>
              <w:rPr>
                <w:rFonts w:hint="default" w:ascii="Times New Roman" w:hAnsi="Times New Roman" w:cs="Times New Roman"/>
                <w:lang w:val="en-US" w:eastAsia="zh-CN"/>
              </w:rPr>
              <w:t>4</w:t>
            </w:r>
            <w:r>
              <w:rPr>
                <w:rFonts w:hint="default" w:ascii="Times New Roman" w:hAnsi="Times New Roman" w:cs="Times New Roman"/>
              </w:rPr>
              <w:t>类区标准，</w:t>
            </w:r>
            <w:r>
              <w:rPr>
                <w:rFonts w:hint="default" w:ascii="Times New Roman" w:hAnsi="Times New Roman" w:cs="Times New Roman"/>
                <w:lang w:eastAsia="zh-CN"/>
              </w:rPr>
              <w:t>南、北厂界</w:t>
            </w:r>
            <w:r>
              <w:rPr>
                <w:rFonts w:hint="default" w:ascii="Times New Roman" w:hAnsi="Times New Roman" w:cs="Times New Roman"/>
              </w:rPr>
              <w:t>执行（</w:t>
            </w:r>
            <w:r>
              <w:rPr>
                <w:rFonts w:hint="default" w:ascii="Times New Roman" w:hAnsi="Times New Roman" w:eastAsia="Times New Roman" w:cs="Times New Roman"/>
                <w:spacing w:val="-1"/>
              </w:rPr>
              <w:t>GB12348-200</w:t>
            </w:r>
            <w:r>
              <w:rPr>
                <w:rFonts w:hint="default" w:ascii="Times New Roman" w:hAnsi="Times New Roman" w:eastAsia="Times New Roman" w:cs="Times New Roman"/>
              </w:rPr>
              <w:t>8</w:t>
            </w:r>
            <w:r>
              <w:rPr>
                <w:rFonts w:hint="default" w:ascii="Times New Roman" w:hAnsi="Times New Roman" w:cs="Times New Roman"/>
              </w:rPr>
              <w:t>）《工业企业厂界环境噪声排放标准</w:t>
            </w:r>
            <w:r>
              <w:rPr>
                <w:rFonts w:hint="default" w:ascii="Times New Roman" w:hAnsi="Times New Roman" w:cs="Times New Roman"/>
                <w:spacing w:val="-120"/>
              </w:rPr>
              <w:t xml:space="preserve">                                                    </w:t>
            </w:r>
            <w:r>
              <w:rPr>
                <w:rFonts w:hint="default" w:ascii="Times New Roman" w:hAnsi="Times New Roman" w:cs="Times New Roman"/>
              </w:rPr>
              <w:t>》中3类区标准具体指标见表3</w:t>
            </w:r>
            <w:r>
              <w:rPr>
                <w:rFonts w:hint="default" w:ascii="Times New Roman" w:hAnsi="Times New Roman" w:eastAsia="Times New Roman" w:cs="Times New Roman"/>
              </w:rPr>
              <w:t>-</w:t>
            </w:r>
            <w:r>
              <w:rPr>
                <w:rFonts w:hint="eastAsia" w:ascii="Times New Roman" w:hAnsi="Times New Roman" w:cs="Times New Roman"/>
                <w:lang w:val="en-US" w:eastAsia="zh-CN"/>
              </w:rPr>
              <w:t>12</w:t>
            </w:r>
            <w:r>
              <w:rPr>
                <w:rFonts w:hint="default" w:ascii="Times New Roman" w:hAnsi="Times New Roman" w:cs="Times New Roman"/>
              </w:rPr>
              <w:t>。</w:t>
            </w:r>
          </w:p>
          <w:p>
            <w:pPr>
              <w:pStyle w:val="8"/>
              <w:rPr>
                <w:lang w:val="en-US" w:eastAsia="zh-CN"/>
              </w:rPr>
            </w:pPr>
            <w:r>
              <w:rPr>
                <w:lang w:val="en-US" w:eastAsia="zh-CN"/>
              </w:rPr>
              <w:t>表</w:t>
            </w:r>
            <w:r>
              <w:rPr>
                <w:rFonts w:hint="eastAsia"/>
                <w:lang w:val="en-US" w:eastAsia="zh-CN"/>
              </w:rPr>
              <w:t>3</w:t>
            </w:r>
            <w:r>
              <w:rPr>
                <w:lang w:val="en-US" w:eastAsia="zh-CN"/>
              </w:rPr>
              <w:t>-</w:t>
            </w:r>
            <w:r>
              <w:rPr>
                <w:rFonts w:hint="eastAsia"/>
                <w:lang w:val="en-US" w:eastAsia="zh-CN"/>
              </w:rPr>
              <w:t>12</w:t>
            </w:r>
            <w:r>
              <w:rPr>
                <w:lang w:val="en-US" w:eastAsia="zh-CN"/>
              </w:rPr>
              <w:t>厂界噪声执行标准 单位：dB（A）</w:t>
            </w:r>
          </w:p>
          <w:tbl>
            <w:tblPr>
              <w:tblStyle w:val="21"/>
              <w:tblW w:w="800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599"/>
              <w:gridCol w:w="1539"/>
              <w:gridCol w:w="286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99" w:type="dxa"/>
                  <w:tcBorders>
                    <w:tl2br w:val="nil"/>
                    <w:tr2bl w:val="nil"/>
                  </w:tcBorders>
                  <w:noWrap w:val="0"/>
                  <w:vAlign w:val="center"/>
                </w:tcPr>
                <w:p>
                  <w:pPr>
                    <w:pStyle w:val="36"/>
                    <w:tabs>
                      <w:tab w:val="left" w:pos="5530"/>
                    </w:tabs>
                    <w:rPr>
                      <w:kern w:val="2"/>
                      <w:lang w:val="en-US" w:eastAsia="zh-CN"/>
                    </w:rPr>
                  </w:pPr>
                  <w:r>
                    <w:rPr>
                      <w:kern w:val="2"/>
                      <w:lang w:val="en-US" w:eastAsia="zh-CN"/>
                    </w:rPr>
                    <w:t>厂界外声环境功能区类别时段</w:t>
                  </w:r>
                </w:p>
              </w:tc>
              <w:tc>
                <w:tcPr>
                  <w:tcW w:w="1539" w:type="dxa"/>
                  <w:tcBorders>
                    <w:tl2br w:val="nil"/>
                    <w:tr2bl w:val="nil"/>
                  </w:tcBorders>
                  <w:noWrap w:val="0"/>
                  <w:vAlign w:val="center"/>
                </w:tcPr>
                <w:p>
                  <w:pPr>
                    <w:pStyle w:val="36"/>
                    <w:tabs>
                      <w:tab w:val="left" w:pos="5530"/>
                    </w:tabs>
                    <w:rPr>
                      <w:kern w:val="2"/>
                      <w:lang w:val="en-US" w:eastAsia="zh-CN"/>
                    </w:rPr>
                  </w:pPr>
                  <w:r>
                    <w:rPr>
                      <w:kern w:val="2"/>
                      <w:lang w:val="en-US" w:eastAsia="zh-CN"/>
                    </w:rPr>
                    <w:t>昼间</w:t>
                  </w:r>
                </w:p>
              </w:tc>
              <w:tc>
                <w:tcPr>
                  <w:tcW w:w="2864" w:type="dxa"/>
                  <w:tcBorders>
                    <w:tl2br w:val="nil"/>
                    <w:tr2bl w:val="nil"/>
                  </w:tcBorders>
                  <w:noWrap w:val="0"/>
                  <w:vAlign w:val="center"/>
                </w:tcPr>
                <w:p>
                  <w:pPr>
                    <w:pStyle w:val="36"/>
                    <w:tabs>
                      <w:tab w:val="left" w:pos="5530"/>
                    </w:tabs>
                    <w:rPr>
                      <w:kern w:val="2"/>
                      <w:lang w:val="en-US" w:eastAsia="zh-CN"/>
                    </w:rPr>
                  </w:pPr>
                  <w:r>
                    <w:rPr>
                      <w:kern w:val="2"/>
                      <w:lang w:val="en-US" w:eastAsia="zh-CN"/>
                    </w:rPr>
                    <w:t>夜间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99" w:type="dxa"/>
                  <w:tcBorders>
                    <w:tl2br w:val="nil"/>
                    <w:tr2bl w:val="nil"/>
                  </w:tcBorders>
                  <w:noWrap w:val="0"/>
                  <w:vAlign w:val="center"/>
                </w:tcPr>
                <w:p>
                  <w:pPr>
                    <w:pStyle w:val="36"/>
                    <w:tabs>
                      <w:tab w:val="left" w:pos="5530"/>
                    </w:tabs>
                    <w:rPr>
                      <w:kern w:val="2"/>
                      <w:lang w:val="en-US" w:eastAsia="zh-CN"/>
                    </w:rPr>
                  </w:pPr>
                  <w:r>
                    <w:rPr>
                      <w:kern w:val="2"/>
                      <w:lang w:val="en-US" w:eastAsia="zh-CN"/>
                    </w:rPr>
                    <w:t>3类</w:t>
                  </w:r>
                </w:p>
              </w:tc>
              <w:tc>
                <w:tcPr>
                  <w:tcW w:w="1539" w:type="dxa"/>
                  <w:tcBorders>
                    <w:tl2br w:val="nil"/>
                    <w:tr2bl w:val="nil"/>
                  </w:tcBorders>
                  <w:noWrap w:val="0"/>
                  <w:vAlign w:val="center"/>
                </w:tcPr>
                <w:p>
                  <w:pPr>
                    <w:pStyle w:val="36"/>
                    <w:tabs>
                      <w:tab w:val="left" w:pos="5530"/>
                    </w:tabs>
                    <w:rPr>
                      <w:kern w:val="2"/>
                      <w:lang w:val="en-US" w:eastAsia="zh-CN"/>
                    </w:rPr>
                  </w:pPr>
                  <w:r>
                    <w:rPr>
                      <w:kern w:val="2"/>
                      <w:lang w:val="en-US" w:eastAsia="zh-CN"/>
                    </w:rPr>
                    <w:t>65</w:t>
                  </w:r>
                </w:p>
              </w:tc>
              <w:tc>
                <w:tcPr>
                  <w:tcW w:w="2864" w:type="dxa"/>
                  <w:tcBorders>
                    <w:tl2br w:val="nil"/>
                    <w:tr2bl w:val="nil"/>
                  </w:tcBorders>
                  <w:noWrap w:val="0"/>
                  <w:vAlign w:val="center"/>
                </w:tcPr>
                <w:p>
                  <w:pPr>
                    <w:pStyle w:val="36"/>
                    <w:tabs>
                      <w:tab w:val="left" w:pos="5530"/>
                    </w:tabs>
                    <w:rPr>
                      <w:kern w:val="2"/>
                      <w:lang w:val="en-US" w:eastAsia="zh-CN"/>
                    </w:rPr>
                  </w:pPr>
                  <w:r>
                    <w:rPr>
                      <w:kern w:val="2"/>
                      <w:lang w:val="en-US" w:eastAsia="zh-CN"/>
                    </w:rPr>
                    <w:t>55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99" w:type="dxa"/>
                  <w:tcBorders>
                    <w:tl2br w:val="nil"/>
                    <w:tr2bl w:val="nil"/>
                  </w:tcBorders>
                  <w:noWrap w:val="0"/>
                  <w:vAlign w:val="center"/>
                </w:tcPr>
                <w:p>
                  <w:pPr>
                    <w:pStyle w:val="36"/>
                    <w:tabs>
                      <w:tab w:val="left" w:pos="5530"/>
                    </w:tabs>
                    <w:rPr>
                      <w:rFonts w:hint="default"/>
                      <w:kern w:val="2"/>
                      <w:lang w:val="en-US" w:eastAsia="zh-CN"/>
                    </w:rPr>
                  </w:pPr>
                  <w:r>
                    <w:rPr>
                      <w:rFonts w:hint="eastAsia"/>
                      <w:kern w:val="2"/>
                      <w:lang w:val="en-US" w:eastAsia="zh-CN"/>
                    </w:rPr>
                    <w:t>4类</w:t>
                  </w:r>
                </w:p>
              </w:tc>
              <w:tc>
                <w:tcPr>
                  <w:tcW w:w="1539" w:type="dxa"/>
                  <w:tcBorders>
                    <w:tl2br w:val="nil"/>
                    <w:tr2bl w:val="nil"/>
                  </w:tcBorders>
                  <w:noWrap w:val="0"/>
                  <w:vAlign w:val="center"/>
                </w:tcPr>
                <w:p>
                  <w:pPr>
                    <w:pStyle w:val="36"/>
                    <w:tabs>
                      <w:tab w:val="left" w:pos="5530"/>
                    </w:tabs>
                    <w:rPr>
                      <w:rFonts w:hint="default"/>
                      <w:kern w:val="2"/>
                      <w:lang w:val="en-US" w:eastAsia="zh-CN"/>
                    </w:rPr>
                  </w:pPr>
                  <w:r>
                    <w:rPr>
                      <w:rFonts w:hint="eastAsia"/>
                      <w:kern w:val="2"/>
                      <w:lang w:val="en-US" w:eastAsia="zh-CN"/>
                    </w:rPr>
                    <w:t>70</w:t>
                  </w:r>
                </w:p>
              </w:tc>
              <w:tc>
                <w:tcPr>
                  <w:tcW w:w="2864" w:type="dxa"/>
                  <w:tcBorders>
                    <w:tl2br w:val="nil"/>
                    <w:tr2bl w:val="nil"/>
                  </w:tcBorders>
                  <w:noWrap w:val="0"/>
                  <w:vAlign w:val="center"/>
                </w:tcPr>
                <w:p>
                  <w:pPr>
                    <w:pStyle w:val="36"/>
                    <w:tabs>
                      <w:tab w:val="left" w:pos="5530"/>
                    </w:tabs>
                    <w:rPr>
                      <w:rFonts w:hint="default"/>
                      <w:kern w:val="2"/>
                      <w:lang w:val="en-US" w:eastAsia="zh-CN"/>
                    </w:rPr>
                  </w:pPr>
                  <w:r>
                    <w:rPr>
                      <w:rFonts w:hint="eastAsia"/>
                      <w:kern w:val="2"/>
                      <w:lang w:val="en-US" w:eastAsia="zh-CN"/>
                    </w:rPr>
                    <w:t>55</w:t>
                  </w:r>
                </w:p>
              </w:tc>
            </w:tr>
          </w:tbl>
          <w:p>
            <w:pPr>
              <w:spacing w:line="360" w:lineRule="auto"/>
              <w:rPr>
                <w:rFonts w:ascii="Times New Roman" w:hAnsi="Times New Roman" w:cs="Times New Roman"/>
              </w:rPr>
            </w:pPr>
          </w:p>
          <w:p>
            <w:pPr>
              <w:spacing w:line="360" w:lineRule="auto"/>
              <w:ind w:firstLine="482" w:firstLineChars="200"/>
              <w:rPr>
                <w:rFonts w:ascii="Times New Roman" w:hAnsi="Times New Roman" w:cs="Times New Roman"/>
                <w:b/>
                <w:bCs/>
                <w:lang w:val="en-US"/>
              </w:rPr>
            </w:pPr>
            <w:r>
              <w:rPr>
                <w:rFonts w:ascii="Times New Roman" w:hAnsi="Times New Roman" w:cs="Times New Roman"/>
                <w:b/>
                <w:bCs/>
              </w:rPr>
              <w:t>4、</w:t>
            </w:r>
            <w:r>
              <w:rPr>
                <w:rFonts w:ascii="Times New Roman" w:hAnsi="Times New Roman" w:cs="Times New Roman"/>
                <w:b/>
                <w:bCs/>
                <w:lang w:val="en-US"/>
              </w:rPr>
              <w:t>固废</w:t>
            </w:r>
          </w:p>
          <w:p>
            <w:pPr>
              <w:pStyle w:val="41"/>
              <w:spacing w:line="360" w:lineRule="auto"/>
              <w:ind w:firstLine="480" w:firstLineChars="200"/>
              <w:jc w:val="both"/>
              <w:rPr>
                <w:rFonts w:ascii="Times New Roman" w:hAnsi="Times New Roman" w:cs="Times New Roman"/>
              </w:rPr>
            </w:pPr>
            <w:r>
              <w:rPr>
                <w:rFonts w:ascii="Times New Roman" w:hAnsi="Times New Roman" w:cs="Times New Roman"/>
                <w:lang w:val="en-US"/>
              </w:rPr>
              <w:t>危险废物执行《危险废物贮存污染控制标准》（GB 18597-2001）标准及其修改单。一般固体废弃物执行《一般工业固体废物</w:t>
            </w:r>
            <w:r>
              <w:rPr>
                <w:rFonts w:hint="eastAsia" w:ascii="Times New Roman" w:hAnsi="Times New Roman" w:cs="Times New Roman"/>
                <w:lang w:val="en-US"/>
              </w:rPr>
              <w:t>贮存和填埋污染控制标准</w:t>
            </w:r>
            <w:r>
              <w:rPr>
                <w:rFonts w:ascii="Times New Roman" w:hAnsi="Times New Roman" w:cs="Times New Roman"/>
                <w:lang w:val="en-US"/>
              </w:rPr>
              <w:t>》（GB18599-</w:t>
            </w:r>
            <w:r>
              <w:rPr>
                <w:rFonts w:hint="eastAsia" w:ascii="Times New Roman" w:hAnsi="Times New Roman" w:cs="Times New Roman"/>
                <w:lang w:val="en-US"/>
              </w:rPr>
              <w:t>2020</w:t>
            </w:r>
            <w:r>
              <w:rPr>
                <w:rFonts w:ascii="Times New Roman" w:hAnsi="Times New Roman" w:cs="Times New Roman"/>
                <w:lang w:val="en-US"/>
              </w:rPr>
              <w:t>）及其修改单。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1" w:hRule="atLeast"/>
        </w:trPr>
        <w:tc>
          <w:tcPr>
            <w:tcW w:w="799" w:type="dxa"/>
            <w:tcBorders>
              <w:top w:val="single" w:color="000000" w:sz="4" w:space="0"/>
              <w:right w:val="single" w:color="000000" w:sz="4" w:space="0"/>
            </w:tcBorders>
          </w:tcPr>
          <w:p>
            <w:pPr>
              <w:pStyle w:val="41"/>
              <w:spacing w:line="360" w:lineRule="auto"/>
              <w:jc w:val="center"/>
              <w:rPr>
                <w:rFonts w:ascii="黑体"/>
                <w:sz w:val="20"/>
              </w:rPr>
            </w:pPr>
          </w:p>
          <w:p>
            <w:pPr>
              <w:pStyle w:val="41"/>
              <w:spacing w:line="360" w:lineRule="auto"/>
              <w:jc w:val="center"/>
              <w:rPr>
                <w:rFonts w:ascii="黑体"/>
                <w:sz w:val="20"/>
              </w:rPr>
            </w:pPr>
          </w:p>
          <w:p>
            <w:pPr>
              <w:pStyle w:val="41"/>
              <w:spacing w:line="360" w:lineRule="auto"/>
              <w:jc w:val="center"/>
              <w:rPr>
                <w:rFonts w:ascii="黑体"/>
                <w:sz w:val="20"/>
              </w:rPr>
            </w:pPr>
          </w:p>
          <w:p>
            <w:pPr>
              <w:pStyle w:val="41"/>
              <w:spacing w:line="360" w:lineRule="auto"/>
              <w:jc w:val="center"/>
              <w:rPr>
                <w:rFonts w:ascii="黑体"/>
                <w:sz w:val="20"/>
              </w:rPr>
            </w:pPr>
          </w:p>
          <w:p>
            <w:pPr>
              <w:pStyle w:val="41"/>
              <w:spacing w:line="360" w:lineRule="auto"/>
              <w:jc w:val="center"/>
              <w:rPr>
                <w:rFonts w:ascii="黑体"/>
                <w:sz w:val="18"/>
              </w:rPr>
            </w:pPr>
          </w:p>
          <w:p>
            <w:pPr>
              <w:pStyle w:val="41"/>
              <w:spacing w:line="360" w:lineRule="auto"/>
              <w:jc w:val="center"/>
              <w:rPr>
                <w:sz w:val="21"/>
              </w:rPr>
            </w:pPr>
            <w:r>
              <w:rPr>
                <w:sz w:val="21"/>
              </w:rPr>
              <w:t>总量控制指标</w:t>
            </w:r>
          </w:p>
        </w:tc>
        <w:tc>
          <w:tcPr>
            <w:tcW w:w="8190" w:type="dxa"/>
            <w:tcBorders>
              <w:top w:val="single" w:color="000000" w:sz="4" w:space="0"/>
              <w:left w:val="single" w:color="000000" w:sz="4" w:space="0"/>
            </w:tcBorders>
          </w:tcPr>
          <w:p>
            <w:pPr>
              <w:spacing w:line="360" w:lineRule="auto"/>
              <w:ind w:firstLine="480"/>
              <w:rPr>
                <w:rFonts w:ascii="Times New Roman" w:hAnsi="Times New Roman" w:cs="Times New Roman"/>
              </w:rPr>
            </w:pPr>
            <w:r>
              <w:rPr>
                <w:rFonts w:ascii="Times New Roman" w:hAnsi="Times New Roman" w:cs="Times New Roman"/>
              </w:rPr>
              <w:t>据“十三五”主要污染物总量控制规划的相关规定，总量控制指标为COD、NH</w:t>
            </w:r>
            <w:r>
              <w:rPr>
                <w:rFonts w:ascii="Times New Roman" w:hAnsi="Times New Roman" w:cs="Times New Roman"/>
                <w:vertAlign w:val="subscript"/>
              </w:rPr>
              <w:t>3</w:t>
            </w:r>
            <w:r>
              <w:rPr>
                <w:rFonts w:ascii="Times New Roman" w:hAnsi="Times New Roman" w:cs="Times New Roman"/>
              </w:rPr>
              <w:t>-N、SO</w:t>
            </w:r>
            <w:r>
              <w:rPr>
                <w:rFonts w:ascii="Times New Roman" w:hAnsi="Times New Roman" w:cs="Times New Roman"/>
                <w:vertAlign w:val="subscript"/>
              </w:rPr>
              <w:t>2</w:t>
            </w:r>
            <w:r>
              <w:rPr>
                <w:rFonts w:ascii="Times New Roman" w:hAnsi="Times New Roman" w:cs="Times New Roman"/>
              </w:rPr>
              <w:t>、NOx，本项目均不产生以上污染物。本项目的污染物控制总量仅作为项目内部指标，根据本项目的排污特征，结合国家污染物排放总量控制原则，列出本项目建议执行的总量控制指标：</w:t>
            </w:r>
          </w:p>
          <w:p>
            <w:pPr>
              <w:pStyle w:val="54"/>
              <w:ind w:firstLine="482"/>
              <w:rPr>
                <w:rFonts w:hint="default" w:ascii="Times New Roman" w:hAnsi="Times New Roman" w:eastAsia="宋体" w:cs="Times New Roman"/>
                <w:b/>
                <w:bCs/>
                <w:lang w:val="en-US" w:eastAsia="zh-CN"/>
              </w:rPr>
            </w:pPr>
            <w:r>
              <w:rPr>
                <w:rFonts w:ascii="Times New Roman" w:hAnsi="Times New Roman" w:cs="Times New Roman"/>
                <w:b/>
                <w:bCs/>
              </w:rPr>
              <w:t>1、废气：</w:t>
            </w:r>
          </w:p>
          <w:p>
            <w:pPr>
              <w:pStyle w:val="54"/>
              <w:ind w:firstLine="482"/>
              <w:rPr>
                <w:rFonts w:hint="eastAsia" w:ascii="Times New Roman" w:hAnsi="Times New Roman" w:cs="Times New Roman"/>
                <w:b w:val="0"/>
                <w:bCs w:val="0"/>
                <w:color w:val="auto"/>
              </w:rPr>
            </w:pPr>
            <w:r>
              <w:rPr>
                <w:rFonts w:hint="eastAsia" w:cs="宋体"/>
                <w:lang w:val="en-US" w:eastAsia="zh-CN"/>
              </w:rPr>
              <w:t>扩建项目</w:t>
            </w:r>
            <w:r>
              <w:rPr>
                <w:rFonts w:hint="eastAsia" w:cs="宋体"/>
              </w:rPr>
              <w:t>污染物</w:t>
            </w:r>
            <w:r>
              <w:rPr>
                <w:rFonts w:hint="eastAsia" w:cs="宋体"/>
                <w:lang w:val="en-US" w:eastAsia="zh-CN"/>
              </w:rPr>
              <w:t>排放</w:t>
            </w:r>
            <w:r>
              <w:rPr>
                <w:rFonts w:hint="eastAsia" w:cs="宋体"/>
              </w:rPr>
              <w:t>总量</w:t>
            </w:r>
            <w:r>
              <w:rPr>
                <w:rFonts w:hint="eastAsia" w:ascii="Times New Roman" w:hAnsi="Times New Roman" w:cs="Times New Roman"/>
                <w:b w:val="0"/>
                <w:bCs w:val="0"/>
                <w:color w:val="auto"/>
              </w:rPr>
              <w:t>：</w:t>
            </w:r>
          </w:p>
          <w:p>
            <w:pPr>
              <w:pStyle w:val="54"/>
              <w:ind w:firstLine="482"/>
              <w:rPr>
                <w:rFonts w:hint="eastAsia" w:ascii="Times New Roman" w:hAnsi="Times New Roman" w:cs="Times New Roman"/>
                <w:b w:val="0"/>
                <w:bCs w:val="0"/>
                <w:color w:val="auto"/>
              </w:rPr>
            </w:pPr>
            <w:r>
              <w:rPr>
                <w:rFonts w:hint="eastAsia" w:ascii="Times New Roman" w:hAnsi="Times New Roman" w:cs="Times New Roman"/>
                <w:b w:val="0"/>
                <w:bCs w:val="0"/>
                <w:color w:val="auto"/>
                <w:lang w:eastAsia="zh-CN"/>
              </w:rPr>
              <w:t>有组织</w:t>
            </w:r>
            <w:r>
              <w:rPr>
                <w:rFonts w:hint="eastAsia" w:ascii="Times New Roman" w:hAnsi="Times New Roman" w:cs="Times New Roman"/>
                <w:b w:val="0"/>
                <w:bCs w:val="0"/>
                <w:color w:val="auto"/>
              </w:rPr>
              <w:t>废气量</w:t>
            </w:r>
            <w:r>
              <w:rPr>
                <w:rFonts w:hint="eastAsia" w:ascii="Times New Roman" w:hAnsi="Times New Roman" w:cs="Times New Roman"/>
                <w:b w:val="0"/>
                <w:bCs w:val="0"/>
                <w:color w:val="auto"/>
                <w:lang w:val="en-US" w:eastAsia="zh-CN"/>
              </w:rPr>
              <w:t>10200</w:t>
            </w:r>
            <w:r>
              <w:rPr>
                <w:rFonts w:hint="eastAsia" w:ascii="Times New Roman" w:hAnsi="Times New Roman" w:cs="Times New Roman"/>
                <w:b w:val="0"/>
                <w:bCs w:val="0"/>
                <w:color w:val="auto"/>
              </w:rPr>
              <w:t>万Nm</w:t>
            </w:r>
            <w:r>
              <w:rPr>
                <w:rFonts w:hint="eastAsia" w:ascii="Times New Roman" w:hAnsi="Times New Roman" w:cs="Times New Roman"/>
                <w:b w:val="0"/>
                <w:bCs w:val="0"/>
                <w:color w:val="auto"/>
                <w:vertAlign w:val="superscript"/>
              </w:rPr>
              <w:t>3</w:t>
            </w:r>
            <w:r>
              <w:rPr>
                <w:rFonts w:hint="eastAsia" w:ascii="Times New Roman" w:hAnsi="Times New Roman" w:cs="Times New Roman"/>
                <w:b w:val="0"/>
                <w:bCs w:val="0"/>
                <w:color w:val="auto"/>
              </w:rPr>
              <w:t>/a，颗粒物</w:t>
            </w:r>
            <w:r>
              <w:rPr>
                <w:rFonts w:hint="eastAsia" w:ascii="Times New Roman" w:hAnsi="Times New Roman" w:cs="Times New Roman"/>
                <w:b w:val="0"/>
                <w:bCs w:val="0"/>
                <w:color w:val="auto"/>
                <w:lang w:val="en-US" w:eastAsia="zh-CN"/>
              </w:rPr>
              <w:t>0.1011</w:t>
            </w:r>
            <w:r>
              <w:rPr>
                <w:rFonts w:hint="eastAsia" w:ascii="Times New Roman" w:hAnsi="Times New Roman" w:cs="Times New Roman"/>
                <w:b w:val="0"/>
                <w:bCs w:val="0"/>
                <w:color w:val="auto"/>
              </w:rPr>
              <w:t>t/a，非甲烷总烃</w:t>
            </w:r>
            <w:r>
              <w:rPr>
                <w:rFonts w:hint="eastAsia" w:ascii="Times New Roman" w:hAnsi="Times New Roman" w:cs="Times New Roman"/>
                <w:b w:val="0"/>
                <w:bCs w:val="0"/>
                <w:color w:val="auto"/>
                <w:lang w:val="en-US" w:eastAsia="zh-CN"/>
              </w:rPr>
              <w:t>0.6432</w:t>
            </w:r>
            <w:r>
              <w:rPr>
                <w:rFonts w:hint="eastAsia" w:ascii="Times New Roman" w:hAnsi="Times New Roman" w:cs="Times New Roman"/>
                <w:b w:val="0"/>
                <w:bCs w:val="0"/>
                <w:color w:val="auto"/>
              </w:rPr>
              <w:t>t/a。</w:t>
            </w:r>
          </w:p>
          <w:p>
            <w:pPr>
              <w:pStyle w:val="54"/>
              <w:ind w:firstLine="482"/>
              <w:rPr>
                <w:rFonts w:hint="eastAsia" w:ascii="Times New Roman" w:hAnsi="Times New Roman" w:cs="Times New Roman"/>
                <w:b w:val="0"/>
                <w:bCs w:val="0"/>
                <w:color w:val="auto"/>
              </w:rPr>
            </w:pPr>
            <w:r>
              <w:rPr>
                <w:rFonts w:hint="eastAsia" w:ascii="Times New Roman" w:hAnsi="Times New Roman" w:cs="Times New Roman"/>
                <w:b w:val="0"/>
                <w:bCs w:val="0"/>
                <w:color w:val="auto"/>
              </w:rPr>
              <w:t>无组织排放废气：颗粒物</w:t>
            </w:r>
            <w:r>
              <w:rPr>
                <w:rFonts w:hint="eastAsia" w:ascii="Times New Roman" w:hAnsi="Times New Roman" w:cs="Times New Roman"/>
                <w:b w:val="0"/>
                <w:bCs w:val="0"/>
                <w:color w:val="auto"/>
                <w:lang w:val="en-US" w:eastAsia="zh-CN"/>
              </w:rPr>
              <w:t>1.044</w:t>
            </w:r>
            <w:r>
              <w:rPr>
                <w:rFonts w:hint="eastAsia" w:ascii="Times New Roman" w:hAnsi="Times New Roman" w:cs="Times New Roman"/>
                <w:b w:val="0"/>
                <w:bCs w:val="0"/>
                <w:color w:val="auto"/>
              </w:rPr>
              <w:t>t/a，非甲烷总烃</w:t>
            </w:r>
            <w:r>
              <w:rPr>
                <w:rFonts w:hint="eastAsia" w:ascii="Times New Roman" w:hAnsi="Times New Roman" w:cs="Times New Roman"/>
                <w:b w:val="0"/>
                <w:bCs w:val="0"/>
                <w:color w:val="auto"/>
                <w:lang w:val="en-US" w:eastAsia="zh-CN"/>
              </w:rPr>
              <w:t>0.357</w:t>
            </w:r>
            <w:r>
              <w:rPr>
                <w:rFonts w:hint="eastAsia" w:ascii="Times New Roman" w:hAnsi="Times New Roman" w:cs="Times New Roman"/>
                <w:b w:val="0"/>
                <w:bCs w:val="0"/>
                <w:color w:val="auto"/>
              </w:rPr>
              <w:t>t/a。</w:t>
            </w:r>
          </w:p>
          <w:p>
            <w:pPr>
              <w:pStyle w:val="54"/>
              <w:ind w:firstLine="482"/>
              <w:rPr>
                <w:rFonts w:hint="eastAsia" w:ascii="Times New Roman" w:hAnsi="Times New Roman" w:cs="Times New Roman"/>
                <w:b w:val="0"/>
                <w:bCs w:val="0"/>
                <w:color w:val="auto"/>
              </w:rPr>
            </w:pPr>
            <w:r>
              <w:rPr>
                <w:rFonts w:hint="eastAsia" w:ascii="Times New Roman" w:hAnsi="Times New Roman" w:cs="Times New Roman"/>
                <w:b w:val="0"/>
                <w:bCs w:val="0"/>
                <w:color w:val="auto"/>
              </w:rPr>
              <w:t>改扩建完成后，全厂污染物排放总量：</w:t>
            </w:r>
          </w:p>
          <w:p>
            <w:pPr>
              <w:pStyle w:val="54"/>
              <w:ind w:firstLine="482"/>
              <w:rPr>
                <w:rFonts w:hint="eastAsia" w:ascii="Times New Roman" w:hAnsi="Times New Roman" w:cs="Times New Roman"/>
                <w:b w:val="0"/>
                <w:bCs w:val="0"/>
                <w:color w:val="auto"/>
              </w:rPr>
            </w:pPr>
            <w:r>
              <w:rPr>
                <w:rFonts w:hint="eastAsia" w:ascii="Times New Roman" w:hAnsi="Times New Roman" w:cs="Times New Roman"/>
                <w:b w:val="0"/>
                <w:bCs w:val="0"/>
                <w:color w:val="auto"/>
              </w:rPr>
              <w:t>有组织排放废气：废气量</w:t>
            </w:r>
            <w:r>
              <w:rPr>
                <w:rFonts w:hint="eastAsia" w:ascii="Times New Roman" w:hAnsi="Times New Roman" w:cs="Times New Roman"/>
                <w:b w:val="0"/>
                <w:bCs w:val="0"/>
                <w:color w:val="auto"/>
                <w:lang w:val="en-US" w:eastAsia="zh-CN"/>
              </w:rPr>
              <w:t>10200</w:t>
            </w:r>
            <w:r>
              <w:rPr>
                <w:rFonts w:hint="eastAsia" w:ascii="Times New Roman" w:hAnsi="Times New Roman" w:cs="Times New Roman"/>
                <w:b w:val="0"/>
                <w:bCs w:val="0"/>
                <w:color w:val="auto"/>
              </w:rPr>
              <w:t>万Nm</w:t>
            </w:r>
            <w:r>
              <w:rPr>
                <w:rFonts w:hint="eastAsia" w:ascii="Times New Roman" w:hAnsi="Times New Roman" w:cs="Times New Roman"/>
                <w:b w:val="0"/>
                <w:bCs w:val="0"/>
                <w:color w:val="auto"/>
                <w:vertAlign w:val="superscript"/>
              </w:rPr>
              <w:t>3</w:t>
            </w:r>
            <w:r>
              <w:rPr>
                <w:rFonts w:hint="eastAsia" w:ascii="Times New Roman" w:hAnsi="Times New Roman" w:cs="Times New Roman"/>
                <w:b w:val="0"/>
                <w:bCs w:val="0"/>
                <w:color w:val="auto"/>
              </w:rPr>
              <w:t>/a，颗粒物</w:t>
            </w:r>
            <w:r>
              <w:rPr>
                <w:rFonts w:hint="eastAsia" w:ascii="Times New Roman" w:hAnsi="Times New Roman" w:cs="Times New Roman"/>
                <w:b w:val="0"/>
                <w:bCs w:val="0"/>
                <w:color w:val="auto"/>
                <w:lang w:val="en-US" w:eastAsia="zh-CN"/>
              </w:rPr>
              <w:t>0.1011</w:t>
            </w:r>
            <w:r>
              <w:rPr>
                <w:rFonts w:hint="eastAsia" w:ascii="Times New Roman" w:hAnsi="Times New Roman" w:cs="Times New Roman"/>
                <w:b w:val="0"/>
                <w:bCs w:val="0"/>
                <w:color w:val="auto"/>
              </w:rPr>
              <w:t>t/a，，非甲烷总烃</w:t>
            </w:r>
            <w:r>
              <w:rPr>
                <w:rFonts w:hint="eastAsia" w:ascii="Times New Roman" w:hAnsi="Times New Roman" w:cs="Times New Roman"/>
                <w:b w:val="0"/>
                <w:bCs w:val="0"/>
                <w:color w:val="auto"/>
                <w:lang w:val="en-US" w:eastAsia="zh-CN"/>
              </w:rPr>
              <w:t>1.1832</w:t>
            </w:r>
            <w:r>
              <w:rPr>
                <w:rFonts w:hint="eastAsia" w:ascii="Times New Roman" w:hAnsi="Times New Roman" w:cs="Times New Roman"/>
                <w:b w:val="0"/>
                <w:bCs w:val="0"/>
                <w:color w:val="auto"/>
              </w:rPr>
              <w:t>t/a。</w:t>
            </w:r>
          </w:p>
          <w:p>
            <w:pPr>
              <w:pStyle w:val="54"/>
              <w:ind w:firstLine="482"/>
              <w:rPr>
                <w:rFonts w:hint="eastAsia" w:ascii="Times New Roman" w:hAnsi="Times New Roman" w:cs="Times New Roman"/>
                <w:b w:val="0"/>
                <w:bCs w:val="0"/>
                <w:color w:val="auto"/>
              </w:rPr>
            </w:pPr>
            <w:r>
              <w:rPr>
                <w:rFonts w:hint="eastAsia" w:ascii="Times New Roman" w:hAnsi="Times New Roman" w:cs="Times New Roman"/>
                <w:b w:val="0"/>
                <w:bCs w:val="0"/>
                <w:color w:val="auto"/>
              </w:rPr>
              <w:t>无组织排放废气：颗粒物</w:t>
            </w:r>
            <w:r>
              <w:rPr>
                <w:rFonts w:hint="eastAsia" w:ascii="Times New Roman" w:hAnsi="Times New Roman" w:cs="Times New Roman"/>
                <w:b w:val="0"/>
                <w:bCs w:val="0"/>
                <w:color w:val="auto"/>
                <w:lang w:val="en-US" w:eastAsia="zh-CN"/>
              </w:rPr>
              <w:t>1.044</w:t>
            </w:r>
            <w:r>
              <w:rPr>
                <w:rFonts w:hint="eastAsia" w:ascii="Times New Roman" w:hAnsi="Times New Roman" w:cs="Times New Roman"/>
                <w:b w:val="0"/>
                <w:bCs w:val="0"/>
                <w:color w:val="auto"/>
              </w:rPr>
              <w:t>t/a，非甲烷总烃</w:t>
            </w:r>
            <w:r>
              <w:rPr>
                <w:rFonts w:hint="eastAsia" w:ascii="Times New Roman" w:hAnsi="Times New Roman" w:cs="Times New Roman"/>
                <w:b w:val="0"/>
                <w:bCs w:val="0"/>
                <w:color w:val="auto"/>
                <w:lang w:val="en-US" w:eastAsia="zh-CN"/>
              </w:rPr>
              <w:t>0.657</w:t>
            </w:r>
            <w:r>
              <w:rPr>
                <w:rFonts w:hint="eastAsia" w:ascii="Times New Roman" w:hAnsi="Times New Roman" w:cs="Times New Roman"/>
                <w:b w:val="0"/>
                <w:bCs w:val="0"/>
                <w:color w:val="auto"/>
              </w:rPr>
              <w:t>t/a。</w:t>
            </w:r>
          </w:p>
          <w:p>
            <w:pPr>
              <w:pStyle w:val="54"/>
              <w:ind w:firstLine="482"/>
              <w:rPr>
                <w:rFonts w:hint="eastAsia" w:ascii="Times New Roman" w:hAnsi="Times New Roman" w:eastAsia="宋体" w:cs="Times New Roman"/>
                <w:b w:val="0"/>
                <w:bCs w:val="0"/>
                <w:color w:val="0000FF"/>
                <w:lang w:val="en-US" w:eastAsia="zh-CN"/>
              </w:rPr>
            </w:pPr>
            <w:r>
              <w:rPr>
                <w:rFonts w:ascii="Times New Roman" w:hAnsi="Times New Roman" w:cs="Times New Roman"/>
                <w:b/>
                <w:bCs/>
              </w:rPr>
              <w:t>2、废水：</w:t>
            </w:r>
            <w:r>
              <w:rPr>
                <w:rFonts w:hint="eastAsia" w:ascii="Times New Roman" w:hAnsi="Times New Roman" w:cs="Times New Roman"/>
                <w:b w:val="0"/>
                <w:bCs w:val="0"/>
                <w:lang w:eastAsia="zh-CN"/>
              </w:rPr>
              <w:t>本项目废水经化粪池处理后达</w:t>
            </w:r>
            <w:r>
              <w:rPr>
                <w:rFonts w:hint="default" w:ascii="Times New Roman" w:hAnsi="Times New Roman" w:cs="Times New Roman"/>
                <w:color w:val="000000"/>
                <w:highlight w:val="none"/>
              </w:rPr>
              <w:t>GB/T31962-2015 《污水排入城镇下水道水质标准》</w:t>
            </w:r>
            <w:r>
              <w:rPr>
                <w:rFonts w:hint="default" w:ascii="Times New Roman" w:hAnsi="Times New Roman" w:cs="Times New Roman"/>
                <w:color w:val="000000"/>
                <w:highlight w:val="none"/>
                <w:lang w:val="en-US" w:eastAsia="zh-CN"/>
              </w:rPr>
              <w:t>后委托晋宁杰博清洁有限公司</w:t>
            </w:r>
            <w:r>
              <w:rPr>
                <w:rFonts w:hint="default" w:ascii="Times New Roman" w:hAnsi="Times New Roman" w:cs="Times New Roman"/>
                <w:bCs/>
                <w:szCs w:val="24"/>
                <w:lang w:val="en-US" w:eastAsia="zh-CN"/>
              </w:rPr>
              <w:t>清运到</w:t>
            </w:r>
            <w:r>
              <w:rPr>
                <w:rFonts w:hint="eastAsia" w:ascii="Times New Roman" w:hAnsi="Times New Roman" w:cs="Times New Roman"/>
                <w:bCs/>
                <w:szCs w:val="24"/>
                <w:lang w:val="en-US" w:eastAsia="zh-CN"/>
              </w:rPr>
              <w:t>昆明市昆阳水质净化厂处理，本项目不设废水总量控制指标。</w:t>
            </w:r>
          </w:p>
          <w:p>
            <w:pPr>
              <w:pStyle w:val="54"/>
              <w:ind w:firstLine="482"/>
              <w:rPr>
                <w:rFonts w:ascii="Times New Roman" w:hAnsi="Times New Roman" w:cs="Times New Roman"/>
                <w:sz w:val="21"/>
              </w:rPr>
            </w:pPr>
            <w:r>
              <w:rPr>
                <w:rFonts w:ascii="Times New Roman" w:hAnsi="Times New Roman" w:cs="Times New Roman"/>
                <w:b/>
                <w:bCs/>
              </w:rPr>
              <w:t>3、固废：</w:t>
            </w:r>
            <w:r>
              <w:rPr>
                <w:rFonts w:ascii="Times New Roman" w:hAnsi="Times New Roman" w:cs="Times New Roman"/>
              </w:rPr>
              <w:t>本项目固体废弃物处置率100%。</w:t>
            </w:r>
          </w:p>
        </w:tc>
      </w:tr>
    </w:tbl>
    <w:p>
      <w:pPr>
        <w:spacing w:line="360" w:lineRule="auto"/>
        <w:ind w:firstLine="420" w:firstLineChars="200"/>
        <w:jc w:val="both"/>
        <w:rPr>
          <w:sz w:val="21"/>
        </w:rPr>
        <w:sectPr>
          <w:footerReference r:id="rId8" w:type="default"/>
          <w:footerReference r:id="rId9" w:type="even"/>
          <w:pgSz w:w="11910" w:h="16850"/>
          <w:pgMar w:top="1600" w:right="1320" w:bottom="1000" w:left="1340" w:header="0" w:footer="817" w:gutter="0"/>
          <w:pgBorders>
            <w:top w:val="none" w:sz="0" w:space="0"/>
            <w:left w:val="none" w:sz="0" w:space="0"/>
            <w:bottom w:val="none" w:sz="0" w:space="0"/>
            <w:right w:val="none" w:sz="0" w:space="0"/>
          </w:pgBorders>
          <w:pgNumType w:fmt="decimal"/>
          <w:cols w:space="720" w:num="1"/>
        </w:sectPr>
      </w:pPr>
    </w:p>
    <w:p>
      <w:pPr>
        <w:pStyle w:val="12"/>
        <w:spacing w:before="58"/>
        <w:ind w:right="652"/>
        <w:jc w:val="center"/>
        <w:outlineLvl w:val="0"/>
        <w:rPr>
          <w:b/>
          <w:bCs/>
          <w:sz w:val="21"/>
        </w:rPr>
      </w:pPr>
      <w:bookmarkStart w:id="19" w:name="_Toc3439"/>
      <w:r>
        <w:rPr>
          <w:rFonts w:hint="eastAsia" w:ascii="宋体" w:hAnsi="宋体" w:eastAsia="宋体" w:cs="宋体"/>
          <w:b/>
          <w:bCs/>
        </w:rPr>
        <w:t>四、主要环境影响和保护措施</w:t>
      </w:r>
      <w:bookmarkEnd w:id="19"/>
    </w:p>
    <w:tbl>
      <w:tblPr>
        <w:tblStyle w:val="21"/>
        <w:tblW w:w="8907" w:type="dxa"/>
        <w:tblInd w:w="1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5"/>
        <w:gridCol w:w="81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9" w:hRule="atLeast"/>
        </w:trPr>
        <w:tc>
          <w:tcPr>
            <w:tcW w:w="745" w:type="dxa"/>
            <w:tcBorders>
              <w:bottom w:val="single" w:color="000000" w:sz="4" w:space="0"/>
              <w:right w:val="single" w:color="000000" w:sz="4" w:space="0"/>
            </w:tcBorders>
          </w:tcPr>
          <w:p>
            <w:pPr>
              <w:pStyle w:val="41"/>
              <w:rPr>
                <w:rFonts w:ascii="黑体"/>
                <w:sz w:val="20"/>
              </w:rPr>
            </w:pPr>
          </w:p>
          <w:p>
            <w:pPr>
              <w:pStyle w:val="41"/>
              <w:rPr>
                <w:rFonts w:ascii="黑体"/>
                <w:sz w:val="20"/>
              </w:rPr>
            </w:pPr>
          </w:p>
          <w:p>
            <w:pPr>
              <w:pStyle w:val="41"/>
              <w:rPr>
                <w:rFonts w:ascii="黑体"/>
                <w:sz w:val="20"/>
              </w:rPr>
            </w:pPr>
          </w:p>
          <w:p>
            <w:pPr>
              <w:pStyle w:val="41"/>
              <w:rPr>
                <w:rFonts w:ascii="黑体"/>
                <w:sz w:val="20"/>
              </w:rPr>
            </w:pPr>
          </w:p>
          <w:p>
            <w:pPr>
              <w:pStyle w:val="41"/>
              <w:rPr>
                <w:rFonts w:ascii="黑体"/>
                <w:sz w:val="20"/>
              </w:rPr>
            </w:pPr>
          </w:p>
          <w:p>
            <w:pPr>
              <w:pStyle w:val="41"/>
              <w:rPr>
                <w:rFonts w:ascii="黑体"/>
                <w:sz w:val="20"/>
              </w:rPr>
            </w:pPr>
          </w:p>
          <w:p>
            <w:pPr>
              <w:pStyle w:val="41"/>
              <w:spacing w:before="157" w:line="242" w:lineRule="auto"/>
              <w:ind w:left="160" w:right="43"/>
              <w:jc w:val="both"/>
              <w:rPr>
                <w:sz w:val="21"/>
              </w:rPr>
            </w:pPr>
            <w:r>
              <w:rPr>
                <w:sz w:val="21"/>
              </w:rPr>
              <w:t xml:space="preserve">施工期环境保护措施 </w:t>
            </w:r>
          </w:p>
        </w:tc>
        <w:tc>
          <w:tcPr>
            <w:tcW w:w="8162" w:type="dxa"/>
            <w:tcBorders>
              <w:left w:val="single" w:color="000000" w:sz="4" w:space="0"/>
              <w:bottom w:val="single" w:color="000000" w:sz="4" w:space="0"/>
            </w:tcBorders>
          </w:tcPr>
          <w:p>
            <w:pPr>
              <w:pStyle w:val="41"/>
              <w:numPr>
                <w:ilvl w:val="0"/>
                <w:numId w:val="9"/>
              </w:numPr>
              <w:spacing w:line="360" w:lineRule="auto"/>
              <w:ind w:firstLine="482" w:firstLineChars="200"/>
              <w:jc w:val="both"/>
              <w:rPr>
                <w:rFonts w:ascii="Times New Roman" w:hAnsi="Times New Roman" w:cs="Times New Roman"/>
                <w:b/>
                <w:bCs/>
              </w:rPr>
            </w:pPr>
            <w:r>
              <w:rPr>
                <w:rFonts w:ascii="Times New Roman" w:hAnsi="Times New Roman" w:cs="Times New Roman"/>
                <w:b/>
                <w:bCs/>
              </w:rPr>
              <w:t>施工期污染源分析</w:t>
            </w:r>
          </w:p>
          <w:p>
            <w:pPr>
              <w:pStyle w:val="41"/>
              <w:spacing w:line="360" w:lineRule="auto"/>
              <w:ind w:firstLine="482" w:firstLineChars="200"/>
              <w:jc w:val="both"/>
              <w:rPr>
                <w:rFonts w:ascii="Times New Roman" w:hAnsi="Times New Roman" w:cs="Times New Roman"/>
              </w:rPr>
            </w:pPr>
            <w:r>
              <w:rPr>
                <w:rFonts w:ascii="Times New Roman" w:hAnsi="Times New Roman" w:cs="Times New Roman"/>
                <w:b/>
                <w:bCs/>
                <w:lang w:val="en-US"/>
              </w:rPr>
              <w:t xml:space="preserve">  </w:t>
            </w:r>
            <w:r>
              <w:rPr>
                <w:rFonts w:ascii="Times New Roman" w:hAnsi="Times New Roman" w:cs="Times New Roman"/>
                <w:lang w:val="en-US"/>
              </w:rPr>
              <w:t>项目施工人员约</w:t>
            </w:r>
            <w:r>
              <w:rPr>
                <w:rFonts w:hint="eastAsia" w:ascii="Times New Roman" w:hAnsi="Times New Roman" w:cs="Times New Roman"/>
                <w:lang w:val="en-US" w:eastAsia="zh-CN"/>
              </w:rPr>
              <w:t>10</w:t>
            </w:r>
            <w:r>
              <w:rPr>
                <w:rFonts w:ascii="Times New Roman" w:hAnsi="Times New Roman" w:cs="Times New Roman"/>
                <w:lang w:val="en-US"/>
              </w:rPr>
              <w:t>人，为附近居民，均不在项目内食宿。施工期项目产生的污染物质主要有施工扬尘、运输车辆废气、安装设备噪声等。</w:t>
            </w:r>
          </w:p>
          <w:p>
            <w:pPr>
              <w:spacing w:line="360" w:lineRule="auto"/>
              <w:ind w:firstLine="480" w:firstLineChars="200"/>
              <w:jc w:val="both"/>
              <w:rPr>
                <w:rFonts w:ascii="Times New Roman" w:hAnsi="Times New Roman" w:cs="Times New Roman"/>
              </w:rPr>
            </w:pPr>
            <w:r>
              <w:rPr>
                <w:rFonts w:ascii="Times New Roman" w:hAnsi="Times New Roman" w:cs="Times New Roman"/>
              </w:rPr>
              <w:t>1、废气</w:t>
            </w:r>
          </w:p>
          <w:p>
            <w:pPr>
              <w:spacing w:line="360" w:lineRule="auto"/>
              <w:ind w:firstLine="480" w:firstLineChars="200"/>
              <w:jc w:val="both"/>
              <w:rPr>
                <w:rFonts w:ascii="Times New Roman" w:hAnsi="Times New Roman" w:cs="Times New Roman"/>
              </w:rPr>
            </w:pPr>
            <w:r>
              <w:rPr>
                <w:rFonts w:ascii="Times New Roman" w:hAnsi="Times New Roman" w:cs="Times New Roman"/>
              </w:rPr>
              <w:t>项目施工期产生的废气为道路扬尘和汽车尾气。</w:t>
            </w:r>
          </w:p>
          <w:p>
            <w:pPr>
              <w:spacing w:line="360" w:lineRule="auto"/>
              <w:ind w:firstLine="480" w:firstLineChars="200"/>
              <w:jc w:val="both"/>
              <w:rPr>
                <w:rFonts w:ascii="Times New Roman" w:hAnsi="Times New Roman" w:cs="Times New Roman"/>
              </w:rPr>
            </w:pPr>
            <w:r>
              <w:rPr>
                <w:rFonts w:ascii="Times New Roman" w:hAnsi="Times New Roman" w:cs="Times New Roman"/>
              </w:rPr>
              <w:t>（1）道路扬尘</w:t>
            </w:r>
          </w:p>
          <w:p>
            <w:pPr>
              <w:spacing w:line="360" w:lineRule="auto"/>
              <w:ind w:firstLine="480" w:firstLineChars="200"/>
              <w:jc w:val="both"/>
              <w:rPr>
                <w:rFonts w:ascii="Times New Roman" w:hAnsi="Times New Roman" w:cs="Times New Roman"/>
              </w:rPr>
            </w:pPr>
            <w:r>
              <w:rPr>
                <w:rFonts w:ascii="Times New Roman" w:hAnsi="Times New Roman" w:cs="Times New Roman"/>
              </w:rPr>
              <w:t>施工期产生的扬尘主要来自来往运输车辆引起的道路扬尘。是由运输装修材料和生产设备的车辆进入施工场区行驶产生的扬尘，道路扬尘产生量与来往车辆及车速、天气状况有关。</w:t>
            </w:r>
          </w:p>
          <w:p>
            <w:pPr>
              <w:spacing w:line="360" w:lineRule="auto"/>
              <w:ind w:firstLine="480" w:firstLineChars="200"/>
              <w:jc w:val="both"/>
              <w:rPr>
                <w:rFonts w:ascii="Times New Roman" w:hAnsi="Times New Roman" w:cs="Times New Roman"/>
              </w:rPr>
            </w:pPr>
            <w:r>
              <w:rPr>
                <w:rFonts w:ascii="Times New Roman" w:hAnsi="Times New Roman" w:cs="Times New Roman"/>
              </w:rPr>
              <w:t>（2）汽车尾气</w:t>
            </w:r>
          </w:p>
          <w:p>
            <w:pPr>
              <w:spacing w:line="360" w:lineRule="auto"/>
              <w:ind w:firstLine="480" w:firstLineChars="200"/>
              <w:jc w:val="both"/>
              <w:rPr>
                <w:rFonts w:ascii="Times New Roman" w:hAnsi="Times New Roman" w:cs="Times New Roman"/>
              </w:rPr>
            </w:pPr>
            <w:r>
              <w:rPr>
                <w:rFonts w:ascii="Times New Roman" w:hAnsi="Times New Roman" w:cs="Times New Roman"/>
              </w:rPr>
              <w:t>项目施工期间，有运输材料车辆进入，会产生少量汽车尾气，该部分废气通过植被吸附、空气自然消散。</w:t>
            </w:r>
          </w:p>
          <w:p>
            <w:pPr>
              <w:spacing w:line="360" w:lineRule="auto"/>
              <w:ind w:firstLine="480" w:firstLineChars="200"/>
              <w:jc w:val="both"/>
              <w:rPr>
                <w:rFonts w:ascii="Times New Roman" w:hAnsi="Times New Roman" w:cs="Times New Roman"/>
              </w:rPr>
            </w:pPr>
            <w:r>
              <w:rPr>
                <w:rFonts w:ascii="Times New Roman" w:hAnsi="Times New Roman" w:cs="Times New Roman"/>
              </w:rPr>
              <w:t>2、废水</w:t>
            </w:r>
          </w:p>
          <w:p>
            <w:pPr>
              <w:spacing w:line="360" w:lineRule="auto"/>
              <w:ind w:firstLine="480" w:firstLineChars="200"/>
              <w:jc w:val="both"/>
              <w:rPr>
                <w:rFonts w:ascii="Times New Roman" w:hAnsi="Times New Roman" w:cs="Times New Roman"/>
                <w:color w:val="000000"/>
              </w:rPr>
            </w:pPr>
            <w:r>
              <w:rPr>
                <w:rFonts w:ascii="Times New Roman" w:hAnsi="Times New Roman" w:cs="Times New Roman"/>
              </w:rPr>
              <w:t>项目无土建等施工，基本无施工废水产生，少量的施工人员</w:t>
            </w:r>
            <w:r>
              <w:rPr>
                <w:rFonts w:ascii="Times New Roman" w:hAnsi="Times New Roman" w:cs="Times New Roman"/>
                <w:color w:val="000000"/>
              </w:rPr>
              <w:t>洗手等。</w:t>
            </w:r>
          </w:p>
          <w:p>
            <w:pPr>
              <w:spacing w:line="360" w:lineRule="auto"/>
              <w:ind w:firstLine="480" w:firstLineChars="200"/>
              <w:jc w:val="both"/>
              <w:rPr>
                <w:rFonts w:ascii="Times New Roman" w:hAnsi="Times New Roman" w:cs="Times New Roman"/>
              </w:rPr>
            </w:pPr>
            <w:r>
              <w:rPr>
                <w:rFonts w:ascii="Times New Roman" w:hAnsi="Times New Roman" w:cs="Times New Roman"/>
              </w:rPr>
              <w:t>3、噪声</w:t>
            </w:r>
          </w:p>
          <w:p>
            <w:pPr>
              <w:spacing w:line="360" w:lineRule="auto"/>
              <w:ind w:firstLine="480" w:firstLineChars="200"/>
              <w:jc w:val="both"/>
              <w:rPr>
                <w:rFonts w:ascii="Times New Roman" w:hAnsi="Times New Roman" w:cs="Times New Roman"/>
              </w:rPr>
            </w:pPr>
            <w:r>
              <w:rPr>
                <w:rFonts w:ascii="Times New Roman" w:hAnsi="Times New Roman" w:cs="Times New Roman"/>
              </w:rPr>
              <w:t>项目施工期间噪声源为车辆运输和设备安装调试等，噪声值约80~90dB(A)，噪声周期较短，随着设备安装完成，噪声消失。</w:t>
            </w:r>
          </w:p>
          <w:p>
            <w:pPr>
              <w:spacing w:line="360" w:lineRule="auto"/>
              <w:ind w:firstLine="480" w:firstLineChars="200"/>
              <w:jc w:val="both"/>
              <w:rPr>
                <w:rFonts w:ascii="Times New Roman" w:hAnsi="Times New Roman" w:cs="Times New Roman"/>
              </w:rPr>
            </w:pPr>
            <w:r>
              <w:rPr>
                <w:rFonts w:ascii="Times New Roman" w:hAnsi="Times New Roman" w:cs="Times New Roman"/>
              </w:rPr>
              <w:t>4、固体废物</w:t>
            </w:r>
          </w:p>
          <w:p>
            <w:pPr>
              <w:spacing w:line="360" w:lineRule="auto"/>
              <w:ind w:firstLine="480" w:firstLineChars="200"/>
              <w:jc w:val="both"/>
              <w:rPr>
                <w:rFonts w:ascii="Times New Roman" w:hAnsi="Times New Roman" w:cs="Times New Roman"/>
              </w:rPr>
            </w:pPr>
            <w:r>
              <w:rPr>
                <w:rFonts w:ascii="Times New Roman" w:hAnsi="Times New Roman" w:cs="Times New Roman"/>
              </w:rPr>
              <w:t>项目施工期产生的固体废弃物</w:t>
            </w:r>
            <w:r>
              <w:rPr>
                <w:rFonts w:ascii="Times New Roman" w:hAnsi="Times New Roman" w:cs="Times New Roman"/>
                <w:spacing w:val="12"/>
              </w:rPr>
              <w:t>为少量设备包装材料和施工人员生活垃圾。经统一收集后委托有资质单位清运。</w:t>
            </w:r>
          </w:p>
          <w:p>
            <w:pPr>
              <w:spacing w:line="360" w:lineRule="auto"/>
              <w:ind w:firstLine="480" w:firstLineChars="200"/>
              <w:jc w:val="both"/>
              <w:rPr>
                <w:rFonts w:ascii="Times New Roman" w:hAnsi="Times New Roman" w:cs="Times New Roman"/>
              </w:rPr>
            </w:pPr>
            <w:r>
              <w:rPr>
                <w:rFonts w:ascii="Times New Roman" w:hAnsi="Times New Roman" w:cs="Times New Roman"/>
              </w:rPr>
              <w:t>5、生态环境</w:t>
            </w:r>
          </w:p>
          <w:p>
            <w:pPr>
              <w:spacing w:line="360" w:lineRule="auto"/>
              <w:ind w:firstLine="480" w:firstLineChars="200"/>
              <w:contextualSpacing/>
              <w:jc w:val="both"/>
              <w:rPr>
                <w:rFonts w:ascii="黑体"/>
                <w:sz w:val="20"/>
              </w:rPr>
            </w:pPr>
            <w:r>
              <w:rPr>
                <w:rFonts w:ascii="Times New Roman" w:hAnsi="Times New Roman" w:cs="Times New Roman"/>
              </w:rPr>
              <w:t>因项目施工只对现有厂房进行设备安装，不涉及场地土建施工，因此施工期不会对地表植被产生影响，也不会引发水土流失。</w:t>
            </w:r>
          </w:p>
          <w:p>
            <w:pPr>
              <w:pStyle w:val="41"/>
              <w:spacing w:before="1"/>
              <w:ind w:left="111"/>
              <w:rPr>
                <w:b/>
              </w:rPr>
            </w:pPr>
            <w:r>
              <w:rPr>
                <w:b/>
              </w:rPr>
              <w:t>二、施工期环境影响及保护措施</w:t>
            </w:r>
          </w:p>
          <w:p>
            <w:pPr>
              <w:spacing w:line="360" w:lineRule="auto"/>
              <w:ind w:firstLine="480" w:firstLineChars="200"/>
              <w:contextualSpacing/>
              <w:jc w:val="both"/>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 xml:space="preserve">、废气 </w:t>
            </w:r>
          </w:p>
          <w:p>
            <w:pPr>
              <w:spacing w:line="360" w:lineRule="auto"/>
              <w:ind w:firstLine="480" w:firstLineChars="200"/>
              <w:contextualSpacing/>
              <w:jc w:val="both"/>
              <w:rPr>
                <w:rFonts w:ascii="Times New Roman" w:hAnsi="Times New Roman" w:cs="Times New Roman"/>
              </w:rPr>
            </w:pPr>
            <w:r>
              <w:rPr>
                <w:rFonts w:hint="eastAsia" w:ascii="Times New Roman" w:hAnsi="Times New Roman" w:cs="Times New Roman"/>
              </w:rPr>
              <w:t>废气主要为厂房重新布置过程中产生的少量粉尘，呈无组织排放，通过厂区内洒水降尘，减少粉尘排放。运输车辆产生少量汽车尾气，无组织排放，自然稀释。</w:t>
            </w:r>
          </w:p>
          <w:p>
            <w:pPr>
              <w:spacing w:line="360" w:lineRule="auto"/>
              <w:ind w:firstLine="480" w:firstLineChars="200"/>
              <w:contextualSpacing/>
              <w:jc w:val="both"/>
              <w:rPr>
                <w:rFonts w:ascii="Times New Roman" w:hAnsi="Times New Roman" w:cs="Times New Roman"/>
              </w:rPr>
            </w:pPr>
            <w:r>
              <w:rPr>
                <w:rFonts w:hint="eastAsia" w:ascii="Times New Roman" w:hAnsi="Times New Roman" w:cs="Times New Roman"/>
              </w:rPr>
              <w:t>施工单位采取以下措施可以减少施工期废气对空气环境的影响：</w:t>
            </w:r>
          </w:p>
          <w:p>
            <w:pPr>
              <w:spacing w:line="360" w:lineRule="auto"/>
              <w:ind w:firstLine="480" w:firstLineChars="200"/>
              <w:contextualSpacing/>
              <w:jc w:val="both"/>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 xml:space="preserve">）湿法作业，及时洒水降尘。 </w:t>
            </w:r>
          </w:p>
          <w:p>
            <w:pPr>
              <w:spacing w:line="360" w:lineRule="auto"/>
              <w:ind w:firstLine="480" w:firstLineChars="200"/>
              <w:contextualSpacing/>
              <w:jc w:val="both"/>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 xml:space="preserve">）室内施工产生粉尘时，尽量关闭已经安装好的门窗，减小粉尘对外界的污染程度。 </w:t>
            </w:r>
          </w:p>
          <w:p>
            <w:pPr>
              <w:spacing w:line="360" w:lineRule="auto"/>
              <w:ind w:firstLine="480" w:firstLineChars="200"/>
              <w:contextualSpacing/>
              <w:jc w:val="both"/>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 xml:space="preserve">、废水 </w:t>
            </w:r>
          </w:p>
          <w:p>
            <w:pPr>
              <w:spacing w:line="360" w:lineRule="auto"/>
              <w:ind w:firstLine="480" w:firstLineChars="200"/>
              <w:contextualSpacing/>
              <w:jc w:val="both"/>
              <w:rPr>
                <w:rFonts w:ascii="Times New Roman" w:hAnsi="Times New Roman" w:cs="Times New Roman"/>
              </w:rPr>
            </w:pPr>
            <w:r>
              <w:rPr>
                <w:rFonts w:hint="eastAsia" w:ascii="Times New Roman" w:hAnsi="Times New Roman" w:cs="Times New Roman"/>
              </w:rPr>
              <w:t>施工期废水主要施工人员的生活污水，施工人员上卫生间依托厂区卫生间，废水排入厂区原有化粪池处理。</w:t>
            </w:r>
          </w:p>
          <w:p>
            <w:pPr>
              <w:spacing w:line="360" w:lineRule="auto"/>
              <w:ind w:firstLine="480" w:firstLineChars="200"/>
              <w:contextualSpacing/>
              <w:jc w:val="both"/>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 xml:space="preserve">、噪声 </w:t>
            </w:r>
          </w:p>
          <w:p>
            <w:pPr>
              <w:spacing w:line="360" w:lineRule="auto"/>
              <w:ind w:firstLine="480" w:firstLineChars="200"/>
              <w:contextualSpacing/>
              <w:jc w:val="both"/>
              <w:rPr>
                <w:rFonts w:ascii="Times New Roman" w:hAnsi="Times New Roman" w:cs="Times New Roman"/>
              </w:rPr>
            </w:pPr>
            <w:r>
              <w:rPr>
                <w:rFonts w:hint="eastAsia" w:ascii="Times New Roman" w:hAnsi="Times New Roman" w:cs="Times New Roman"/>
              </w:rPr>
              <w:t>厂房在设备安装、厂房重新布置过程中会产生少量噪声，</w:t>
            </w:r>
            <w:r>
              <w:rPr>
                <w:rFonts w:ascii="Times New Roman" w:hAnsi="Times New Roman" w:cs="Times New Roman"/>
              </w:rPr>
              <w:t>项目</w:t>
            </w:r>
            <w:r>
              <w:rPr>
                <w:rFonts w:hint="eastAsia" w:ascii="Times New Roman" w:hAnsi="Times New Roman" w:cs="Times New Roman"/>
              </w:rPr>
              <w:t>施工</w:t>
            </w:r>
            <w:r>
              <w:rPr>
                <w:rFonts w:ascii="Times New Roman" w:hAnsi="Times New Roman" w:cs="Times New Roman"/>
              </w:rPr>
              <w:t>期间噪声源为车辆运输和设备安装调试等，噪声值约80~90dB(A)，噪声周期较短，随着设备安装完成，噪声消失。</w:t>
            </w:r>
          </w:p>
          <w:p>
            <w:pPr>
              <w:pStyle w:val="41"/>
              <w:spacing w:line="360" w:lineRule="auto"/>
              <w:ind w:left="480" w:leftChars="200"/>
              <w:rPr>
                <w:rFonts w:ascii="黑体"/>
                <w:lang w:val="en-US"/>
              </w:rPr>
            </w:pPr>
            <w:r>
              <w:rPr>
                <w:rFonts w:hint="eastAsia" w:ascii="黑体"/>
                <w:lang w:val="en-US"/>
              </w:rPr>
              <w:t>4、固废</w:t>
            </w:r>
          </w:p>
          <w:p>
            <w:pPr>
              <w:pStyle w:val="41"/>
              <w:spacing w:line="360" w:lineRule="auto"/>
              <w:ind w:firstLine="480" w:firstLineChars="200"/>
              <w:jc w:val="both"/>
              <w:rPr>
                <w:rFonts w:ascii="黑体"/>
                <w:sz w:val="14"/>
              </w:rPr>
            </w:pPr>
            <w:r>
              <w:rPr>
                <w:rFonts w:hint="eastAsia" w:ascii="黑体"/>
                <w:lang w:val="en-US"/>
              </w:rPr>
              <w:t>少量设备包装材料和施工人员生活垃圾。经统一收集后委托有资质单位清运。</w:t>
            </w:r>
          </w:p>
          <w:p>
            <w:pPr>
              <w:pStyle w:val="41"/>
              <w:ind w:left="110"/>
              <w:rPr>
                <w:sz w:val="21"/>
              </w:rPr>
            </w:pP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213" w:hRule="atLeast"/>
        </w:trPr>
        <w:tc>
          <w:tcPr>
            <w:tcW w:w="745" w:type="dxa"/>
            <w:tcBorders>
              <w:top w:val="single" w:color="000000" w:sz="4" w:space="0"/>
              <w:right w:val="single" w:color="000000" w:sz="4" w:space="0"/>
            </w:tcBorders>
          </w:tcPr>
          <w:p>
            <w:pPr>
              <w:pStyle w:val="41"/>
              <w:rPr>
                <w:rFonts w:ascii="黑体"/>
                <w:sz w:val="20"/>
              </w:rPr>
            </w:pPr>
          </w:p>
          <w:p>
            <w:pPr>
              <w:pStyle w:val="41"/>
              <w:rPr>
                <w:rFonts w:ascii="黑体"/>
                <w:sz w:val="20"/>
              </w:rPr>
            </w:pPr>
          </w:p>
          <w:p>
            <w:pPr>
              <w:pStyle w:val="41"/>
              <w:rPr>
                <w:rFonts w:ascii="黑体"/>
                <w:sz w:val="20"/>
              </w:rPr>
            </w:pPr>
          </w:p>
          <w:p>
            <w:pPr>
              <w:pStyle w:val="41"/>
              <w:rPr>
                <w:rFonts w:ascii="黑体"/>
                <w:sz w:val="20"/>
              </w:rPr>
            </w:pPr>
          </w:p>
          <w:p>
            <w:pPr>
              <w:pStyle w:val="41"/>
              <w:rPr>
                <w:rFonts w:ascii="黑体"/>
                <w:sz w:val="20"/>
              </w:rPr>
            </w:pPr>
          </w:p>
          <w:p>
            <w:pPr>
              <w:pStyle w:val="41"/>
              <w:rPr>
                <w:rFonts w:ascii="黑体"/>
                <w:sz w:val="20"/>
              </w:rPr>
            </w:pPr>
          </w:p>
          <w:p>
            <w:pPr>
              <w:pStyle w:val="41"/>
              <w:rPr>
                <w:rFonts w:ascii="黑体"/>
                <w:sz w:val="20"/>
              </w:rPr>
            </w:pPr>
          </w:p>
          <w:p>
            <w:pPr>
              <w:pStyle w:val="41"/>
              <w:rPr>
                <w:rFonts w:ascii="黑体"/>
                <w:sz w:val="20"/>
              </w:rPr>
            </w:pPr>
          </w:p>
          <w:p>
            <w:pPr>
              <w:pStyle w:val="41"/>
              <w:rPr>
                <w:rFonts w:ascii="黑体"/>
                <w:sz w:val="20"/>
              </w:rPr>
            </w:pPr>
          </w:p>
          <w:p>
            <w:pPr>
              <w:pStyle w:val="41"/>
              <w:spacing w:before="2"/>
              <w:rPr>
                <w:rFonts w:ascii="黑体"/>
                <w:sz w:val="22"/>
              </w:rPr>
            </w:pPr>
          </w:p>
          <w:p>
            <w:pPr>
              <w:pStyle w:val="41"/>
              <w:spacing w:before="1" w:line="242" w:lineRule="auto"/>
              <w:ind w:left="160" w:right="43"/>
              <w:jc w:val="both"/>
              <w:rPr>
                <w:sz w:val="21"/>
              </w:rPr>
            </w:pPr>
            <w:r>
              <w:rPr>
                <w:sz w:val="21"/>
              </w:rPr>
              <w:t xml:space="preserve">运营期环境影响和保护措施 </w:t>
            </w:r>
          </w:p>
        </w:tc>
        <w:tc>
          <w:tcPr>
            <w:tcW w:w="8162" w:type="dxa"/>
            <w:tcBorders>
              <w:top w:val="single" w:color="000000" w:sz="4" w:space="0"/>
              <w:left w:val="single" w:color="000000" w:sz="4" w:space="0"/>
            </w:tcBorders>
          </w:tcPr>
          <w:p>
            <w:pPr>
              <w:pStyle w:val="41"/>
              <w:spacing w:before="1" w:line="360" w:lineRule="auto"/>
              <w:ind w:left="591"/>
              <w:rPr>
                <w:b/>
              </w:rPr>
            </w:pPr>
            <w:r>
              <w:rPr>
                <w:b/>
              </w:rPr>
              <w:t>一、运营期废气环境影响及保护措施</w:t>
            </w:r>
          </w:p>
          <w:p>
            <w:pPr>
              <w:pStyle w:val="41"/>
              <w:spacing w:line="360" w:lineRule="auto"/>
              <w:ind w:firstLine="480" w:firstLineChars="200"/>
              <w:jc w:val="both"/>
              <w:rPr>
                <w:b/>
                <w:bCs/>
              </w:rPr>
            </w:pPr>
            <w:r>
              <w:rPr>
                <w:rFonts w:ascii="Times New Roman" w:eastAsia="Times New Roman"/>
                <w:b/>
                <w:bCs/>
              </w:rPr>
              <w:t>1</w:t>
            </w:r>
            <w:r>
              <w:rPr>
                <w:rFonts w:hint="eastAsia"/>
                <w:b/>
                <w:bCs/>
              </w:rPr>
              <w:t>、源强及达标排放情况</w:t>
            </w:r>
          </w:p>
          <w:p>
            <w:pPr>
              <w:pStyle w:val="41"/>
              <w:spacing w:line="360" w:lineRule="auto"/>
              <w:ind w:firstLine="498" w:firstLineChars="200"/>
              <w:jc w:val="both"/>
              <w:rPr>
                <w:rFonts w:hint="eastAsia" w:ascii="Times New Roman" w:hAnsi="Times New Roman" w:cs="Times New Roman"/>
                <w:b/>
                <w:bCs/>
                <w:spacing w:val="4"/>
                <w:lang w:eastAsia="zh-CN"/>
              </w:rPr>
            </w:pPr>
            <w:r>
              <w:rPr>
                <w:rFonts w:hint="eastAsia" w:ascii="Times New Roman" w:hAnsi="Times New Roman" w:cs="Times New Roman"/>
                <w:b/>
                <w:bCs/>
                <w:spacing w:val="4"/>
                <w:lang w:eastAsia="zh-CN"/>
              </w:rPr>
              <w:t>（</w:t>
            </w:r>
            <w:r>
              <w:rPr>
                <w:rFonts w:hint="eastAsia" w:ascii="Times New Roman" w:hAnsi="Times New Roman" w:cs="Times New Roman"/>
                <w:b/>
                <w:bCs/>
                <w:spacing w:val="4"/>
                <w:lang w:val="en-US" w:eastAsia="zh-CN"/>
              </w:rPr>
              <w:t>1</w:t>
            </w:r>
            <w:r>
              <w:rPr>
                <w:rFonts w:hint="eastAsia" w:ascii="Times New Roman" w:hAnsi="Times New Roman" w:cs="Times New Roman"/>
                <w:b/>
                <w:bCs/>
                <w:spacing w:val="4"/>
                <w:lang w:eastAsia="zh-CN"/>
              </w:rPr>
              <w:t>）本项目废气排放情况</w:t>
            </w:r>
          </w:p>
          <w:p>
            <w:pPr>
              <w:pStyle w:val="41"/>
              <w:spacing w:line="360" w:lineRule="auto"/>
              <w:ind w:firstLine="482" w:firstLineChars="200"/>
              <w:jc w:val="both"/>
              <w:rPr>
                <w:rFonts w:hint="eastAsia" w:ascii="Times New Roman" w:hAnsi="Times New Roman" w:cs="Times New Roman"/>
                <w:b/>
                <w:bCs/>
                <w:lang w:val="en-US" w:eastAsia="zh-CN"/>
              </w:rPr>
            </w:pPr>
            <w:r>
              <w:rPr>
                <w:rFonts w:ascii="Times New Roman" w:hAnsi="Times New Roman" w:cs="Times New Roman"/>
                <w:b/>
                <w:bCs/>
              </w:rPr>
              <w:t>1）</w:t>
            </w:r>
            <w:r>
              <w:rPr>
                <w:rFonts w:hint="eastAsia" w:ascii="Times New Roman" w:hAnsi="Times New Roman" w:cs="Times New Roman"/>
                <w:b/>
                <w:bCs/>
                <w:lang w:val="en-US" w:eastAsia="zh-CN"/>
              </w:rPr>
              <w:t>1#排气筒</w:t>
            </w:r>
          </w:p>
          <w:p>
            <w:pPr>
              <w:pStyle w:val="41"/>
              <w:spacing w:line="360" w:lineRule="auto"/>
              <w:ind w:firstLine="480" w:firstLineChars="200"/>
              <w:jc w:val="both"/>
              <w:rPr>
                <w:rFonts w:hint="default" w:ascii="Times New Roman" w:hAnsi="Times New Roman" w:eastAsia="宋体" w:cs="Times New Roman"/>
                <w:b/>
                <w:bCs/>
                <w:lang w:val="en-US" w:eastAsia="zh-CN"/>
              </w:rPr>
            </w:pPr>
            <w:r>
              <w:rPr>
                <w:rFonts w:hint="default" w:ascii="Times New Roman" w:hAnsi="Times New Roman" w:cs="Times New Roman"/>
                <w:lang w:val="en-US"/>
              </w:rPr>
              <w:t>PVC管材</w:t>
            </w:r>
            <w:r>
              <w:rPr>
                <w:rFonts w:hint="eastAsia" w:ascii="Times New Roman" w:hAnsi="Times New Roman" w:cs="Times New Roman"/>
                <w:lang w:val="en-US" w:eastAsia="zh-CN"/>
              </w:rPr>
              <w:t>生产线</w:t>
            </w:r>
            <w:r>
              <w:rPr>
                <w:rFonts w:hint="default" w:ascii="Times New Roman" w:hAnsi="Times New Roman" w:cs="Times New Roman"/>
                <w:lang w:val="en-US"/>
              </w:rPr>
              <w:t>投料</w:t>
            </w:r>
            <w:r>
              <w:rPr>
                <w:rFonts w:hint="default" w:ascii="Times New Roman" w:hAnsi="Times New Roman" w:cs="Times New Roman"/>
              </w:rPr>
              <w:t>粉尘</w:t>
            </w:r>
            <w:r>
              <w:rPr>
                <w:rFonts w:hint="eastAsia" w:ascii="Times New Roman" w:hAnsi="Times New Roman" w:cs="Times New Roman"/>
                <w:lang w:eastAsia="zh-CN"/>
              </w:rPr>
              <w:t>、</w:t>
            </w:r>
            <w:r>
              <w:rPr>
                <w:rFonts w:hint="default" w:ascii="Times New Roman" w:hAnsi="Times New Roman" w:cs="Times New Roman"/>
                <w:lang w:val="en-US"/>
              </w:rPr>
              <w:t>PVC管</w:t>
            </w:r>
            <w:r>
              <w:rPr>
                <w:rFonts w:hint="eastAsia" w:ascii="Times New Roman" w:hAnsi="Times New Roman" w:cs="Times New Roman"/>
                <w:lang w:val="en-US" w:eastAsia="zh-CN"/>
              </w:rPr>
              <w:t>件生产线造粒投料</w:t>
            </w:r>
            <w:r>
              <w:rPr>
                <w:rFonts w:ascii="Times New Roman" w:hAnsi="Times New Roman" w:cs="Times New Roman"/>
              </w:rPr>
              <w:t>粉尘</w:t>
            </w:r>
            <w:r>
              <w:rPr>
                <w:rFonts w:hint="eastAsia" w:ascii="Times New Roman" w:hAnsi="Times New Roman" w:cs="Times New Roman"/>
                <w:lang w:eastAsia="zh-CN"/>
              </w:rPr>
              <w:t>、</w:t>
            </w:r>
            <w:r>
              <w:rPr>
                <w:rFonts w:hint="eastAsia" w:ascii="Times New Roman" w:hAnsi="Times New Roman" w:cs="Times New Roman"/>
                <w:lang w:val="en-US" w:eastAsia="zh-CN"/>
              </w:rPr>
              <w:t>PVC管</w:t>
            </w:r>
            <w:r>
              <w:rPr>
                <w:rFonts w:hint="eastAsia" w:ascii="Times New Roman" w:hAnsi="Times New Roman" w:eastAsia="Times New Roman" w:cs="Times New Roman"/>
              </w:rPr>
              <w:t>边角料破碎粉尘</w:t>
            </w:r>
            <w:r>
              <w:rPr>
                <w:rFonts w:hint="eastAsia" w:ascii="Times New Roman" w:hAnsi="Times New Roman" w:eastAsia="宋体" w:cs="Times New Roman"/>
                <w:lang w:eastAsia="zh-CN"/>
              </w:rPr>
              <w:t>由集气罩分别收集后，通过</w:t>
            </w:r>
            <w:r>
              <w:rPr>
                <w:rFonts w:hint="eastAsia" w:ascii="Times New Roman" w:hAnsi="Times New Roman" w:eastAsia="宋体" w:cs="Times New Roman"/>
                <w:lang w:val="en-US" w:eastAsia="zh-CN"/>
              </w:rPr>
              <w:t>1台布袋除尘器处理，处理后由1#排气筒排放。</w:t>
            </w:r>
            <w:r>
              <w:rPr>
                <w:rFonts w:hint="eastAsia" w:ascii="Times New Roman" w:hAnsi="Times New Roman" w:cs="Times New Roman"/>
                <w:lang w:val="en-US" w:eastAsia="zh-CN"/>
              </w:rPr>
              <w:t>混料机为密封设备，不考虑粉尘逸散。</w:t>
            </w:r>
          </w:p>
          <w:p>
            <w:pPr>
              <w:pStyle w:val="41"/>
              <w:spacing w:line="360" w:lineRule="auto"/>
              <w:ind w:firstLine="480" w:firstLineChars="200"/>
              <w:jc w:val="both"/>
              <w:rPr>
                <w:rFonts w:ascii="Times New Roman" w:hAnsi="Times New Roman" w:cs="Times New Roman"/>
              </w:rPr>
            </w:pPr>
            <w:r>
              <w:rPr>
                <w:rFonts w:hint="default" w:ascii="Times New Roman" w:hAnsi="Times New Roman" w:cs="Times New Roman"/>
                <w:lang w:val="en-US" w:eastAsia="zh-CN"/>
              </w:rPr>
              <w:t>①</w:t>
            </w:r>
            <w:r>
              <w:rPr>
                <w:rFonts w:hint="eastAsia" w:ascii="Times New Roman" w:hAnsi="Times New Roman" w:cs="Times New Roman"/>
                <w:lang w:val="en-US" w:eastAsia="zh-CN"/>
              </w:rPr>
              <w:t>PVC</w:t>
            </w:r>
            <w:r>
              <w:rPr>
                <w:rFonts w:hint="default" w:ascii="Times New Roman" w:hAnsi="Times New Roman" w:cs="Times New Roman"/>
                <w:lang w:val="en-US"/>
              </w:rPr>
              <w:t>管材</w:t>
            </w:r>
            <w:r>
              <w:rPr>
                <w:rFonts w:hint="eastAsia" w:ascii="Times New Roman" w:hAnsi="Times New Roman" w:cs="Times New Roman"/>
                <w:lang w:val="en-US" w:eastAsia="zh-CN"/>
              </w:rPr>
              <w:t>生产线</w:t>
            </w:r>
            <w:r>
              <w:rPr>
                <w:rFonts w:hint="default" w:ascii="Times New Roman" w:hAnsi="Times New Roman" w:cs="Times New Roman"/>
                <w:lang w:val="en-US"/>
              </w:rPr>
              <w:t>投料</w:t>
            </w:r>
            <w:r>
              <w:rPr>
                <w:rFonts w:hint="default" w:ascii="Times New Roman" w:hAnsi="Times New Roman" w:cs="Times New Roman"/>
              </w:rPr>
              <w:t>粉尘</w:t>
            </w:r>
            <w:r>
              <w:rPr>
                <w:rFonts w:hint="eastAsia" w:ascii="Times New Roman" w:hAnsi="Times New Roman" w:cs="Times New Roman"/>
                <w:lang w:eastAsia="zh-CN"/>
              </w:rPr>
              <w:t>、</w:t>
            </w:r>
            <w:r>
              <w:rPr>
                <w:rFonts w:hint="default" w:ascii="Times New Roman" w:hAnsi="Times New Roman" w:cs="Times New Roman"/>
                <w:lang w:val="en-US"/>
              </w:rPr>
              <w:t>PVC管</w:t>
            </w:r>
            <w:r>
              <w:rPr>
                <w:rFonts w:hint="eastAsia" w:ascii="Times New Roman" w:hAnsi="Times New Roman" w:cs="Times New Roman"/>
                <w:lang w:val="en-US" w:eastAsia="zh-CN"/>
              </w:rPr>
              <w:t>件生产线造粒投料</w:t>
            </w:r>
            <w:r>
              <w:rPr>
                <w:rFonts w:ascii="Times New Roman" w:hAnsi="Times New Roman" w:cs="Times New Roman"/>
              </w:rPr>
              <w:t>粉尘</w:t>
            </w:r>
          </w:p>
          <w:p>
            <w:pPr>
              <w:pStyle w:val="41"/>
              <w:spacing w:line="360" w:lineRule="auto"/>
              <w:ind w:firstLine="480" w:firstLineChars="200"/>
              <w:jc w:val="both"/>
              <w:rPr>
                <w:rFonts w:ascii="Times New Roman" w:hAnsi="Times New Roman" w:eastAsia="Times New Roman" w:cs="Times New Roman"/>
              </w:rPr>
            </w:pPr>
            <w:r>
              <w:rPr>
                <w:rFonts w:hint="eastAsia" w:ascii="Times New Roman" w:hAnsi="Times New Roman" w:cs="Times New Roman"/>
                <w:lang w:val="en-US" w:eastAsia="zh-CN"/>
              </w:rPr>
              <w:t>PVC</w:t>
            </w:r>
            <w:r>
              <w:rPr>
                <w:rFonts w:hint="default" w:ascii="Times New Roman" w:hAnsi="Times New Roman" w:cs="Times New Roman"/>
                <w:lang w:val="en-US"/>
              </w:rPr>
              <w:t>管材</w:t>
            </w:r>
            <w:r>
              <w:rPr>
                <w:rFonts w:hint="eastAsia" w:ascii="Times New Roman" w:hAnsi="Times New Roman" w:cs="Times New Roman"/>
                <w:lang w:val="en-US" w:eastAsia="zh-CN"/>
              </w:rPr>
              <w:t>生产线</w:t>
            </w:r>
            <w:r>
              <w:rPr>
                <w:rFonts w:hint="default" w:ascii="Times New Roman" w:hAnsi="Times New Roman" w:cs="Times New Roman"/>
                <w:lang w:val="en-US"/>
              </w:rPr>
              <w:t>投料</w:t>
            </w:r>
            <w:r>
              <w:rPr>
                <w:rFonts w:hint="eastAsia" w:ascii="Times New Roman" w:hAnsi="Times New Roman" w:cs="Times New Roman"/>
                <w:lang w:val="en-US" w:eastAsia="zh-CN"/>
              </w:rPr>
              <w:t>及</w:t>
            </w:r>
            <w:r>
              <w:rPr>
                <w:rFonts w:hint="default" w:ascii="Times New Roman" w:hAnsi="Times New Roman" w:cs="Times New Roman"/>
                <w:lang w:val="en-US"/>
              </w:rPr>
              <w:t>PVC管</w:t>
            </w:r>
            <w:r>
              <w:rPr>
                <w:rFonts w:hint="eastAsia" w:ascii="Times New Roman" w:hAnsi="Times New Roman" w:cs="Times New Roman"/>
                <w:lang w:val="en-US" w:eastAsia="zh-CN"/>
              </w:rPr>
              <w:t>件生产线造粒投料位于厂房北侧投料、混料区。</w:t>
            </w:r>
            <w:r>
              <w:rPr>
                <w:rFonts w:hint="eastAsia" w:ascii="Times New Roman" w:hAnsi="Times New Roman" w:cs="Times New Roman"/>
                <w:lang w:eastAsia="zh-CN"/>
              </w:rPr>
              <w:t>使用原料</w:t>
            </w:r>
            <w:r>
              <w:rPr>
                <w:rFonts w:ascii="Times New Roman" w:hAnsi="Times New Roman" w:cs="Times New Roman"/>
                <w:lang w:val="en-US"/>
              </w:rPr>
              <w:t>PVC树脂粉、重钙、钛白粉</w:t>
            </w:r>
            <w:r>
              <w:rPr>
                <w:rFonts w:ascii="Times New Roman" w:hAnsi="Times New Roman" w:cs="Times New Roman"/>
              </w:rPr>
              <w:t>等粉状原料，粉状原料在投料过程中易起尘，</w:t>
            </w:r>
            <w:r>
              <w:rPr>
                <w:rFonts w:hint="eastAsia" w:ascii="Times New Roman" w:hAnsi="Times New Roman" w:cs="Times New Roman"/>
                <w:lang w:eastAsia="zh-CN"/>
              </w:rPr>
              <w:t>参照</w:t>
            </w:r>
            <w:r>
              <w:rPr>
                <w:rFonts w:hint="eastAsia" w:ascii="Times New Roman" w:hAnsi="Times New Roman" w:cs="Times New Roman"/>
              </w:rPr>
              <w:t>第二次全国污染源普查工业污染源产排污系数手册（</w:t>
            </w:r>
            <w:r>
              <w:rPr>
                <w:rFonts w:hint="eastAsia" w:ascii="Times New Roman" w:hAnsi="Times New Roman" w:cs="Times New Roman"/>
                <w:lang w:val="en-US"/>
              </w:rPr>
              <w:t>292 塑料制品行业系数手册</w:t>
            </w:r>
            <w:r>
              <w:rPr>
                <w:rFonts w:hint="eastAsia" w:ascii="Times New Roman" w:hAnsi="Times New Roman" w:cs="Times New Roman"/>
              </w:rPr>
              <w:t>）</w:t>
            </w:r>
            <w:r>
              <w:rPr>
                <w:rFonts w:ascii="Times New Roman" w:hAnsi="Times New Roman" w:eastAsia="Times New Roman" w:cs="Times New Roman"/>
              </w:rPr>
              <w:t>，</w:t>
            </w:r>
            <w:r>
              <w:rPr>
                <w:rFonts w:hint="eastAsia" w:ascii="Times New Roman" w:hAnsi="Times New Roman" w:cs="Times New Roman"/>
              </w:rPr>
              <w:t>配料、混合工段产尘系数为</w:t>
            </w:r>
            <w:r>
              <w:rPr>
                <w:rFonts w:hint="eastAsia" w:ascii="Times New Roman" w:hAnsi="Times New Roman" w:cs="Times New Roman"/>
                <w:lang w:val="en-US"/>
              </w:rPr>
              <w:t>6kg/t</w:t>
            </w:r>
            <w:r>
              <w:rPr>
                <w:rFonts w:ascii="Times New Roman" w:hAnsi="Times New Roman" w:eastAsia="Times New Roman" w:cs="Times New Roman"/>
              </w:rPr>
              <w:t>，粉状原料使用量约为</w:t>
            </w:r>
            <w:r>
              <w:rPr>
                <w:rFonts w:hint="eastAsia" w:ascii="Times New Roman" w:hAnsi="Times New Roman" w:cs="Times New Roman"/>
                <w:lang w:val="en-US" w:eastAsia="zh-CN"/>
              </w:rPr>
              <w:t>1735</w:t>
            </w:r>
            <w:r>
              <w:rPr>
                <w:rFonts w:ascii="Times New Roman" w:hAnsi="Times New Roman" w:eastAsia="Times New Roman" w:cs="Times New Roman"/>
              </w:rPr>
              <w:t>t/a，则投料粉尘产生量为</w:t>
            </w:r>
            <w:r>
              <w:rPr>
                <w:rFonts w:hint="eastAsia" w:ascii="Times New Roman" w:hAnsi="Times New Roman" w:cs="Times New Roman"/>
                <w:lang w:val="en-US" w:eastAsia="zh-CN"/>
              </w:rPr>
              <w:t>10.41</w:t>
            </w:r>
            <w:r>
              <w:rPr>
                <w:rFonts w:ascii="Times New Roman" w:hAnsi="Times New Roman" w:eastAsia="Times New Roman" w:cs="Times New Roman"/>
              </w:rPr>
              <w:t>t/a。项目设置粉料投料房，操作时密闭操作，</w:t>
            </w:r>
            <w:r>
              <w:rPr>
                <w:rFonts w:hint="eastAsia" w:ascii="Times New Roman" w:hAnsi="Times New Roman" w:eastAsia="宋体" w:cs="Times New Roman"/>
                <w:lang w:eastAsia="zh-CN"/>
              </w:rPr>
              <w:t>在</w:t>
            </w:r>
            <w:r>
              <w:rPr>
                <w:rFonts w:hint="default" w:ascii="Times New Roman" w:hAnsi="Times New Roman" w:cs="Times New Roman"/>
                <w:lang w:val="en-US"/>
              </w:rPr>
              <w:t>PVC管材</w:t>
            </w:r>
            <w:r>
              <w:rPr>
                <w:rFonts w:hint="eastAsia" w:ascii="Times New Roman" w:hAnsi="Times New Roman" w:cs="Times New Roman"/>
                <w:lang w:val="en-US" w:eastAsia="zh-CN"/>
              </w:rPr>
              <w:t>生产线</w:t>
            </w:r>
            <w:r>
              <w:rPr>
                <w:rFonts w:hint="default" w:ascii="Times New Roman" w:hAnsi="Times New Roman" w:cs="Times New Roman"/>
                <w:lang w:val="en-US"/>
              </w:rPr>
              <w:t>投料</w:t>
            </w:r>
            <w:r>
              <w:rPr>
                <w:rFonts w:hint="eastAsia" w:ascii="Times New Roman" w:hAnsi="Times New Roman" w:cs="Times New Roman"/>
                <w:lang w:eastAsia="zh-CN"/>
              </w:rPr>
              <w:t>口及</w:t>
            </w:r>
            <w:r>
              <w:rPr>
                <w:rFonts w:hint="default" w:ascii="Times New Roman" w:hAnsi="Times New Roman" w:cs="Times New Roman"/>
                <w:lang w:val="en-US"/>
              </w:rPr>
              <w:t>PVC管</w:t>
            </w:r>
            <w:r>
              <w:rPr>
                <w:rFonts w:hint="eastAsia" w:ascii="Times New Roman" w:hAnsi="Times New Roman" w:cs="Times New Roman"/>
                <w:lang w:val="en-US" w:eastAsia="zh-CN"/>
              </w:rPr>
              <w:t>件生产线造粒投料</w:t>
            </w:r>
            <w:r>
              <w:rPr>
                <w:rFonts w:hint="eastAsia" w:ascii="Times New Roman" w:hAnsi="Times New Roman" w:eastAsia="宋体" w:cs="Times New Roman"/>
                <w:lang w:eastAsia="zh-CN"/>
              </w:rPr>
              <w:t>投料口</w:t>
            </w:r>
            <w:r>
              <w:rPr>
                <w:rFonts w:hint="eastAsia" w:ascii="Times New Roman" w:hAnsi="Times New Roman" w:cs="Times New Roman"/>
                <w:lang w:eastAsia="zh-CN"/>
              </w:rPr>
              <w:t>上方</w:t>
            </w:r>
            <w:r>
              <w:rPr>
                <w:rFonts w:ascii="Times New Roman" w:hAnsi="Times New Roman" w:eastAsia="Times New Roman" w:cs="Times New Roman"/>
              </w:rPr>
              <w:t>设置</w:t>
            </w:r>
            <w:r>
              <w:rPr>
                <w:rFonts w:hint="eastAsia" w:ascii="Times New Roman" w:hAnsi="Times New Roman" w:cs="Times New Roman"/>
                <w:lang w:val="en-US"/>
              </w:rPr>
              <w:t>集气罩收集</w:t>
            </w:r>
            <w:r>
              <w:rPr>
                <w:rFonts w:ascii="Times New Roman" w:hAnsi="Times New Roman" w:eastAsia="Times New Roman" w:cs="Times New Roman"/>
              </w:rPr>
              <w:t>，</w:t>
            </w:r>
            <w:r>
              <w:rPr>
                <w:rFonts w:hint="eastAsia" w:ascii="Times New Roman" w:hAnsi="Times New Roman" w:cs="Times New Roman"/>
              </w:rPr>
              <w:t>集气罩</w:t>
            </w:r>
            <w:r>
              <w:rPr>
                <w:rFonts w:ascii="Times New Roman" w:hAnsi="Times New Roman" w:eastAsia="Times New Roman" w:cs="Times New Roman"/>
              </w:rPr>
              <w:t>收集效率约为</w:t>
            </w:r>
            <w:r>
              <w:rPr>
                <w:rFonts w:hint="eastAsia" w:ascii="Times New Roman" w:hAnsi="Times New Roman" w:cs="Times New Roman"/>
                <w:lang w:val="en-US"/>
              </w:rPr>
              <w:t>90</w:t>
            </w:r>
            <w:r>
              <w:rPr>
                <w:rFonts w:ascii="Times New Roman" w:hAnsi="Times New Roman" w:eastAsia="Times New Roman" w:cs="Times New Roman"/>
              </w:rPr>
              <w:t>%，则</w:t>
            </w:r>
            <w:r>
              <w:rPr>
                <w:rFonts w:hint="eastAsia" w:ascii="Times New Roman" w:hAnsi="Times New Roman" w:cs="Times New Roman"/>
              </w:rPr>
              <w:t>无</w:t>
            </w:r>
            <w:r>
              <w:rPr>
                <w:rFonts w:ascii="Times New Roman" w:hAnsi="Times New Roman" w:eastAsia="Times New Roman" w:cs="Times New Roman"/>
              </w:rPr>
              <w:t>组织粉尘产生量为</w:t>
            </w:r>
            <w:r>
              <w:rPr>
                <w:rFonts w:hint="eastAsia" w:ascii="Times New Roman" w:hAnsi="Times New Roman" w:cs="Times New Roman"/>
                <w:lang w:val="en-US" w:eastAsia="zh-CN"/>
              </w:rPr>
              <w:t>1.041</w:t>
            </w:r>
            <w:r>
              <w:rPr>
                <w:rFonts w:ascii="Times New Roman" w:hAnsi="Times New Roman" w:eastAsia="Times New Roman" w:cs="Times New Roman"/>
              </w:rPr>
              <w:t>t/a</w:t>
            </w:r>
            <w:r>
              <w:rPr>
                <w:rFonts w:hint="eastAsia" w:ascii="Times New Roman" w:hAnsi="Times New Roman" w:eastAsia="宋体" w:cs="Times New Roman"/>
                <w:lang w:eastAsia="zh-CN"/>
              </w:rPr>
              <w:t>，</w:t>
            </w:r>
            <w:r>
              <w:rPr>
                <w:rFonts w:hint="eastAsia" w:ascii="Times New Roman" w:hAnsi="Times New Roman" w:eastAsia="Times New Roman" w:cs="Times New Roman"/>
                <w:lang w:val="en-US"/>
              </w:rPr>
              <w:t>排放速率为0.</w:t>
            </w:r>
            <w:r>
              <w:rPr>
                <w:rFonts w:hint="eastAsia" w:ascii="Times New Roman" w:hAnsi="Times New Roman" w:eastAsia="宋体" w:cs="Times New Roman"/>
                <w:lang w:val="en-US" w:eastAsia="zh-CN"/>
              </w:rPr>
              <w:t>4</w:t>
            </w:r>
            <w:r>
              <w:rPr>
                <w:rFonts w:hint="eastAsia" w:ascii="Times New Roman" w:hAnsi="Times New Roman" w:cs="Times New Roman"/>
                <w:lang w:val="en-US" w:eastAsia="zh-CN"/>
              </w:rPr>
              <w:t>34</w:t>
            </w:r>
            <w:r>
              <w:rPr>
                <w:rFonts w:ascii="Times New Roman" w:hAnsi="Times New Roman" w:eastAsia="Times New Roman" w:cs="Times New Roman"/>
              </w:rPr>
              <w:t>kg/h。</w:t>
            </w:r>
          </w:p>
          <w:p>
            <w:pPr>
              <w:pStyle w:val="41"/>
              <w:spacing w:line="360" w:lineRule="auto"/>
              <w:ind w:firstLine="480" w:firstLineChars="200"/>
              <w:jc w:val="both"/>
              <w:rPr>
                <w:rFonts w:ascii="Times New Roman" w:hAnsi="Times New Roman" w:cs="Times New Roman"/>
                <w:lang w:val="en-US"/>
              </w:rPr>
            </w:pPr>
            <w:r>
              <w:rPr>
                <w:rFonts w:ascii="Times New Roman" w:hAnsi="Times New Roman" w:eastAsia="Times New Roman" w:cs="Times New Roman"/>
              </w:rPr>
              <w:t>项目</w:t>
            </w:r>
            <w:r>
              <w:rPr>
                <w:rFonts w:hint="eastAsia" w:ascii="Times New Roman" w:hAnsi="Times New Roman" w:eastAsia="宋体" w:cs="Times New Roman"/>
                <w:lang w:eastAsia="zh-CN"/>
              </w:rPr>
              <w:t>投料</w:t>
            </w:r>
            <w:r>
              <w:rPr>
                <w:rFonts w:ascii="Times New Roman" w:hAnsi="Times New Roman" w:eastAsia="Times New Roman" w:cs="Times New Roman"/>
              </w:rPr>
              <w:t>产生的粉尘通过</w:t>
            </w:r>
            <w:r>
              <w:rPr>
                <w:rFonts w:hint="eastAsia" w:ascii="Times New Roman" w:hAnsi="Times New Roman" w:cs="Times New Roman"/>
              </w:rPr>
              <w:t>集气罩</w:t>
            </w:r>
            <w:r>
              <w:rPr>
                <w:rFonts w:ascii="Times New Roman" w:hAnsi="Times New Roman" w:eastAsia="Times New Roman" w:cs="Times New Roman"/>
              </w:rPr>
              <w:t>收集后，</w:t>
            </w:r>
            <w:r>
              <w:rPr>
                <w:rFonts w:hint="eastAsia" w:ascii="Times New Roman" w:hAnsi="Times New Roman" w:cs="Times New Roman"/>
              </w:rPr>
              <w:t>由</w:t>
            </w:r>
            <w:r>
              <w:rPr>
                <w:rFonts w:ascii="Times New Roman" w:hAnsi="Times New Roman" w:eastAsia="Times New Roman" w:cs="Times New Roman"/>
              </w:rPr>
              <w:t>1套布袋除尘器处理，</w:t>
            </w:r>
            <w:r>
              <w:rPr>
                <w:rFonts w:hint="eastAsia" w:ascii="Times New Roman" w:hAnsi="Times New Roman" w:cs="Times New Roman"/>
              </w:rPr>
              <w:t>处理后</w:t>
            </w:r>
            <w:r>
              <w:rPr>
                <w:rFonts w:ascii="Times New Roman" w:hAnsi="Times New Roman" w:eastAsia="Times New Roman" w:cs="Times New Roman"/>
              </w:rPr>
              <w:t>通过15米高排气筒(1#)排放，</w:t>
            </w:r>
            <w:r>
              <w:rPr>
                <w:rFonts w:hint="eastAsia" w:ascii="Times New Roman" w:hAnsi="Times New Roman" w:eastAsia="宋体" w:cs="Times New Roman"/>
                <w:lang w:eastAsia="zh-CN"/>
              </w:rPr>
              <w:t>参照</w:t>
            </w:r>
            <w:r>
              <w:rPr>
                <w:rFonts w:hint="eastAsia" w:ascii="Times New Roman" w:hAnsi="Times New Roman" w:cs="Times New Roman"/>
              </w:rPr>
              <w:t>第二次全国污染源普查工业污染源产排污系数手册（</w:t>
            </w:r>
            <w:r>
              <w:rPr>
                <w:rFonts w:hint="eastAsia" w:ascii="Times New Roman" w:hAnsi="Times New Roman" w:cs="Times New Roman"/>
                <w:lang w:val="en-US"/>
              </w:rPr>
              <w:t>292 塑料制品行业系数手册</w:t>
            </w:r>
            <w:r>
              <w:rPr>
                <w:rFonts w:hint="eastAsia" w:ascii="Times New Roman" w:hAnsi="Times New Roman" w:cs="Times New Roman"/>
              </w:rPr>
              <w:t>）配料、混合工段</w:t>
            </w:r>
            <w:r>
              <w:rPr>
                <w:rFonts w:hint="eastAsia" w:ascii="Times New Roman" w:hAnsi="Times New Roman" w:cs="Times New Roman"/>
                <w:lang w:eastAsia="zh-CN"/>
              </w:rPr>
              <w:t>使用袋式除尘技术效率为</w:t>
            </w:r>
            <w:r>
              <w:rPr>
                <w:rFonts w:ascii="Times New Roman" w:hAnsi="Times New Roman" w:eastAsia="Times New Roman" w:cs="Times New Roman"/>
              </w:rPr>
              <w:t>9</w:t>
            </w:r>
            <w:r>
              <w:rPr>
                <w:rFonts w:hint="eastAsia" w:ascii="Times New Roman" w:hAnsi="Times New Roman" w:cs="Times New Roman"/>
                <w:lang w:val="en-US"/>
              </w:rPr>
              <w:t>9</w:t>
            </w:r>
            <w:r>
              <w:rPr>
                <w:rFonts w:ascii="Times New Roman" w:hAnsi="Times New Roman" w:eastAsia="Times New Roman" w:cs="Times New Roman"/>
              </w:rPr>
              <w:t>%</w:t>
            </w:r>
            <w:r>
              <w:rPr>
                <w:rFonts w:hint="eastAsia" w:ascii="Times New Roman" w:hAnsi="Times New Roman" w:eastAsia="宋体" w:cs="Times New Roman"/>
                <w:lang w:eastAsia="zh-CN"/>
              </w:rPr>
              <w:t>，本项目</w:t>
            </w:r>
            <w:r>
              <w:rPr>
                <w:rFonts w:ascii="Times New Roman" w:hAnsi="Times New Roman" w:eastAsia="Times New Roman" w:cs="Times New Roman"/>
              </w:rPr>
              <w:t>布袋除尘器处理效率</w:t>
            </w:r>
            <w:r>
              <w:rPr>
                <w:rFonts w:hint="eastAsia" w:ascii="Times New Roman" w:hAnsi="Times New Roman" w:eastAsia="宋体" w:cs="Times New Roman"/>
                <w:lang w:eastAsia="zh-CN"/>
              </w:rPr>
              <w:t>取</w:t>
            </w:r>
            <w:r>
              <w:rPr>
                <w:rFonts w:ascii="Times New Roman" w:hAnsi="Times New Roman" w:eastAsia="Times New Roman" w:cs="Times New Roman"/>
              </w:rPr>
              <w:t>9</w:t>
            </w:r>
            <w:r>
              <w:rPr>
                <w:rFonts w:hint="eastAsia" w:ascii="Times New Roman" w:hAnsi="Times New Roman" w:cs="Times New Roman"/>
                <w:lang w:val="en-US"/>
              </w:rPr>
              <w:t>9</w:t>
            </w:r>
            <w:r>
              <w:rPr>
                <w:rFonts w:ascii="Times New Roman" w:hAnsi="Times New Roman" w:eastAsia="Times New Roman" w:cs="Times New Roman"/>
              </w:rPr>
              <w:t>%，投料口每年工作约</w:t>
            </w:r>
            <w:r>
              <w:rPr>
                <w:rFonts w:hint="eastAsia" w:ascii="Times New Roman" w:hAnsi="Times New Roman" w:cs="Times New Roman"/>
                <w:lang w:val="en-US"/>
              </w:rPr>
              <w:t>2400</w:t>
            </w:r>
            <w:r>
              <w:rPr>
                <w:rFonts w:ascii="Times New Roman" w:hAnsi="Times New Roman" w:eastAsia="Times New Roman" w:cs="Times New Roman"/>
              </w:rPr>
              <w:t xml:space="preserve"> 小时，除尘器设计风量为</w:t>
            </w:r>
            <w:r>
              <w:rPr>
                <w:rFonts w:hint="eastAsia" w:ascii="Times New Roman" w:hAnsi="Times New Roman" w:cs="Times New Roman"/>
                <w:lang w:val="en-US"/>
              </w:rPr>
              <w:t>10000</w:t>
            </w:r>
            <w:r>
              <w:rPr>
                <w:rFonts w:hint="eastAsia" w:ascii="Times New Roman" w:hAnsi="Times New Roman" w:cs="Times New Roman"/>
                <w:vertAlign w:val="superscript"/>
                <w:lang w:val="en-US" w:eastAsia="zh-CN"/>
              </w:rPr>
              <w:t>3</w:t>
            </w:r>
            <w:r>
              <w:rPr>
                <w:rFonts w:ascii="Times New Roman" w:hAnsi="Times New Roman" w:eastAsia="Times New Roman" w:cs="Times New Roman"/>
              </w:rPr>
              <w:t>m/h，经计算，</w:t>
            </w:r>
            <w:r>
              <w:rPr>
                <w:rFonts w:hint="default" w:ascii="Times New Roman" w:hAnsi="Times New Roman" w:cs="Times New Roman"/>
                <w:lang w:val="en-US"/>
              </w:rPr>
              <w:t>PVC管材</w:t>
            </w:r>
            <w:r>
              <w:rPr>
                <w:rFonts w:hint="eastAsia" w:ascii="Times New Roman" w:hAnsi="Times New Roman" w:cs="Times New Roman"/>
                <w:lang w:val="en-US" w:eastAsia="zh-CN"/>
              </w:rPr>
              <w:t>生产线</w:t>
            </w:r>
            <w:r>
              <w:rPr>
                <w:rFonts w:hint="default" w:ascii="Times New Roman" w:hAnsi="Times New Roman" w:cs="Times New Roman"/>
                <w:lang w:val="en-US"/>
              </w:rPr>
              <w:t>投料</w:t>
            </w:r>
            <w:r>
              <w:rPr>
                <w:rFonts w:hint="default" w:ascii="Times New Roman" w:hAnsi="Times New Roman" w:cs="Times New Roman"/>
              </w:rPr>
              <w:t>粉尘</w:t>
            </w:r>
            <w:r>
              <w:rPr>
                <w:rFonts w:hint="eastAsia" w:ascii="Times New Roman" w:hAnsi="Times New Roman" w:cs="Times New Roman"/>
                <w:lang w:eastAsia="zh-CN"/>
              </w:rPr>
              <w:t>及</w:t>
            </w:r>
            <w:r>
              <w:rPr>
                <w:rFonts w:hint="default" w:ascii="Times New Roman" w:hAnsi="Times New Roman" w:cs="Times New Roman"/>
                <w:lang w:val="en-US"/>
              </w:rPr>
              <w:t>PVC管</w:t>
            </w:r>
            <w:r>
              <w:rPr>
                <w:rFonts w:hint="eastAsia" w:ascii="Times New Roman" w:hAnsi="Times New Roman" w:cs="Times New Roman"/>
                <w:lang w:val="en-US" w:eastAsia="zh-CN"/>
              </w:rPr>
              <w:t>件生产线造粒投料</w:t>
            </w:r>
            <w:r>
              <w:rPr>
                <w:rFonts w:ascii="Times New Roman" w:hAnsi="Times New Roman" w:cs="Times New Roman"/>
              </w:rPr>
              <w:t>粉尘</w:t>
            </w:r>
            <w:r>
              <w:rPr>
                <w:rFonts w:hint="eastAsia" w:ascii="Times New Roman" w:hAnsi="Times New Roman" w:eastAsia="宋体" w:cs="Times New Roman"/>
                <w:lang w:eastAsia="zh-CN"/>
              </w:rPr>
              <w:t>产生量为</w:t>
            </w:r>
            <w:r>
              <w:rPr>
                <w:rFonts w:hint="eastAsia" w:ascii="Times New Roman" w:hAnsi="Times New Roman" w:cs="Times New Roman"/>
                <w:lang w:val="en-US" w:eastAsia="zh-CN"/>
              </w:rPr>
              <w:t>9.37</w:t>
            </w:r>
            <w:r>
              <w:rPr>
                <w:rFonts w:ascii="Times New Roman" w:hAnsi="Times New Roman" w:eastAsia="Times New Roman" w:cs="Times New Roman"/>
              </w:rPr>
              <w:t>t/a</w:t>
            </w:r>
            <w:r>
              <w:rPr>
                <w:rFonts w:hint="eastAsia" w:ascii="Times New Roman" w:hAnsi="Times New Roman" w:eastAsia="宋体" w:cs="Times New Roman"/>
                <w:lang w:eastAsia="zh-CN"/>
              </w:rPr>
              <w:t>，</w:t>
            </w:r>
            <w:r>
              <w:rPr>
                <w:rFonts w:ascii="Times New Roman" w:hAnsi="Times New Roman" w:eastAsia="Times New Roman" w:cs="Times New Roman"/>
              </w:rPr>
              <w:t>排放量为</w:t>
            </w:r>
            <w:r>
              <w:rPr>
                <w:rFonts w:hint="eastAsia" w:ascii="Times New Roman" w:hAnsi="Times New Roman" w:eastAsia="宋体" w:cs="Times New Roman"/>
                <w:lang w:val="en-US" w:eastAsia="zh-CN"/>
              </w:rPr>
              <w:t>0.1</w:t>
            </w:r>
            <w:r>
              <w:rPr>
                <w:rFonts w:ascii="Times New Roman" w:hAnsi="Times New Roman" w:eastAsia="Times New Roman" w:cs="Times New Roman"/>
              </w:rPr>
              <w:t>t/a，排放速率为</w:t>
            </w:r>
            <w:r>
              <w:rPr>
                <w:rFonts w:hint="eastAsia" w:ascii="Times New Roman" w:hAnsi="Times New Roman" w:eastAsia="宋体" w:cs="Times New Roman"/>
                <w:lang w:val="en-US" w:eastAsia="zh-CN"/>
              </w:rPr>
              <w:t>0.0</w:t>
            </w:r>
            <w:r>
              <w:rPr>
                <w:rFonts w:hint="eastAsia" w:ascii="Times New Roman" w:hAnsi="Times New Roman" w:cs="Times New Roman"/>
                <w:lang w:val="en-US" w:eastAsia="zh-CN"/>
              </w:rPr>
              <w:t>42</w:t>
            </w:r>
            <w:r>
              <w:rPr>
                <w:rFonts w:ascii="Times New Roman" w:hAnsi="Times New Roman" w:eastAsia="Times New Roman" w:cs="Times New Roman"/>
              </w:rPr>
              <w:t>kg/h，排放浓度为</w:t>
            </w:r>
            <w:r>
              <w:rPr>
                <w:rFonts w:hint="eastAsia" w:ascii="Times New Roman" w:hAnsi="Times New Roman" w:cs="Times New Roman"/>
                <w:lang w:val="en-US" w:eastAsia="zh-CN"/>
              </w:rPr>
              <w:t>4.2</w:t>
            </w:r>
            <w:r>
              <w:rPr>
                <w:rFonts w:ascii="Times New Roman" w:hAnsi="Times New Roman" w:eastAsia="Times New Roman" w:cs="Times New Roman"/>
              </w:rPr>
              <w:t>mg/m</w:t>
            </w:r>
            <w:r>
              <w:rPr>
                <w:rFonts w:hint="eastAsia" w:ascii="Times New Roman" w:hAnsi="Times New Roman" w:cs="Times New Roman"/>
                <w:vertAlign w:val="superscript"/>
                <w:lang w:val="en-US"/>
              </w:rPr>
              <w:t>3</w:t>
            </w:r>
            <w:r>
              <w:rPr>
                <w:rFonts w:hint="eastAsia" w:ascii="Times New Roman" w:hAnsi="Times New Roman" w:cs="Times New Roman"/>
                <w:lang w:val="en-US"/>
              </w:rPr>
              <w:t>。</w:t>
            </w:r>
          </w:p>
          <w:p>
            <w:pPr>
              <w:pStyle w:val="41"/>
              <w:numPr>
                <w:ilvl w:val="0"/>
                <w:numId w:val="0"/>
              </w:numPr>
              <w:spacing w:line="360" w:lineRule="auto"/>
              <w:ind w:firstLine="480" w:firstLineChars="200"/>
              <w:jc w:val="both"/>
              <w:rPr>
                <w:rFonts w:ascii="Times New Roman" w:hAnsi="Times New Roman" w:eastAsia="Times New Roman" w:cs="Times New Roman"/>
              </w:rPr>
            </w:pPr>
            <w:r>
              <w:rPr>
                <w:rFonts w:hint="eastAsia" w:ascii="Times New Roman" w:hAnsi="Times New Roman" w:cs="Times New Roman"/>
                <w:lang w:val="en-US" w:eastAsia="zh-CN"/>
              </w:rPr>
              <w:t>②PVC管</w:t>
            </w:r>
            <w:r>
              <w:rPr>
                <w:rFonts w:hint="eastAsia" w:ascii="Times New Roman" w:hAnsi="Times New Roman" w:eastAsia="Times New Roman" w:cs="Times New Roman"/>
              </w:rPr>
              <w:t>边角料破碎粉尘</w:t>
            </w:r>
          </w:p>
          <w:p>
            <w:pPr>
              <w:pStyle w:val="41"/>
              <w:spacing w:line="360" w:lineRule="auto"/>
              <w:ind w:firstLine="480" w:firstLineChars="200"/>
              <w:jc w:val="both"/>
              <w:rPr>
                <w:rFonts w:ascii="Times New Roman" w:hAnsi="Times New Roman" w:eastAsia="Times New Roman" w:cs="Times New Roman"/>
              </w:rPr>
            </w:pPr>
            <w:r>
              <w:rPr>
                <w:rFonts w:hint="eastAsia" w:ascii="Times New Roman" w:hAnsi="Times New Roman" w:eastAsia="Times New Roman" w:cs="Times New Roman"/>
              </w:rPr>
              <w:t>本操作工序是对及不合格产品进行进一步的破碎加工。根据业主提供资料，不合格产品约为成品总量的</w:t>
            </w:r>
            <w:r>
              <w:rPr>
                <w:rFonts w:hint="eastAsia" w:ascii="Times New Roman" w:hAnsi="Times New Roman" w:eastAsia="宋体" w:cs="Times New Roman"/>
                <w:lang w:val="en-US" w:eastAsia="zh-CN"/>
              </w:rPr>
              <w:t>3</w:t>
            </w:r>
            <w:r>
              <w:rPr>
                <w:rFonts w:hint="eastAsia" w:ascii="Times New Roman" w:hAnsi="Times New Roman" w:eastAsia="Times New Roman" w:cs="Times New Roman"/>
              </w:rPr>
              <w:t>%，本项目</w:t>
            </w:r>
            <w:r>
              <w:rPr>
                <w:rFonts w:hint="eastAsia" w:ascii="Times New Roman" w:hAnsi="Times New Roman" w:eastAsia="Times New Roman" w:cs="Times New Roman"/>
                <w:lang w:val="en-US"/>
              </w:rPr>
              <w:t>PVC</w:t>
            </w:r>
            <w:r>
              <w:rPr>
                <w:rFonts w:hint="eastAsia" w:ascii="Times New Roman" w:hAnsi="Times New Roman" w:eastAsia="Times New Roman" w:cs="Times New Roman"/>
              </w:rPr>
              <w:t>成品总量为</w:t>
            </w:r>
            <w:r>
              <w:rPr>
                <w:rFonts w:hint="eastAsia" w:ascii="Times New Roman" w:hAnsi="Times New Roman" w:eastAsia="Times New Roman" w:cs="Times New Roman"/>
                <w:lang w:val="en-US"/>
              </w:rPr>
              <w:t>1800</w:t>
            </w:r>
            <w:r>
              <w:rPr>
                <w:rFonts w:hint="eastAsia" w:ascii="Times New Roman" w:hAnsi="Times New Roman" w:eastAsia="Times New Roman" w:cs="Times New Roman"/>
              </w:rPr>
              <w:t>t/a，则不合格产品产生量约为</w:t>
            </w:r>
            <w:r>
              <w:rPr>
                <w:rFonts w:hint="eastAsia" w:ascii="Times New Roman" w:hAnsi="Times New Roman" w:eastAsia="宋体" w:cs="Times New Roman"/>
                <w:lang w:val="en-US" w:eastAsia="zh-CN"/>
              </w:rPr>
              <w:t>54</w:t>
            </w:r>
            <w:r>
              <w:rPr>
                <w:rFonts w:hint="eastAsia" w:ascii="Times New Roman" w:hAnsi="Times New Roman" w:eastAsia="Times New Roman" w:cs="Times New Roman"/>
              </w:rPr>
              <w:t>t/a，</w:t>
            </w:r>
            <w:r>
              <w:rPr>
                <w:rFonts w:hint="eastAsia" w:ascii="Times New Roman" w:hAnsi="Times New Roman" w:eastAsia="Times New Roman" w:cs="Times New Roman"/>
                <w:lang w:val="en-US"/>
              </w:rPr>
              <w:t>此部分需破碎后回用于生产，破碎过程会有少量粉尘产生，</w:t>
            </w:r>
            <w:r>
              <w:rPr>
                <w:rFonts w:hint="eastAsia" w:ascii="Times New Roman" w:hAnsi="Times New Roman" w:eastAsia="宋体" w:cs="Times New Roman"/>
                <w:lang w:eastAsia="zh-CN"/>
              </w:rPr>
              <w:t>参照</w:t>
            </w:r>
            <w:r>
              <w:rPr>
                <w:rFonts w:hint="eastAsia" w:ascii="Times New Roman" w:hAnsi="Times New Roman" w:cs="Times New Roman"/>
              </w:rPr>
              <w:t>第二次全国污染源普查工业污染源产排污系数手册（</w:t>
            </w:r>
            <w:r>
              <w:rPr>
                <w:rFonts w:hint="eastAsia" w:ascii="Times New Roman" w:hAnsi="Times New Roman" w:cs="Times New Roman"/>
                <w:lang w:val="en-US"/>
              </w:rPr>
              <w:t>42 废弃资源综合利用行业系数手册</w:t>
            </w:r>
            <w:r>
              <w:rPr>
                <w:rFonts w:hint="eastAsia" w:ascii="Times New Roman" w:hAnsi="Times New Roman" w:cs="Times New Roman"/>
              </w:rPr>
              <w:t>）</w:t>
            </w:r>
            <w:r>
              <w:rPr>
                <w:rFonts w:hint="eastAsia" w:ascii="Times New Roman" w:hAnsi="Times New Roman" w:cs="Times New Roman"/>
                <w:lang w:val="en-US"/>
              </w:rPr>
              <w:t>PVC破碎过程中颗粒物产生系数为450克/吨、</w:t>
            </w:r>
            <w:r>
              <w:rPr>
                <w:rFonts w:hint="eastAsia" w:ascii="Times New Roman" w:hAnsi="Times New Roman" w:eastAsia="Times New Roman" w:cs="Times New Roman"/>
              </w:rPr>
              <w:t>则颗粒物产生量为</w:t>
            </w:r>
            <w:r>
              <w:rPr>
                <w:rFonts w:hint="eastAsia" w:ascii="Times New Roman" w:hAnsi="Times New Roman" w:eastAsia="宋体" w:cs="Times New Roman"/>
                <w:lang w:val="en-US" w:eastAsia="zh-CN"/>
              </w:rPr>
              <w:t>0.0243</w:t>
            </w:r>
            <w:r>
              <w:rPr>
                <w:rFonts w:hint="eastAsia" w:ascii="Times New Roman" w:hAnsi="Times New Roman" w:eastAsia="Times New Roman" w:cs="Times New Roman"/>
                <w:lang w:val="en-US"/>
              </w:rPr>
              <w:t>t/a。</w:t>
            </w:r>
          </w:p>
          <w:p>
            <w:pPr>
              <w:pStyle w:val="41"/>
              <w:spacing w:line="360" w:lineRule="auto"/>
              <w:ind w:firstLine="480" w:firstLineChars="200"/>
              <w:jc w:val="both"/>
              <w:rPr>
                <w:rFonts w:ascii="Times New Roman" w:hAnsi="Times New Roman" w:eastAsia="Times New Roman" w:cs="Times New Roman"/>
              </w:rPr>
            </w:pPr>
            <w:r>
              <w:rPr>
                <w:rFonts w:hint="eastAsia" w:ascii="Times New Roman" w:hAnsi="Times New Roman" w:eastAsia="Times New Roman" w:cs="Times New Roman"/>
                <w:lang w:val="en-US"/>
              </w:rPr>
              <w:t>本项目在破碎机处设置集气罩收集粉尘，经收集后经由布袋除尘器处理达标后由1根15m高排气筒</w:t>
            </w:r>
            <w:r>
              <w:rPr>
                <w:rFonts w:ascii="Times New Roman" w:hAnsi="Times New Roman" w:eastAsia="Times New Roman" w:cs="Times New Roman"/>
              </w:rPr>
              <w:t>(</w:t>
            </w:r>
            <w:r>
              <w:rPr>
                <w:rFonts w:hint="eastAsia" w:ascii="Times New Roman" w:hAnsi="Times New Roman" w:cs="Times New Roman"/>
                <w:lang w:val="en-US" w:eastAsia="zh-CN"/>
              </w:rPr>
              <w:t>1</w:t>
            </w:r>
            <w:r>
              <w:rPr>
                <w:rFonts w:ascii="Times New Roman" w:hAnsi="Times New Roman" w:eastAsia="Times New Roman" w:cs="Times New Roman"/>
              </w:rPr>
              <w:t>#)</w:t>
            </w:r>
            <w:r>
              <w:rPr>
                <w:rFonts w:hint="eastAsia" w:ascii="Times New Roman" w:hAnsi="Times New Roman" w:eastAsia="Times New Roman" w:cs="Times New Roman"/>
                <w:lang w:val="en-US"/>
              </w:rPr>
              <w:t>排放。集气罩集气率为90%，</w:t>
            </w:r>
            <w:r>
              <w:rPr>
                <w:rFonts w:hint="eastAsia" w:ascii="Times New Roman" w:hAnsi="Times New Roman" w:eastAsia="宋体" w:cs="Times New Roman"/>
                <w:lang w:eastAsia="zh-CN"/>
              </w:rPr>
              <w:t>参照</w:t>
            </w:r>
            <w:r>
              <w:rPr>
                <w:rFonts w:hint="eastAsia" w:ascii="Times New Roman" w:hAnsi="Times New Roman" w:cs="Times New Roman"/>
              </w:rPr>
              <w:t>第二次全国污染源普查工业污染源产排污系数手册（</w:t>
            </w:r>
            <w:r>
              <w:rPr>
                <w:rFonts w:hint="eastAsia" w:ascii="Times New Roman" w:hAnsi="Times New Roman" w:cs="Times New Roman"/>
                <w:lang w:val="en-US"/>
              </w:rPr>
              <w:t>42 废弃资源综合利用行业系数手册</w:t>
            </w:r>
            <w:r>
              <w:rPr>
                <w:rFonts w:hint="eastAsia" w:ascii="Times New Roman" w:hAnsi="Times New Roman" w:cs="Times New Roman"/>
              </w:rPr>
              <w:t>）</w:t>
            </w:r>
            <w:r>
              <w:rPr>
                <w:rFonts w:hint="eastAsia" w:ascii="Times New Roman" w:hAnsi="Times New Roman" w:cs="Times New Roman"/>
                <w:lang w:val="en-US"/>
              </w:rPr>
              <w:t>PVC破碎</w:t>
            </w:r>
            <w:r>
              <w:rPr>
                <w:rFonts w:hint="eastAsia" w:ascii="Times New Roman" w:hAnsi="Times New Roman" w:cs="Times New Roman"/>
              </w:rPr>
              <w:t>工段</w:t>
            </w:r>
            <w:r>
              <w:rPr>
                <w:rFonts w:hint="eastAsia" w:ascii="Times New Roman" w:hAnsi="Times New Roman" w:cs="Times New Roman"/>
                <w:lang w:eastAsia="zh-CN"/>
              </w:rPr>
              <w:t>使用袋式除尘技术效率为</w:t>
            </w:r>
            <w:r>
              <w:rPr>
                <w:rFonts w:ascii="Times New Roman" w:hAnsi="Times New Roman" w:eastAsia="Times New Roman" w:cs="Times New Roman"/>
              </w:rPr>
              <w:t>9</w:t>
            </w:r>
            <w:r>
              <w:rPr>
                <w:rFonts w:hint="eastAsia" w:ascii="Times New Roman" w:hAnsi="Times New Roman" w:eastAsia="宋体" w:cs="Times New Roman"/>
                <w:lang w:val="en-US" w:eastAsia="zh-CN"/>
              </w:rPr>
              <w:t>5</w:t>
            </w:r>
            <w:r>
              <w:rPr>
                <w:rFonts w:ascii="Times New Roman" w:hAnsi="Times New Roman" w:eastAsia="Times New Roman" w:cs="Times New Roman"/>
              </w:rPr>
              <w:t>%</w:t>
            </w:r>
            <w:r>
              <w:rPr>
                <w:rFonts w:hint="eastAsia" w:ascii="Times New Roman" w:hAnsi="Times New Roman" w:eastAsia="宋体" w:cs="Times New Roman"/>
                <w:lang w:eastAsia="zh-CN"/>
              </w:rPr>
              <w:t>，</w:t>
            </w:r>
            <w:r>
              <w:rPr>
                <w:rFonts w:hint="eastAsia" w:ascii="Times New Roman" w:hAnsi="Times New Roman" w:cs="Times New Roman"/>
                <w:lang w:eastAsia="zh-CN"/>
              </w:rPr>
              <w:t>本项目</w:t>
            </w:r>
            <w:r>
              <w:rPr>
                <w:rFonts w:hint="eastAsia" w:ascii="Times New Roman" w:hAnsi="Times New Roman" w:eastAsia="Times New Roman" w:cs="Times New Roman"/>
                <w:lang w:val="en-US"/>
              </w:rPr>
              <w:t>布袋除尘</w:t>
            </w:r>
            <w:r>
              <w:rPr>
                <w:rFonts w:hint="eastAsia" w:ascii="Times New Roman" w:hAnsi="Times New Roman" w:eastAsia="宋体" w:cs="Times New Roman"/>
                <w:lang w:val="en-US" w:eastAsia="zh-CN"/>
              </w:rPr>
              <w:t>处理治理效</w:t>
            </w:r>
            <w:r>
              <w:rPr>
                <w:rFonts w:hint="eastAsia" w:ascii="Times New Roman" w:hAnsi="Times New Roman" w:eastAsia="Times New Roman" w:cs="Times New Roman"/>
                <w:lang w:val="en-US"/>
              </w:rPr>
              <w:t>率</w:t>
            </w:r>
            <w:r>
              <w:rPr>
                <w:rFonts w:hint="eastAsia" w:ascii="Times New Roman" w:hAnsi="Times New Roman" w:eastAsia="宋体" w:cs="Times New Roman"/>
                <w:lang w:val="en-US" w:eastAsia="zh-CN"/>
              </w:rPr>
              <w:t>取</w:t>
            </w:r>
            <w:r>
              <w:rPr>
                <w:rFonts w:hint="eastAsia" w:ascii="Times New Roman" w:hAnsi="Times New Roman" w:eastAsia="Times New Roman" w:cs="Times New Roman"/>
                <w:lang w:val="en-US"/>
              </w:rPr>
              <w:t>9</w:t>
            </w:r>
            <w:r>
              <w:rPr>
                <w:rFonts w:hint="eastAsia" w:ascii="Times New Roman" w:hAnsi="Times New Roman" w:eastAsia="宋体" w:cs="Times New Roman"/>
                <w:lang w:val="en-US" w:eastAsia="zh-CN"/>
              </w:rPr>
              <w:t>5</w:t>
            </w:r>
            <w:r>
              <w:rPr>
                <w:rFonts w:hint="eastAsia" w:ascii="Times New Roman" w:hAnsi="Times New Roman" w:eastAsia="Times New Roman" w:cs="Times New Roman"/>
                <w:lang w:val="en-US"/>
              </w:rPr>
              <w:t>%，风机风量为10000m</w:t>
            </w:r>
            <w:r>
              <w:rPr>
                <w:rFonts w:hint="eastAsia" w:ascii="Times New Roman" w:hAnsi="Times New Roman" w:eastAsia="Times New Roman" w:cs="Times New Roman"/>
                <w:vertAlign w:val="superscript"/>
                <w:lang w:val="en-US"/>
              </w:rPr>
              <w:t>3</w:t>
            </w:r>
            <w:r>
              <w:rPr>
                <w:rFonts w:hint="eastAsia" w:ascii="Times New Roman" w:hAnsi="Times New Roman" w:eastAsia="Times New Roman" w:cs="Times New Roman"/>
                <w:lang w:val="en-US"/>
              </w:rPr>
              <w:t>/h，</w:t>
            </w:r>
            <w:r>
              <w:rPr>
                <w:rFonts w:hint="eastAsia" w:ascii="Times New Roman" w:hAnsi="Times New Roman" w:cs="Times New Roman"/>
              </w:rPr>
              <w:t>破碎机</w:t>
            </w:r>
            <w:r>
              <w:rPr>
                <w:rFonts w:ascii="Times New Roman" w:hAnsi="Times New Roman" w:eastAsia="Times New Roman" w:cs="Times New Roman"/>
              </w:rPr>
              <w:t>每年工作约</w:t>
            </w:r>
            <w:r>
              <w:rPr>
                <w:rFonts w:hint="eastAsia" w:ascii="Times New Roman" w:hAnsi="Times New Roman" w:eastAsia="宋体" w:cs="Times New Roman"/>
                <w:lang w:val="en-US" w:eastAsia="zh-CN"/>
              </w:rPr>
              <w:t>1200</w:t>
            </w:r>
            <w:r>
              <w:rPr>
                <w:rFonts w:ascii="Times New Roman" w:hAnsi="Times New Roman" w:eastAsia="Times New Roman" w:cs="Times New Roman"/>
              </w:rPr>
              <w:t>小时，</w:t>
            </w:r>
            <w:r>
              <w:rPr>
                <w:rFonts w:hint="eastAsia" w:ascii="Times New Roman" w:hAnsi="Times New Roman" w:eastAsia="Times New Roman" w:cs="Times New Roman"/>
                <w:lang w:val="en-US"/>
              </w:rPr>
              <w:t>因此有组织产生量为</w:t>
            </w:r>
            <w:r>
              <w:rPr>
                <w:rFonts w:hint="eastAsia" w:ascii="Times New Roman" w:hAnsi="Times New Roman" w:eastAsia="宋体" w:cs="Times New Roman"/>
                <w:lang w:val="en-US" w:eastAsia="zh-CN"/>
              </w:rPr>
              <w:t>0.022</w:t>
            </w:r>
            <w:r>
              <w:rPr>
                <w:rFonts w:hint="eastAsia" w:ascii="Times New Roman" w:hAnsi="Times New Roman" w:eastAsia="Times New Roman" w:cs="Times New Roman"/>
              </w:rPr>
              <w:t>t/a，处理后</w:t>
            </w:r>
            <w:r>
              <w:rPr>
                <w:rFonts w:hint="eastAsia" w:ascii="Times New Roman" w:hAnsi="Times New Roman" w:eastAsia="Times New Roman" w:cs="Times New Roman"/>
                <w:lang w:val="en-US"/>
              </w:rPr>
              <w:t>排放量为0.00</w:t>
            </w:r>
            <w:r>
              <w:rPr>
                <w:rFonts w:hint="eastAsia" w:ascii="Times New Roman" w:hAnsi="Times New Roman" w:eastAsia="宋体" w:cs="Times New Roman"/>
                <w:lang w:val="en-US" w:eastAsia="zh-CN"/>
              </w:rPr>
              <w:t>11</w:t>
            </w:r>
            <w:r>
              <w:rPr>
                <w:rFonts w:hint="eastAsia" w:ascii="Times New Roman" w:hAnsi="Times New Roman" w:cs="Times New Roman"/>
                <w:lang w:val="en-US" w:eastAsia="zh-CN"/>
              </w:rPr>
              <w:t>t</w:t>
            </w:r>
            <w:r>
              <w:rPr>
                <w:rFonts w:hint="eastAsia" w:ascii="Times New Roman" w:hAnsi="Times New Roman" w:eastAsia="Times New Roman" w:cs="Times New Roman"/>
              </w:rPr>
              <w:t>/a，</w:t>
            </w:r>
            <w:r>
              <w:rPr>
                <w:rFonts w:hint="eastAsia" w:ascii="Times New Roman" w:hAnsi="Times New Roman" w:eastAsia="Times New Roman" w:cs="Times New Roman"/>
                <w:lang w:val="en-US"/>
              </w:rPr>
              <w:t>排放速率为</w:t>
            </w:r>
            <w:r>
              <w:rPr>
                <w:rFonts w:hint="eastAsia" w:ascii="Times New Roman" w:hAnsi="Times New Roman" w:eastAsia="宋体" w:cs="Times New Roman"/>
                <w:lang w:val="en-US" w:eastAsia="zh-CN"/>
              </w:rPr>
              <w:t>0.001</w:t>
            </w:r>
            <w:r>
              <w:rPr>
                <w:rFonts w:ascii="Times New Roman" w:hAnsi="Times New Roman" w:eastAsia="Times New Roman" w:cs="Times New Roman"/>
              </w:rPr>
              <w:t>kg/h</w:t>
            </w:r>
            <w:r>
              <w:rPr>
                <w:rFonts w:hint="eastAsia" w:ascii="Times New Roman" w:hAnsi="Times New Roman" w:eastAsia="Times New Roman" w:cs="Times New Roman"/>
                <w:lang w:val="en-US"/>
              </w:rPr>
              <w:t>，排放浓度为0.</w:t>
            </w:r>
            <w:r>
              <w:rPr>
                <w:rFonts w:hint="eastAsia" w:ascii="Times New Roman" w:hAnsi="Times New Roman" w:eastAsia="宋体" w:cs="Times New Roman"/>
                <w:lang w:val="en-US" w:eastAsia="zh-CN"/>
              </w:rPr>
              <w:t>1</w:t>
            </w:r>
            <w:r>
              <w:rPr>
                <w:rFonts w:hint="eastAsia" w:ascii="Times New Roman" w:hAnsi="Times New Roman" w:eastAsia="Times New Roman" w:cs="Times New Roman"/>
                <w:lang w:val="en-US"/>
              </w:rPr>
              <w:t>mg/m</w:t>
            </w:r>
            <w:r>
              <w:rPr>
                <w:rFonts w:hint="eastAsia" w:ascii="Times New Roman" w:hAnsi="Times New Roman" w:eastAsia="Times New Roman" w:cs="Times New Roman"/>
                <w:vertAlign w:val="superscript"/>
                <w:lang w:val="en-US"/>
              </w:rPr>
              <w:t>3</w:t>
            </w:r>
            <w:r>
              <w:rPr>
                <w:rFonts w:hint="eastAsia" w:ascii="Times New Roman" w:hAnsi="Times New Roman" w:eastAsia="Times New Roman" w:cs="Times New Roman"/>
                <w:lang w:val="en-US"/>
              </w:rPr>
              <w:t>；</w:t>
            </w:r>
            <w:r>
              <w:rPr>
                <w:rFonts w:hint="eastAsia" w:ascii="Times New Roman" w:hAnsi="Times New Roman" w:eastAsia="Times New Roman" w:cs="Times New Roman"/>
              </w:rPr>
              <w:t>无组织排放量为</w:t>
            </w:r>
            <w:r>
              <w:rPr>
                <w:rFonts w:hint="eastAsia" w:ascii="Times New Roman" w:hAnsi="Times New Roman" w:eastAsia="Times New Roman" w:cs="Times New Roman"/>
                <w:lang w:val="en-US"/>
              </w:rPr>
              <w:t>0.00</w:t>
            </w:r>
            <w:r>
              <w:rPr>
                <w:rFonts w:hint="eastAsia" w:ascii="Times New Roman" w:hAnsi="Times New Roman" w:eastAsia="宋体" w:cs="Times New Roman"/>
                <w:lang w:val="en-US" w:eastAsia="zh-CN"/>
              </w:rPr>
              <w:t>243</w:t>
            </w:r>
            <w:r>
              <w:rPr>
                <w:rFonts w:hint="eastAsia" w:ascii="Times New Roman" w:hAnsi="Times New Roman" w:eastAsia="Times New Roman" w:cs="Times New Roman"/>
              </w:rPr>
              <w:t>t/a，即排放速率为</w:t>
            </w:r>
            <w:r>
              <w:rPr>
                <w:rFonts w:hint="eastAsia" w:ascii="Times New Roman" w:hAnsi="Times New Roman" w:eastAsia="Times New Roman" w:cs="Times New Roman"/>
                <w:lang w:val="en-US"/>
              </w:rPr>
              <w:t>0.00</w:t>
            </w:r>
            <w:r>
              <w:rPr>
                <w:rFonts w:hint="eastAsia" w:ascii="Times New Roman" w:hAnsi="Times New Roman" w:eastAsia="宋体" w:cs="Times New Roman"/>
                <w:lang w:val="en-US" w:eastAsia="zh-CN"/>
              </w:rPr>
              <w:t>2</w:t>
            </w:r>
            <w:r>
              <w:rPr>
                <w:rFonts w:ascii="Times New Roman" w:hAnsi="Times New Roman" w:eastAsia="Times New Roman" w:cs="Times New Roman"/>
              </w:rPr>
              <w:t>kg/h</w:t>
            </w:r>
            <w:r>
              <w:rPr>
                <w:rFonts w:hint="eastAsia" w:ascii="Times New Roman" w:hAnsi="Times New Roman" w:eastAsia="Times New Roman" w:cs="Times New Roman"/>
              </w:rPr>
              <w:t>。</w:t>
            </w:r>
          </w:p>
          <w:p>
            <w:pPr>
              <w:pStyle w:val="41"/>
              <w:numPr>
                <w:ilvl w:val="0"/>
                <w:numId w:val="0"/>
              </w:numPr>
              <w:spacing w:line="360" w:lineRule="auto"/>
              <w:ind w:firstLine="482" w:firstLineChars="200"/>
              <w:jc w:val="both"/>
              <w:rPr>
                <w:rFonts w:hint="eastAsia" w:ascii="Times New Roman" w:hAnsi="Times New Roman" w:cs="Times New Roman"/>
                <w:b/>
                <w:bCs/>
                <w:lang w:val="en-US" w:eastAsia="zh-CN"/>
              </w:rPr>
            </w:pPr>
            <w:r>
              <w:rPr>
                <w:rFonts w:hint="eastAsia" w:ascii="Times New Roman" w:hAnsi="Times New Roman" w:cs="Times New Roman"/>
                <w:b/>
                <w:bCs/>
                <w:lang w:val="en-US" w:eastAsia="zh-CN"/>
              </w:rPr>
              <w:t>2</w:t>
            </w:r>
            <w:r>
              <w:rPr>
                <w:rFonts w:hint="eastAsia" w:ascii="Times New Roman" w:hAnsi="Times New Roman" w:eastAsia="宋体" w:cs="Times New Roman"/>
                <w:b/>
                <w:bCs/>
                <w:lang w:val="en-US" w:eastAsia="zh-CN"/>
              </w:rPr>
              <w:t>）</w:t>
            </w:r>
            <w:r>
              <w:rPr>
                <w:rFonts w:hint="eastAsia" w:ascii="Times New Roman" w:hAnsi="Times New Roman" w:cs="Times New Roman"/>
                <w:b/>
                <w:bCs/>
                <w:lang w:val="en-US" w:eastAsia="zh-CN"/>
              </w:rPr>
              <w:t>2#排气筒</w:t>
            </w:r>
          </w:p>
          <w:p>
            <w:pPr>
              <w:pStyle w:val="4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cs="Times New Roman"/>
                <w:lang w:val="en-US" w:eastAsia="zh-CN"/>
              </w:rPr>
            </w:pPr>
            <w:r>
              <w:rPr>
                <w:rFonts w:hint="eastAsia" w:ascii="Times New Roman" w:hAnsi="Times New Roman" w:eastAsia="宋体" w:cs="Times New Roman"/>
                <w:lang w:val="en-US" w:eastAsia="zh-CN"/>
              </w:rPr>
              <w:t>PVC管材挤出</w:t>
            </w:r>
            <w:r>
              <w:rPr>
                <w:rFonts w:hint="eastAsia" w:ascii="Times New Roman" w:hAnsi="Times New Roman" w:cs="Times New Roman"/>
                <w:lang w:val="en-US" w:eastAsia="zh-CN"/>
              </w:rPr>
              <w:t>工段及PVC管件生产线造粒工段挤出挥发性有机物</w:t>
            </w:r>
            <w:r>
              <w:rPr>
                <w:rFonts w:ascii="Times New Roman" w:hAnsi="Times New Roman" w:eastAsia="Times New Roman" w:cs="Times New Roman"/>
                <w:lang w:val="en-US"/>
              </w:rPr>
              <w:t>(</w:t>
            </w:r>
            <w:r>
              <w:rPr>
                <w:rFonts w:hint="eastAsia" w:ascii="Times New Roman" w:hAnsi="Times New Roman" w:eastAsia="宋体" w:cs="Times New Roman"/>
                <w:lang w:val="en-US" w:eastAsia="zh-CN"/>
              </w:rPr>
              <w:t>以非甲烷总烃表征</w:t>
            </w:r>
            <w:r>
              <w:rPr>
                <w:rFonts w:ascii="Times New Roman" w:hAnsi="Times New Roman" w:eastAsia="Times New Roman" w:cs="Times New Roman"/>
                <w:lang w:val="en-US"/>
              </w:rPr>
              <w:t>)</w:t>
            </w:r>
            <w:r>
              <w:rPr>
                <w:rFonts w:hint="eastAsia" w:ascii="Times New Roman" w:hAnsi="Times New Roman" w:eastAsia="宋体" w:cs="Times New Roman"/>
                <w:lang w:val="en-US" w:eastAsia="zh-CN"/>
              </w:rPr>
              <w:t>通过集气罩</w:t>
            </w:r>
            <w:r>
              <w:rPr>
                <w:rFonts w:hint="eastAsia" w:ascii="Times New Roman" w:hAnsi="Times New Roman" w:cs="Times New Roman"/>
                <w:lang w:val="en-US" w:eastAsia="zh-CN"/>
              </w:rPr>
              <w:t>分别</w:t>
            </w:r>
            <w:r>
              <w:rPr>
                <w:rFonts w:hint="eastAsia" w:ascii="Times New Roman" w:hAnsi="Times New Roman" w:eastAsia="宋体" w:cs="Times New Roman"/>
                <w:lang w:val="en-US" w:eastAsia="zh-CN"/>
              </w:rPr>
              <w:t>收集后</w:t>
            </w:r>
            <w:r>
              <w:rPr>
                <w:rFonts w:hint="default" w:ascii="Times New Roman" w:hAnsi="Times New Roman" w:cs="Times New Roman"/>
              </w:rPr>
              <w:t>由</w:t>
            </w:r>
            <w:r>
              <w:rPr>
                <w:rFonts w:ascii="Times New Roman" w:hAnsi="Times New Roman" w:cs="Times New Roman"/>
              </w:rPr>
              <w:t>UV光氧+活性炭吸附装置</w:t>
            </w:r>
            <w:r>
              <w:rPr>
                <w:rFonts w:hint="default" w:ascii="Times New Roman" w:hAnsi="Times New Roman" w:eastAsia="Times New Roman" w:cs="Times New Roman"/>
              </w:rPr>
              <w:t>处理，</w:t>
            </w:r>
            <w:r>
              <w:rPr>
                <w:rFonts w:hint="default" w:ascii="Times New Roman" w:hAnsi="Times New Roman" w:cs="Times New Roman"/>
              </w:rPr>
              <w:t>处理后</w:t>
            </w:r>
            <w:r>
              <w:rPr>
                <w:rFonts w:hint="default" w:ascii="Times New Roman" w:hAnsi="Times New Roman" w:eastAsia="Times New Roman" w:cs="Times New Roman"/>
              </w:rPr>
              <w:t>通过15米高排气筒(</w:t>
            </w:r>
            <w:r>
              <w:rPr>
                <w:rFonts w:hint="eastAsia" w:ascii="Times New Roman" w:hAnsi="Times New Roman" w:cs="Times New Roman"/>
                <w:lang w:val="en-US" w:eastAsia="zh-CN"/>
              </w:rPr>
              <w:t>2</w:t>
            </w:r>
            <w:r>
              <w:rPr>
                <w:rFonts w:hint="default" w:ascii="Times New Roman" w:hAnsi="Times New Roman" w:eastAsia="Times New Roman" w:cs="Times New Roman"/>
              </w:rPr>
              <w:t>#)排放</w:t>
            </w:r>
            <w:r>
              <w:rPr>
                <w:rFonts w:hint="default" w:ascii="Times New Roman" w:hAnsi="Times New Roman" w:eastAsia="宋体" w:cs="Times New Roman"/>
                <w:lang w:eastAsia="zh-CN"/>
              </w:rPr>
              <w:t>；</w:t>
            </w:r>
          </w:p>
          <w:p>
            <w:pPr>
              <w:pStyle w:val="4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①</w:t>
            </w:r>
            <w:r>
              <w:rPr>
                <w:rFonts w:hint="eastAsia" w:ascii="Times New Roman" w:hAnsi="Times New Roman" w:eastAsia="宋体" w:cs="Times New Roman"/>
                <w:lang w:val="en-US" w:eastAsia="zh-CN"/>
              </w:rPr>
              <w:t>PVC管材挤出工段</w:t>
            </w:r>
            <w:r>
              <w:rPr>
                <w:rFonts w:hint="eastAsia" w:ascii="Times New Roman" w:hAnsi="Times New Roman" w:cs="Times New Roman"/>
                <w:lang w:val="en-US" w:eastAsia="zh-CN"/>
              </w:rPr>
              <w:t>及PVC管件生产线造粒挤出工段挥发性有机物</w:t>
            </w:r>
            <w:r>
              <w:rPr>
                <w:rFonts w:ascii="Times New Roman" w:hAnsi="Times New Roman" w:eastAsia="Times New Roman" w:cs="Times New Roman"/>
                <w:lang w:val="en-US"/>
              </w:rPr>
              <w:t>(</w:t>
            </w:r>
            <w:r>
              <w:rPr>
                <w:rFonts w:hint="eastAsia" w:ascii="Times New Roman" w:hAnsi="Times New Roman" w:eastAsia="宋体" w:cs="Times New Roman"/>
                <w:lang w:val="en-US" w:eastAsia="zh-CN"/>
              </w:rPr>
              <w:t>以非甲烷总烃表征</w:t>
            </w:r>
            <w:r>
              <w:rPr>
                <w:rFonts w:ascii="Times New Roman" w:hAnsi="Times New Roman" w:eastAsia="Times New Roman" w:cs="Times New Roman"/>
                <w:lang w:val="en-US"/>
              </w:rPr>
              <w:t>)</w:t>
            </w:r>
          </w:p>
          <w:p>
            <w:pPr>
              <w:pStyle w:val="41"/>
              <w:spacing w:line="360" w:lineRule="auto"/>
              <w:ind w:firstLine="480" w:firstLineChars="200"/>
              <w:jc w:val="both"/>
              <w:rPr>
                <w:rFonts w:ascii="Times New Roman" w:hAnsi="Times New Roman" w:eastAsia="Times New Roman" w:cs="Times New Roman"/>
                <w:lang w:val="en-US"/>
              </w:rPr>
            </w:pPr>
            <w:r>
              <w:rPr>
                <w:rFonts w:ascii="Times New Roman" w:hAnsi="Times New Roman" w:eastAsia="Times New Roman" w:cs="Times New Roman"/>
              </w:rPr>
              <w:t xml:space="preserve"> </w:t>
            </w:r>
            <w:r>
              <w:rPr>
                <w:rFonts w:hint="eastAsia" w:ascii="Times New Roman" w:hAnsi="Times New Roman" w:eastAsia="宋体" w:cs="Times New Roman"/>
                <w:lang w:val="en-US" w:eastAsia="zh-CN"/>
              </w:rPr>
              <w:t>PVC管材挤出</w:t>
            </w:r>
            <w:r>
              <w:rPr>
                <w:rFonts w:hint="eastAsia" w:ascii="Times New Roman" w:hAnsi="Times New Roman" w:cs="Times New Roman"/>
                <w:lang w:val="en-US" w:eastAsia="zh-CN"/>
              </w:rPr>
              <w:t>及PVC管件生产线造粒挤出挥发性有机物</w:t>
            </w:r>
            <w:r>
              <w:rPr>
                <w:rFonts w:hint="eastAsia" w:ascii="Times New Roman" w:hAnsi="Times New Roman" w:cs="Times New Roman"/>
                <w:lang w:eastAsia="zh-CN"/>
              </w:rPr>
              <w:t>参照</w:t>
            </w:r>
            <w:r>
              <w:rPr>
                <w:rFonts w:hint="eastAsia" w:ascii="Times New Roman" w:hAnsi="Times New Roman" w:cs="Times New Roman"/>
              </w:rPr>
              <w:t>第二次全国污染源普查工业污染源产排污系数手册（</w:t>
            </w:r>
            <w:r>
              <w:rPr>
                <w:rFonts w:hint="eastAsia" w:ascii="Times New Roman" w:hAnsi="Times New Roman" w:cs="Times New Roman"/>
                <w:lang w:val="en-US"/>
              </w:rPr>
              <w:t>292 塑料制品行业系数手册</w:t>
            </w:r>
            <w:r>
              <w:rPr>
                <w:rFonts w:hint="eastAsia" w:ascii="Times New Roman" w:hAnsi="Times New Roman" w:cs="Times New Roman"/>
              </w:rPr>
              <w:t>）</w:t>
            </w:r>
            <w:r>
              <w:rPr>
                <w:rFonts w:ascii="Times New Roman" w:hAnsi="Times New Roman" w:eastAsia="Times New Roman" w:cs="Times New Roman"/>
              </w:rPr>
              <w:t>，</w:t>
            </w:r>
            <w:r>
              <w:rPr>
                <w:rFonts w:hint="eastAsia" w:ascii="Times New Roman" w:hAnsi="Times New Roman" w:eastAsia="宋体" w:cs="Times New Roman"/>
                <w:lang w:eastAsia="zh-CN"/>
              </w:rPr>
              <w:t>生产塑料板、管、型材挥发性有机物产污系数为</w:t>
            </w:r>
            <w:r>
              <w:rPr>
                <w:rFonts w:hint="eastAsia" w:ascii="Times New Roman" w:hAnsi="Times New Roman" w:eastAsia="宋体" w:cs="Times New Roman"/>
                <w:lang w:val="en-US" w:eastAsia="zh-CN"/>
              </w:rPr>
              <w:t>1.5千克/吨，</w:t>
            </w:r>
            <w:r>
              <w:rPr>
                <w:rFonts w:ascii="Times New Roman" w:hAnsi="Times New Roman" w:eastAsia="Times New Roman" w:cs="Times New Roman"/>
              </w:rPr>
              <w:t xml:space="preserve"> PVC 管材生产</w:t>
            </w:r>
            <w:r>
              <w:rPr>
                <w:rFonts w:hint="eastAsia" w:ascii="Times New Roman" w:hAnsi="Times New Roman" w:eastAsia="宋体" w:cs="Times New Roman"/>
                <w:lang w:eastAsia="zh-CN"/>
              </w:rPr>
              <w:t>及</w:t>
            </w:r>
            <w:r>
              <w:rPr>
                <w:rFonts w:hint="eastAsia" w:ascii="Times New Roman" w:hAnsi="Times New Roman" w:cs="Times New Roman"/>
                <w:lang w:val="en-US" w:eastAsia="zh-CN"/>
              </w:rPr>
              <w:t>PVC管件生产线造粒工段</w:t>
            </w:r>
            <w:r>
              <w:rPr>
                <w:rFonts w:ascii="Times New Roman" w:hAnsi="Times New Roman" w:eastAsia="Times New Roman" w:cs="Times New Roman"/>
                <w:lang w:val="en-US"/>
              </w:rPr>
              <w:t>的主要原材料</w:t>
            </w:r>
            <w:r>
              <w:rPr>
                <w:rFonts w:hint="eastAsia" w:ascii="Times New Roman" w:hAnsi="Times New Roman" w:eastAsia="宋体" w:cs="Times New Roman"/>
                <w:lang w:val="en-US" w:eastAsia="zh-CN"/>
              </w:rPr>
              <w:t>为</w:t>
            </w:r>
            <w:r>
              <w:rPr>
                <w:rFonts w:ascii="Times New Roman" w:hAnsi="Times New Roman" w:eastAsia="Times New Roman" w:cs="Times New Roman"/>
                <w:lang w:val="en-US"/>
              </w:rPr>
              <w:t>PVC树脂粉等</w:t>
            </w:r>
            <w:r>
              <w:rPr>
                <w:rFonts w:hint="eastAsia" w:ascii="Times New Roman" w:hAnsi="Times New Roman" w:eastAsia="宋体" w:cs="Times New Roman"/>
                <w:lang w:val="en-US" w:eastAsia="zh-CN"/>
              </w:rPr>
              <w:t>，</w:t>
            </w:r>
            <w:r>
              <w:rPr>
                <w:rFonts w:ascii="Times New Roman" w:hAnsi="Times New Roman" w:eastAsia="Times New Roman" w:cs="Times New Roman"/>
                <w:lang w:val="en-US"/>
              </w:rPr>
              <w:t>总用量为</w:t>
            </w:r>
            <w:r>
              <w:rPr>
                <w:rFonts w:hint="eastAsia" w:ascii="Times New Roman" w:hAnsi="Times New Roman" w:cs="Times New Roman"/>
                <w:lang w:val="en-US" w:eastAsia="zh-CN"/>
              </w:rPr>
              <w:t>1860</w:t>
            </w:r>
            <w:r>
              <w:rPr>
                <w:rFonts w:ascii="Times New Roman" w:hAnsi="Times New Roman" w:eastAsia="Times New Roman" w:cs="Times New Roman"/>
                <w:lang w:val="en-US"/>
              </w:rPr>
              <w:t>t/a，则产生的</w:t>
            </w:r>
            <w:r>
              <w:rPr>
                <w:rFonts w:ascii="Times New Roman" w:hAnsi="Times New Roman" w:cs="Times New Roman"/>
                <w:lang w:val="en-US"/>
              </w:rPr>
              <w:t>非甲烷总烃</w:t>
            </w:r>
            <w:r>
              <w:rPr>
                <w:rFonts w:ascii="Times New Roman" w:hAnsi="Times New Roman" w:eastAsia="Times New Roman" w:cs="Times New Roman"/>
                <w:lang w:val="en-US"/>
              </w:rPr>
              <w:t>为</w:t>
            </w:r>
            <w:r>
              <w:rPr>
                <w:rFonts w:hint="eastAsia" w:ascii="Times New Roman" w:hAnsi="Times New Roman" w:cs="Times New Roman"/>
                <w:lang w:val="en-US" w:eastAsia="zh-CN"/>
              </w:rPr>
              <w:t>2.8</w:t>
            </w:r>
            <w:r>
              <w:rPr>
                <w:rFonts w:ascii="Times New Roman" w:hAnsi="Times New Roman" w:eastAsia="Times New Roman" w:cs="Times New Roman"/>
                <w:lang w:val="en-US"/>
              </w:rPr>
              <w:t>t/a。</w:t>
            </w:r>
          </w:p>
          <w:p>
            <w:pPr>
              <w:spacing w:line="360" w:lineRule="auto"/>
              <w:ind w:firstLine="480" w:firstLineChars="200"/>
              <w:jc w:val="both"/>
              <w:rPr>
                <w:rFonts w:hint="default" w:ascii="Times New Roman" w:hAnsi="Times New Roman" w:eastAsia="宋体" w:cs="Times New Roman"/>
                <w:lang w:val="en-US" w:eastAsia="zh-CN"/>
              </w:rPr>
            </w:pPr>
            <w:r>
              <w:rPr>
                <w:rFonts w:ascii="Times New Roman" w:hAnsi="Times New Roman" w:eastAsia="Times New Roman" w:cs="Times New Roman"/>
                <w:lang w:val="en-US"/>
              </w:rPr>
              <w:t>本次环评提出，在挤出机</w:t>
            </w:r>
            <w:r>
              <w:rPr>
                <w:rFonts w:hint="eastAsia" w:ascii="Times New Roman" w:hAnsi="Times New Roman" w:eastAsia="宋体" w:cs="Times New Roman"/>
                <w:lang w:val="en-US" w:eastAsia="zh-CN"/>
              </w:rPr>
              <w:t>及造粒挤出机</w:t>
            </w:r>
            <w:r>
              <w:rPr>
                <w:rFonts w:ascii="Times New Roman" w:hAnsi="Times New Roman" w:eastAsia="Times New Roman" w:cs="Times New Roman"/>
                <w:lang w:val="en-US"/>
              </w:rPr>
              <w:t>出气口上方设置集气罩，产生的</w:t>
            </w:r>
            <w:r>
              <w:rPr>
                <w:rFonts w:hint="eastAsia" w:ascii="Times New Roman" w:hAnsi="Times New Roman" w:cs="Times New Roman"/>
                <w:lang w:val="en-US" w:eastAsia="zh-CN"/>
              </w:rPr>
              <w:t>挥发性有机物</w:t>
            </w:r>
            <w:r>
              <w:rPr>
                <w:rFonts w:ascii="Times New Roman" w:hAnsi="Times New Roman" w:eastAsia="Times New Roman" w:cs="Times New Roman"/>
                <w:lang w:val="en-US"/>
              </w:rPr>
              <w:t>经集气罩收集及UV光氧+活性炭吸附装置净化处理后由1根15m高排气筒（</w:t>
            </w:r>
            <w:r>
              <w:rPr>
                <w:rFonts w:hint="eastAsia" w:ascii="Times New Roman" w:hAnsi="Times New Roman" w:cs="Times New Roman"/>
                <w:lang w:val="en-US" w:eastAsia="zh-CN"/>
              </w:rPr>
              <w:t>2</w:t>
            </w:r>
            <w:r>
              <w:rPr>
                <w:rFonts w:ascii="Times New Roman" w:hAnsi="Times New Roman" w:eastAsia="Times New Roman" w:cs="Times New Roman"/>
                <w:lang w:val="en-US"/>
              </w:rPr>
              <w:t>#）排放。集气罩集气率为90%，</w:t>
            </w:r>
            <w:r>
              <w:rPr>
                <w:rFonts w:ascii="Times New Roman" w:hAnsi="Times New Roman" w:cs="Times New Roman"/>
                <w:bCs/>
              </w:rPr>
              <w:t>引风机</w:t>
            </w:r>
            <w:r>
              <w:rPr>
                <w:rFonts w:hint="eastAsia" w:ascii="Times New Roman" w:hAnsi="Times New Roman" w:cs="Times New Roman"/>
                <w:bCs/>
              </w:rPr>
              <w:t>风量</w:t>
            </w:r>
            <w:r>
              <w:rPr>
                <w:rFonts w:ascii="Times New Roman" w:hAnsi="Times New Roman" w:cs="Times New Roman"/>
                <w:bCs/>
                <w:lang w:val="en-US"/>
              </w:rPr>
              <w:t>10000</w:t>
            </w:r>
            <w:r>
              <w:rPr>
                <w:rFonts w:ascii="Times New Roman" w:hAnsi="Times New Roman" w:cs="Times New Roman"/>
                <w:bCs/>
              </w:rPr>
              <w:t>m</w:t>
            </w:r>
            <w:r>
              <w:rPr>
                <w:rFonts w:ascii="Times New Roman" w:hAnsi="Times New Roman" w:cs="Times New Roman"/>
                <w:bCs/>
                <w:vertAlign w:val="superscript"/>
              </w:rPr>
              <w:t>3</w:t>
            </w:r>
            <w:r>
              <w:rPr>
                <w:rFonts w:ascii="Times New Roman" w:hAnsi="Times New Roman" w:cs="Times New Roman"/>
                <w:bCs/>
              </w:rPr>
              <w:t>/h，挤出设备年工作约</w:t>
            </w:r>
            <w:r>
              <w:rPr>
                <w:rFonts w:hint="eastAsia" w:ascii="Times New Roman" w:hAnsi="Times New Roman" w:cs="Times New Roman"/>
                <w:bCs/>
                <w:lang w:val="en-US" w:eastAsia="zh-CN"/>
              </w:rPr>
              <w:t>3000</w:t>
            </w:r>
            <w:r>
              <w:rPr>
                <w:rFonts w:ascii="Times New Roman" w:hAnsi="Times New Roman" w:cs="Times New Roman"/>
                <w:bCs/>
                <w:lang w:val="en-US"/>
              </w:rPr>
              <w:t>小时。</w:t>
            </w:r>
            <w:r>
              <w:rPr>
                <w:rFonts w:hint="eastAsia" w:ascii="Times New Roman" w:hAnsi="Times New Roman" w:eastAsia="宋体" w:cs="Times New Roman"/>
                <w:lang w:eastAsia="zh-CN"/>
              </w:rPr>
              <w:t>本项目</w:t>
            </w:r>
            <w:r>
              <w:rPr>
                <w:rFonts w:ascii="Times New Roman" w:hAnsi="Times New Roman" w:cs="Times New Roman"/>
              </w:rPr>
              <w:t>UV光氧+活性炭吸附装置</w:t>
            </w:r>
            <w:r>
              <w:rPr>
                <w:rFonts w:hint="eastAsia" w:ascii="Times New Roman" w:hAnsi="Times New Roman" w:cs="Times New Roman"/>
                <w:lang w:eastAsia="zh-CN"/>
              </w:rPr>
              <w:t>处理效率取</w:t>
            </w:r>
            <w:r>
              <w:rPr>
                <w:rFonts w:hint="eastAsia" w:ascii="Times New Roman" w:hAnsi="Times New Roman" w:cs="Times New Roman"/>
                <w:lang w:val="en-US" w:eastAsia="zh-CN"/>
              </w:rPr>
              <w:t>80%。</w:t>
            </w:r>
          </w:p>
          <w:p>
            <w:pPr>
              <w:spacing w:line="360" w:lineRule="auto"/>
              <w:ind w:firstLine="480" w:firstLineChars="200"/>
              <w:jc w:val="both"/>
              <w:rPr>
                <w:rFonts w:ascii="Times New Roman" w:hAnsi="Times New Roman" w:eastAsia="Times New Roman" w:cs="Times New Roman"/>
                <w:lang w:val="en-US"/>
              </w:rPr>
            </w:pPr>
            <w:r>
              <w:rPr>
                <w:rFonts w:ascii="Times New Roman" w:hAnsi="Times New Roman" w:eastAsia="Times New Roman" w:cs="Times New Roman"/>
                <w:lang w:val="en-US"/>
              </w:rPr>
              <w:t>则项目无组织非甲烷总烃排放量为</w:t>
            </w:r>
            <w:r>
              <w:rPr>
                <w:rFonts w:hint="eastAsia" w:ascii="Times New Roman" w:hAnsi="Times New Roman" w:eastAsia="宋体" w:cs="Times New Roman"/>
                <w:lang w:val="en-US" w:eastAsia="zh-CN"/>
              </w:rPr>
              <w:t>0.28</w:t>
            </w:r>
            <w:r>
              <w:rPr>
                <w:rFonts w:ascii="Times New Roman" w:hAnsi="Times New Roman" w:eastAsia="Times New Roman" w:cs="Times New Roman"/>
                <w:lang w:val="en-US"/>
              </w:rPr>
              <w:t>t/a，</w:t>
            </w:r>
            <w:r>
              <w:rPr>
                <w:rFonts w:hint="eastAsia" w:ascii="Times New Roman" w:hAnsi="Times New Roman" w:eastAsia="宋体" w:cs="Times New Roman"/>
                <w:lang w:val="en-US" w:eastAsia="zh-CN"/>
              </w:rPr>
              <w:t>排放速率为0.</w:t>
            </w:r>
            <w:r>
              <w:rPr>
                <w:rFonts w:hint="eastAsia" w:ascii="Times New Roman" w:hAnsi="Times New Roman" w:cs="Times New Roman"/>
                <w:lang w:val="en-US" w:eastAsia="zh-CN"/>
              </w:rPr>
              <w:t>1</w:t>
            </w:r>
            <w:r>
              <w:rPr>
                <w:rFonts w:ascii="Times New Roman" w:hAnsi="Times New Roman" w:eastAsia="Times New Roman" w:cs="Times New Roman"/>
                <w:lang w:val="en-US"/>
              </w:rPr>
              <w:t>kg/h</w:t>
            </w:r>
            <w:r>
              <w:rPr>
                <w:rFonts w:hint="eastAsia" w:ascii="Times New Roman" w:hAnsi="Times New Roman" w:eastAsia="宋体" w:cs="Times New Roman"/>
                <w:lang w:val="en-US" w:eastAsia="zh-CN"/>
              </w:rPr>
              <w:t>；</w:t>
            </w:r>
            <w:r>
              <w:rPr>
                <w:rFonts w:ascii="Times New Roman" w:hAnsi="Times New Roman" w:eastAsia="Times New Roman" w:cs="Times New Roman"/>
                <w:lang w:val="en-US"/>
              </w:rPr>
              <w:t>通过加强车间通风换气以无组织形式排放。</w:t>
            </w:r>
          </w:p>
          <w:p>
            <w:pPr>
              <w:spacing w:line="360" w:lineRule="auto"/>
              <w:ind w:firstLine="480" w:firstLineChars="200"/>
              <w:jc w:val="both"/>
              <w:rPr>
                <w:rFonts w:hint="eastAsia" w:ascii="Times New Roman" w:hAnsi="Times New Roman" w:eastAsia="宋体" w:cs="Times New Roman"/>
                <w:vertAlign w:val="baseline"/>
                <w:lang w:val="en-US" w:eastAsia="zh-CN"/>
              </w:rPr>
            </w:pPr>
            <w:r>
              <w:rPr>
                <w:rFonts w:ascii="Times New Roman" w:hAnsi="Times New Roman" w:eastAsia="Times New Roman" w:cs="Times New Roman"/>
                <w:lang w:val="en-US"/>
              </w:rPr>
              <w:t>有组织非甲烷总烃</w:t>
            </w:r>
            <w:r>
              <w:rPr>
                <w:rFonts w:hint="eastAsia" w:ascii="Times New Roman" w:hAnsi="Times New Roman" w:eastAsia="Times New Roman" w:cs="Times New Roman"/>
                <w:lang w:val="en-US"/>
              </w:rPr>
              <w:t>产生量为</w:t>
            </w:r>
            <w:r>
              <w:rPr>
                <w:rFonts w:hint="eastAsia" w:ascii="Times New Roman" w:hAnsi="Times New Roman" w:cs="Times New Roman"/>
                <w:lang w:val="en-US" w:eastAsia="zh-CN"/>
              </w:rPr>
              <w:t>2.52</w:t>
            </w:r>
            <w:r>
              <w:rPr>
                <w:rFonts w:ascii="Times New Roman" w:hAnsi="Times New Roman" w:eastAsia="Times New Roman" w:cs="Times New Roman"/>
                <w:lang w:val="en-US"/>
              </w:rPr>
              <w:t>t/a排放量</w:t>
            </w:r>
            <w:r>
              <w:rPr>
                <w:rFonts w:hint="eastAsia" w:ascii="Times New Roman" w:hAnsi="Times New Roman" w:eastAsia="Times New Roman" w:cs="Times New Roman"/>
                <w:lang w:val="en-US"/>
              </w:rPr>
              <w:t>为</w:t>
            </w:r>
            <w:r>
              <w:rPr>
                <w:rFonts w:hint="eastAsia" w:ascii="Times New Roman" w:hAnsi="Times New Roman" w:cs="Times New Roman"/>
                <w:lang w:val="en-US" w:eastAsia="zh-CN"/>
              </w:rPr>
              <w:t>0.504</w:t>
            </w:r>
            <w:r>
              <w:rPr>
                <w:rFonts w:ascii="Times New Roman" w:hAnsi="Times New Roman" w:eastAsia="Times New Roman" w:cs="Times New Roman"/>
                <w:lang w:val="en-US"/>
              </w:rPr>
              <w:t>t/a，排放速率为</w:t>
            </w:r>
            <w:r>
              <w:rPr>
                <w:rFonts w:hint="eastAsia" w:ascii="Times New Roman" w:hAnsi="Times New Roman" w:eastAsia="Times New Roman" w:cs="Times New Roman"/>
                <w:lang w:val="en-US"/>
              </w:rPr>
              <w:t>0.</w:t>
            </w:r>
            <w:r>
              <w:rPr>
                <w:rFonts w:hint="eastAsia" w:ascii="Times New Roman" w:hAnsi="Times New Roman" w:eastAsia="宋体" w:cs="Times New Roman"/>
                <w:lang w:val="en-US" w:eastAsia="zh-CN"/>
              </w:rPr>
              <w:t>17</w:t>
            </w:r>
            <w:r>
              <w:rPr>
                <w:rFonts w:ascii="Times New Roman" w:hAnsi="Times New Roman" w:eastAsia="Times New Roman" w:cs="Times New Roman"/>
                <w:lang w:val="en-US"/>
              </w:rPr>
              <w:t>kg/h，排放浓度</w:t>
            </w:r>
            <w:r>
              <w:rPr>
                <w:rFonts w:hint="eastAsia" w:ascii="Times New Roman" w:hAnsi="Times New Roman" w:cs="Times New Roman"/>
                <w:lang w:val="en-US" w:eastAsia="zh-CN"/>
              </w:rPr>
              <w:t>17</w:t>
            </w:r>
            <w:r>
              <w:rPr>
                <w:rFonts w:ascii="Times New Roman" w:hAnsi="Times New Roman" w:eastAsia="Times New Roman" w:cs="Times New Roman"/>
                <w:lang w:val="en-US"/>
              </w:rPr>
              <w:t>mg/m</w:t>
            </w:r>
            <w:r>
              <w:rPr>
                <w:rFonts w:ascii="Times New Roman" w:hAnsi="Times New Roman" w:eastAsia="Times New Roman" w:cs="Times New Roman"/>
                <w:vertAlign w:val="superscript"/>
                <w:lang w:val="en-US"/>
              </w:rPr>
              <w:t>3</w:t>
            </w:r>
            <w:r>
              <w:rPr>
                <w:rFonts w:hint="eastAsia" w:ascii="Times New Roman" w:hAnsi="Times New Roman" w:eastAsia="宋体" w:cs="Times New Roman"/>
                <w:vertAlign w:val="baseline"/>
                <w:lang w:val="en-US" w:eastAsia="zh-CN"/>
              </w:rPr>
              <w:t>。</w:t>
            </w:r>
          </w:p>
          <w:p>
            <w:pPr>
              <w:pStyle w:val="41"/>
              <w:numPr>
                <w:ilvl w:val="0"/>
                <w:numId w:val="0"/>
              </w:numPr>
              <w:spacing w:line="360" w:lineRule="auto"/>
              <w:ind w:firstLine="482" w:firstLineChars="200"/>
              <w:jc w:val="both"/>
              <w:rPr>
                <w:rFonts w:hint="eastAsia" w:ascii="Times New Roman" w:hAnsi="Times New Roman" w:cs="Times New Roman"/>
                <w:b/>
                <w:bCs/>
                <w:lang w:val="en-US" w:eastAsia="zh-CN"/>
              </w:rPr>
            </w:pPr>
            <w:r>
              <w:rPr>
                <w:rFonts w:hint="eastAsia" w:ascii="Times New Roman" w:hAnsi="Times New Roman" w:cs="Times New Roman"/>
                <w:b/>
                <w:bCs/>
                <w:lang w:val="en-US" w:eastAsia="zh-CN"/>
              </w:rPr>
              <w:t>3</w:t>
            </w:r>
            <w:r>
              <w:rPr>
                <w:rFonts w:hint="eastAsia" w:ascii="Times New Roman" w:hAnsi="Times New Roman" w:eastAsia="宋体" w:cs="Times New Roman"/>
                <w:b/>
                <w:bCs/>
                <w:lang w:val="en-US" w:eastAsia="zh-CN"/>
              </w:rPr>
              <w:t>）</w:t>
            </w:r>
            <w:r>
              <w:rPr>
                <w:rFonts w:hint="eastAsia" w:ascii="Times New Roman" w:hAnsi="Times New Roman" w:cs="Times New Roman"/>
                <w:b/>
                <w:bCs/>
                <w:lang w:val="en-US" w:eastAsia="zh-CN"/>
              </w:rPr>
              <w:t>3#排气筒</w:t>
            </w:r>
          </w:p>
          <w:p>
            <w:pPr>
              <w:pStyle w:val="41"/>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PE给水</w:t>
            </w:r>
            <w:r>
              <w:rPr>
                <w:rFonts w:ascii="Times New Roman" w:hAnsi="Times New Roman" w:eastAsia="Times New Roman" w:cs="Times New Roman"/>
              </w:rPr>
              <w:t>管</w:t>
            </w:r>
            <w:r>
              <w:rPr>
                <w:rFonts w:hint="eastAsia" w:ascii="Times New Roman" w:hAnsi="Times New Roman" w:eastAsia="宋体" w:cs="Times New Roman"/>
                <w:lang w:eastAsia="zh-CN"/>
              </w:rPr>
              <w:t>生产线</w:t>
            </w:r>
            <w:r>
              <w:rPr>
                <w:rFonts w:hint="eastAsia" w:ascii="Times New Roman" w:hAnsi="Times New Roman" w:cs="Times New Roman"/>
                <w:lang w:val="en-US" w:eastAsia="zh-CN"/>
              </w:rPr>
              <w:t>挤出挥发性有机物</w:t>
            </w:r>
            <w:r>
              <w:rPr>
                <w:rFonts w:ascii="Times New Roman" w:hAnsi="Times New Roman" w:eastAsia="Times New Roman" w:cs="Times New Roman"/>
                <w:lang w:val="en-US"/>
              </w:rPr>
              <w:t>(</w:t>
            </w:r>
            <w:r>
              <w:rPr>
                <w:rFonts w:hint="eastAsia" w:ascii="Times New Roman" w:hAnsi="Times New Roman" w:eastAsia="宋体" w:cs="Times New Roman"/>
                <w:lang w:val="en-US" w:eastAsia="zh-CN"/>
              </w:rPr>
              <w:t>以非甲烷总烃表征</w:t>
            </w:r>
            <w:r>
              <w:rPr>
                <w:rFonts w:ascii="Times New Roman" w:hAnsi="Times New Roman" w:eastAsia="Times New Roman" w:cs="Times New Roman"/>
                <w:lang w:val="en-US"/>
              </w:rPr>
              <w:t>)</w:t>
            </w:r>
            <w:r>
              <w:rPr>
                <w:rFonts w:hint="default" w:ascii="Times New Roman" w:hAnsi="Times New Roman" w:eastAsia="宋体" w:cs="Times New Roman"/>
                <w:spacing w:val="-41"/>
                <w:lang w:eastAsia="zh-CN"/>
              </w:rPr>
              <w:t>通过集气罩收集</w:t>
            </w:r>
            <w:r>
              <w:rPr>
                <w:rFonts w:hint="default" w:ascii="Times New Roman" w:hAnsi="Times New Roman" w:eastAsia="宋体" w:cs="Times New Roman"/>
              </w:rPr>
              <w:t>由1套</w:t>
            </w:r>
            <w:r>
              <w:rPr>
                <w:rFonts w:ascii="Times New Roman" w:hAnsi="Times New Roman" w:cs="Times New Roman"/>
              </w:rPr>
              <w:t>UV光氧+活性炭吸附装置</w:t>
            </w:r>
            <w:r>
              <w:rPr>
                <w:rFonts w:hint="default" w:ascii="Times New Roman" w:hAnsi="Times New Roman" w:eastAsia="宋体" w:cs="Times New Roman"/>
              </w:rPr>
              <w:t>处理，处理后通过15米高排气筒(</w:t>
            </w:r>
            <w:r>
              <w:rPr>
                <w:rFonts w:hint="eastAsia" w:ascii="Times New Roman" w:hAnsi="Times New Roman" w:cs="Times New Roman"/>
                <w:lang w:val="en-US" w:eastAsia="zh-CN"/>
              </w:rPr>
              <w:t>3</w:t>
            </w:r>
            <w:r>
              <w:rPr>
                <w:rFonts w:hint="default" w:ascii="Times New Roman" w:hAnsi="Times New Roman" w:eastAsia="宋体" w:cs="Times New Roman"/>
              </w:rPr>
              <w:t>#)排放</w:t>
            </w:r>
            <w:r>
              <w:rPr>
                <w:rFonts w:hint="default" w:ascii="Times New Roman" w:hAnsi="Times New Roman" w:eastAsia="宋体" w:cs="Times New Roman"/>
                <w:lang w:eastAsia="zh-CN"/>
              </w:rPr>
              <w:t>；</w:t>
            </w:r>
          </w:p>
          <w:p>
            <w:pPr>
              <w:pStyle w:val="4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Times New Roman" w:hAnsi="Times New Roman" w:eastAsia="宋体" w:cs="Times New Roman"/>
                <w:lang w:val="en-US" w:eastAsia="zh-CN"/>
              </w:rPr>
            </w:pPr>
            <w:r>
              <w:rPr>
                <w:rFonts w:ascii="Times New Roman" w:hAnsi="Times New Roman" w:eastAsia="Times New Roman" w:cs="Times New Roman"/>
              </w:rPr>
              <w:t xml:space="preserve"> </w:t>
            </w:r>
            <w:r>
              <w:rPr>
                <w:rFonts w:hint="eastAsia" w:ascii="Times New Roman" w:hAnsi="Times New Roman" w:cs="Times New Roman"/>
                <w:lang w:val="en-US" w:eastAsia="zh-CN"/>
              </w:rPr>
              <w:t>PE给水</w:t>
            </w:r>
            <w:r>
              <w:rPr>
                <w:rFonts w:ascii="Times New Roman" w:hAnsi="Times New Roman" w:eastAsia="Times New Roman" w:cs="Times New Roman"/>
              </w:rPr>
              <w:t>管生产</w:t>
            </w:r>
            <w:r>
              <w:rPr>
                <w:rFonts w:hint="eastAsia" w:ascii="Times New Roman" w:hAnsi="Times New Roman" w:eastAsia="宋体" w:cs="Times New Roman"/>
                <w:lang w:eastAsia="zh-CN"/>
              </w:rPr>
              <w:t>线</w:t>
            </w:r>
            <w:r>
              <w:rPr>
                <w:rFonts w:ascii="Times New Roman" w:hAnsi="Times New Roman" w:eastAsia="Times New Roman" w:cs="Times New Roman"/>
              </w:rPr>
              <w:t>挤出工序主要污染物为</w:t>
            </w:r>
            <w:r>
              <w:rPr>
                <w:rFonts w:hint="eastAsia" w:ascii="Times New Roman" w:hAnsi="Times New Roman" w:cs="Times New Roman"/>
                <w:lang w:val="en-US" w:eastAsia="zh-CN"/>
              </w:rPr>
              <w:t>挥发性有机物</w:t>
            </w:r>
            <w:r>
              <w:rPr>
                <w:rFonts w:ascii="Times New Roman" w:hAnsi="Times New Roman" w:eastAsia="Times New Roman" w:cs="Times New Roman"/>
                <w:lang w:val="en-US"/>
              </w:rPr>
              <w:t>(</w:t>
            </w:r>
            <w:r>
              <w:rPr>
                <w:rFonts w:hint="eastAsia" w:ascii="Times New Roman" w:hAnsi="Times New Roman" w:eastAsia="宋体" w:cs="Times New Roman"/>
                <w:lang w:val="en-US" w:eastAsia="zh-CN"/>
              </w:rPr>
              <w:t>以非甲烷总烃表征</w:t>
            </w:r>
            <w:r>
              <w:rPr>
                <w:rFonts w:ascii="Times New Roman" w:hAnsi="Times New Roman" w:eastAsia="Times New Roman" w:cs="Times New Roman"/>
                <w:lang w:val="en-US"/>
              </w:rPr>
              <w:t>)</w:t>
            </w:r>
            <w:r>
              <w:rPr>
                <w:rFonts w:hint="eastAsia" w:ascii="Times New Roman" w:hAnsi="Times New Roman" w:eastAsia="宋体" w:cs="Times New Roman"/>
                <w:lang w:val="en-US" w:eastAsia="zh-CN"/>
              </w:rPr>
              <w:t>。</w:t>
            </w:r>
          </w:p>
          <w:p>
            <w:pPr>
              <w:pStyle w:val="41"/>
              <w:spacing w:line="360" w:lineRule="auto"/>
              <w:ind w:firstLine="480" w:firstLineChars="200"/>
              <w:jc w:val="both"/>
              <w:rPr>
                <w:rFonts w:ascii="Times New Roman" w:hAnsi="Times New Roman" w:eastAsia="Times New Roman" w:cs="Times New Roman"/>
                <w:lang w:val="en-US"/>
              </w:rPr>
            </w:pPr>
            <w:r>
              <w:rPr>
                <w:rFonts w:hint="eastAsia" w:ascii="Times New Roman" w:hAnsi="Times New Roman" w:cs="Times New Roman"/>
                <w:lang w:val="en-US" w:eastAsia="zh-CN"/>
              </w:rPr>
              <w:t>PE</w:t>
            </w:r>
            <w:r>
              <w:rPr>
                <w:rFonts w:ascii="Times New Roman" w:hAnsi="Times New Roman" w:eastAsia="Times New Roman" w:cs="Times New Roman"/>
              </w:rPr>
              <w:t xml:space="preserve"> </w:t>
            </w:r>
            <w:r>
              <w:rPr>
                <w:rFonts w:hint="eastAsia" w:ascii="Times New Roman" w:hAnsi="Times New Roman" w:eastAsia="宋体" w:cs="Times New Roman"/>
                <w:lang w:eastAsia="zh-CN"/>
              </w:rPr>
              <w:t>给水管</w:t>
            </w:r>
            <w:r>
              <w:rPr>
                <w:rFonts w:ascii="Times New Roman" w:hAnsi="Times New Roman" w:eastAsia="Times New Roman" w:cs="Times New Roman"/>
              </w:rPr>
              <w:t>生产挤出</w:t>
            </w:r>
            <w:r>
              <w:rPr>
                <w:rFonts w:hint="eastAsia" w:ascii="Times New Roman" w:hAnsi="Times New Roman" w:cs="Times New Roman"/>
                <w:lang w:val="en-US" w:eastAsia="zh-CN"/>
              </w:rPr>
              <w:t>挥发性有机物</w:t>
            </w:r>
            <w:r>
              <w:rPr>
                <w:rFonts w:ascii="Times New Roman" w:hAnsi="Times New Roman" w:eastAsia="Times New Roman" w:cs="Times New Roman"/>
                <w:lang w:val="en-US"/>
              </w:rPr>
              <w:t>(</w:t>
            </w:r>
            <w:r>
              <w:rPr>
                <w:rFonts w:hint="eastAsia" w:ascii="Times New Roman" w:hAnsi="Times New Roman" w:eastAsia="宋体" w:cs="Times New Roman"/>
                <w:lang w:val="en-US" w:eastAsia="zh-CN"/>
              </w:rPr>
              <w:t>以非甲烷总烃表征</w:t>
            </w:r>
            <w:r>
              <w:rPr>
                <w:rFonts w:ascii="Times New Roman" w:hAnsi="Times New Roman" w:eastAsia="Times New Roman" w:cs="Times New Roman"/>
                <w:lang w:val="en-US"/>
              </w:rPr>
              <w:t>)</w:t>
            </w:r>
            <w:r>
              <w:rPr>
                <w:rFonts w:hint="eastAsia" w:ascii="Times New Roman" w:hAnsi="Times New Roman" w:cs="Times New Roman"/>
                <w:lang w:eastAsia="zh-CN"/>
              </w:rPr>
              <w:t>参照</w:t>
            </w:r>
            <w:r>
              <w:rPr>
                <w:rFonts w:hint="eastAsia" w:ascii="Times New Roman" w:hAnsi="Times New Roman" w:cs="Times New Roman"/>
              </w:rPr>
              <w:t>第二次全国污染源普查工业污染源产排污系数手册（</w:t>
            </w:r>
            <w:r>
              <w:rPr>
                <w:rFonts w:hint="eastAsia" w:ascii="Times New Roman" w:hAnsi="Times New Roman" w:cs="Times New Roman"/>
                <w:lang w:val="en-US"/>
              </w:rPr>
              <w:t>292 塑料制品行业系数手册</w:t>
            </w:r>
            <w:r>
              <w:rPr>
                <w:rFonts w:hint="eastAsia" w:ascii="Times New Roman" w:hAnsi="Times New Roman" w:cs="Times New Roman"/>
              </w:rPr>
              <w:t>）</w:t>
            </w:r>
            <w:r>
              <w:rPr>
                <w:rFonts w:ascii="Times New Roman" w:hAnsi="Times New Roman" w:eastAsia="Times New Roman" w:cs="Times New Roman"/>
              </w:rPr>
              <w:t>，</w:t>
            </w:r>
            <w:r>
              <w:rPr>
                <w:rFonts w:hint="eastAsia" w:ascii="Times New Roman" w:hAnsi="Times New Roman" w:eastAsia="宋体" w:cs="Times New Roman"/>
                <w:lang w:eastAsia="zh-CN"/>
              </w:rPr>
              <w:t>生产塑料板、管、型材挥发性有机物产污系数为</w:t>
            </w:r>
            <w:r>
              <w:rPr>
                <w:rFonts w:hint="eastAsia" w:ascii="Times New Roman" w:hAnsi="Times New Roman" w:eastAsia="宋体" w:cs="Times New Roman"/>
                <w:lang w:val="en-US" w:eastAsia="zh-CN"/>
              </w:rPr>
              <w:t>1.5千克/吨，</w:t>
            </w:r>
            <w:r>
              <w:rPr>
                <w:rFonts w:ascii="Times New Roman" w:hAnsi="Times New Roman" w:eastAsia="Times New Roman" w:cs="Times New Roman"/>
              </w:rPr>
              <w:t xml:space="preserve"> </w:t>
            </w:r>
            <w:r>
              <w:rPr>
                <w:rFonts w:hint="eastAsia" w:ascii="Times New Roman" w:hAnsi="Times New Roman" w:cs="Times New Roman"/>
                <w:lang w:val="en-US" w:eastAsia="zh-CN"/>
              </w:rPr>
              <w:t>PE</w:t>
            </w:r>
            <w:r>
              <w:rPr>
                <w:rFonts w:ascii="Times New Roman" w:hAnsi="Times New Roman" w:eastAsia="Times New Roman" w:cs="Times New Roman"/>
              </w:rPr>
              <w:t xml:space="preserve"> </w:t>
            </w:r>
            <w:r>
              <w:rPr>
                <w:rFonts w:hint="eastAsia" w:ascii="Times New Roman" w:hAnsi="Times New Roman" w:eastAsia="宋体" w:cs="Times New Roman"/>
                <w:lang w:eastAsia="zh-CN"/>
              </w:rPr>
              <w:t>给水管</w:t>
            </w:r>
            <w:r>
              <w:rPr>
                <w:rFonts w:ascii="Times New Roman" w:hAnsi="Times New Roman" w:eastAsia="Times New Roman" w:cs="Times New Roman"/>
              </w:rPr>
              <w:t>生产</w:t>
            </w:r>
            <w:r>
              <w:rPr>
                <w:rFonts w:ascii="Times New Roman" w:hAnsi="Times New Roman" w:eastAsia="Times New Roman" w:cs="Times New Roman"/>
                <w:lang w:val="en-US"/>
              </w:rPr>
              <w:t>的主要原材料</w:t>
            </w:r>
            <w:r>
              <w:rPr>
                <w:rFonts w:hint="eastAsia" w:ascii="Times New Roman" w:hAnsi="Times New Roman" w:eastAsia="宋体" w:cs="Times New Roman"/>
                <w:lang w:val="en-US" w:eastAsia="zh-CN"/>
              </w:rPr>
              <w:t>聚乙烯、色母料</w:t>
            </w:r>
            <w:r>
              <w:rPr>
                <w:rFonts w:ascii="Times New Roman" w:hAnsi="Times New Roman" w:eastAsia="Times New Roman" w:cs="Times New Roman"/>
                <w:lang w:val="en-US"/>
              </w:rPr>
              <w:t>总用量为</w:t>
            </w:r>
            <w:r>
              <w:rPr>
                <w:rFonts w:hint="eastAsia" w:ascii="Times New Roman" w:hAnsi="Times New Roman" w:cs="Times New Roman"/>
                <w:lang w:val="en-US" w:eastAsia="zh-CN"/>
              </w:rPr>
              <w:t>200.5</w:t>
            </w:r>
            <w:r>
              <w:rPr>
                <w:rFonts w:ascii="Times New Roman" w:hAnsi="Times New Roman" w:eastAsia="Times New Roman" w:cs="Times New Roman"/>
                <w:lang w:val="en-US"/>
              </w:rPr>
              <w:t>t/a，则产生的</w:t>
            </w:r>
            <w:r>
              <w:rPr>
                <w:rFonts w:ascii="Times New Roman" w:hAnsi="Times New Roman" w:cs="Times New Roman"/>
                <w:lang w:val="en-US"/>
              </w:rPr>
              <w:t>非甲烷总烃</w:t>
            </w:r>
            <w:r>
              <w:rPr>
                <w:rFonts w:ascii="Times New Roman" w:hAnsi="Times New Roman" w:eastAsia="Times New Roman" w:cs="Times New Roman"/>
                <w:lang w:val="en-US"/>
              </w:rPr>
              <w:t>为</w:t>
            </w:r>
            <w:r>
              <w:rPr>
                <w:rFonts w:hint="eastAsia" w:ascii="Times New Roman" w:hAnsi="Times New Roman" w:cs="Times New Roman"/>
                <w:lang w:val="en-US" w:eastAsia="zh-CN"/>
              </w:rPr>
              <w:t>0.301</w:t>
            </w:r>
            <w:r>
              <w:rPr>
                <w:rFonts w:ascii="Times New Roman" w:hAnsi="Times New Roman" w:eastAsia="Times New Roman" w:cs="Times New Roman"/>
                <w:lang w:val="en-US"/>
              </w:rPr>
              <w:t>t/a。</w:t>
            </w:r>
          </w:p>
          <w:p>
            <w:pPr>
              <w:spacing w:line="360" w:lineRule="auto"/>
              <w:ind w:firstLine="480" w:firstLineChars="200"/>
              <w:jc w:val="both"/>
              <w:rPr>
                <w:rFonts w:hint="default" w:ascii="Times New Roman" w:hAnsi="Times New Roman" w:eastAsia="宋体" w:cs="Times New Roman"/>
                <w:lang w:val="en-US" w:eastAsia="zh-CN"/>
              </w:rPr>
            </w:pPr>
            <w:r>
              <w:rPr>
                <w:rFonts w:ascii="Times New Roman" w:hAnsi="Times New Roman" w:eastAsia="Times New Roman" w:cs="Times New Roman"/>
                <w:lang w:val="en-US"/>
              </w:rPr>
              <w:t>根据</w:t>
            </w:r>
            <w:r>
              <w:rPr>
                <w:rFonts w:hint="eastAsia" w:ascii="Times New Roman" w:hAnsi="Times New Roman" w:cs="Times New Roman"/>
                <w:lang w:val="en-US" w:eastAsia="zh-CN"/>
              </w:rPr>
              <w:t>挥发性有机物</w:t>
            </w:r>
            <w:r>
              <w:rPr>
                <w:rFonts w:ascii="Times New Roman" w:hAnsi="Times New Roman" w:eastAsia="Times New Roman" w:cs="Times New Roman"/>
                <w:lang w:val="en-US"/>
              </w:rPr>
              <w:t>主要产生位置设置集气罩对</w:t>
            </w:r>
            <w:r>
              <w:rPr>
                <w:rFonts w:hint="eastAsia" w:ascii="Times New Roman" w:hAnsi="Times New Roman" w:cs="Times New Roman"/>
                <w:lang w:val="en-US" w:eastAsia="zh-CN"/>
              </w:rPr>
              <w:t>挥发性有机物</w:t>
            </w:r>
            <w:r>
              <w:rPr>
                <w:rFonts w:ascii="Times New Roman" w:hAnsi="Times New Roman" w:eastAsia="Times New Roman" w:cs="Times New Roman"/>
                <w:lang w:val="en-US"/>
              </w:rPr>
              <w:t>进行收集，本次环评提出，在挤出机出气口上方设置集气罩，产生的</w:t>
            </w:r>
            <w:r>
              <w:rPr>
                <w:rFonts w:hint="eastAsia" w:ascii="Times New Roman" w:hAnsi="Times New Roman" w:cs="Times New Roman"/>
                <w:lang w:val="en-US" w:eastAsia="zh-CN"/>
              </w:rPr>
              <w:t>挥发性有机物</w:t>
            </w:r>
            <w:r>
              <w:rPr>
                <w:rFonts w:ascii="Times New Roman" w:hAnsi="Times New Roman" w:eastAsia="Times New Roman" w:cs="Times New Roman"/>
                <w:lang w:val="en-US"/>
              </w:rPr>
              <w:t>经集气罩收集及UV光氧+活性炭吸附装置净化处理后由1根15m高排气筒（</w:t>
            </w:r>
            <w:r>
              <w:rPr>
                <w:rFonts w:hint="eastAsia" w:ascii="Times New Roman" w:hAnsi="Times New Roman" w:eastAsia="宋体" w:cs="Times New Roman"/>
                <w:lang w:val="en-US" w:eastAsia="zh-CN"/>
              </w:rPr>
              <w:t>3</w:t>
            </w:r>
            <w:r>
              <w:rPr>
                <w:rFonts w:ascii="Times New Roman" w:hAnsi="Times New Roman" w:eastAsia="Times New Roman" w:cs="Times New Roman"/>
                <w:lang w:val="en-US"/>
              </w:rPr>
              <w:t>#）排放。集气罩集气率为90%，</w:t>
            </w:r>
            <w:r>
              <w:rPr>
                <w:rFonts w:ascii="Times New Roman" w:hAnsi="Times New Roman" w:cs="Times New Roman"/>
                <w:bCs/>
              </w:rPr>
              <w:t>引风机</w:t>
            </w:r>
            <w:r>
              <w:rPr>
                <w:rFonts w:hint="eastAsia" w:ascii="Times New Roman" w:hAnsi="Times New Roman" w:cs="Times New Roman"/>
                <w:bCs/>
              </w:rPr>
              <w:t>风量</w:t>
            </w:r>
            <w:r>
              <w:rPr>
                <w:rFonts w:ascii="Times New Roman" w:hAnsi="Times New Roman" w:cs="Times New Roman"/>
                <w:bCs/>
                <w:lang w:val="en-US"/>
              </w:rPr>
              <w:t>10000</w:t>
            </w:r>
            <w:r>
              <w:rPr>
                <w:rFonts w:ascii="Times New Roman" w:hAnsi="Times New Roman" w:cs="Times New Roman"/>
                <w:bCs/>
              </w:rPr>
              <w:t>m</w:t>
            </w:r>
            <w:r>
              <w:rPr>
                <w:rFonts w:ascii="Times New Roman" w:hAnsi="Times New Roman" w:cs="Times New Roman"/>
                <w:bCs/>
                <w:vertAlign w:val="superscript"/>
              </w:rPr>
              <w:t>3</w:t>
            </w:r>
            <w:r>
              <w:rPr>
                <w:rFonts w:ascii="Times New Roman" w:hAnsi="Times New Roman" w:cs="Times New Roman"/>
                <w:bCs/>
              </w:rPr>
              <w:t>/h，</w:t>
            </w:r>
            <w:r>
              <w:rPr>
                <w:rFonts w:hint="eastAsia" w:ascii="Times New Roman" w:hAnsi="Times New Roman" w:cs="Times New Roman"/>
                <w:lang w:val="en-US" w:eastAsia="zh-CN"/>
              </w:rPr>
              <w:t>PE</w:t>
            </w:r>
            <w:r>
              <w:rPr>
                <w:rFonts w:ascii="Times New Roman" w:hAnsi="Times New Roman" w:eastAsia="Times New Roman" w:cs="Times New Roman"/>
              </w:rPr>
              <w:t xml:space="preserve"> </w:t>
            </w:r>
            <w:r>
              <w:rPr>
                <w:rFonts w:hint="eastAsia" w:ascii="Times New Roman" w:hAnsi="Times New Roman" w:eastAsia="宋体" w:cs="Times New Roman"/>
                <w:lang w:eastAsia="zh-CN"/>
              </w:rPr>
              <w:t>给水管</w:t>
            </w:r>
            <w:r>
              <w:rPr>
                <w:rFonts w:ascii="Times New Roman" w:hAnsi="Times New Roman" w:cs="Times New Roman"/>
                <w:bCs/>
              </w:rPr>
              <w:t>挤出设备年工作约</w:t>
            </w:r>
            <w:r>
              <w:rPr>
                <w:rFonts w:hint="eastAsia" w:ascii="Times New Roman" w:hAnsi="Times New Roman" w:cs="Times New Roman"/>
                <w:bCs/>
                <w:lang w:val="en-US" w:eastAsia="zh-CN"/>
              </w:rPr>
              <w:t>1200</w:t>
            </w:r>
            <w:r>
              <w:rPr>
                <w:rFonts w:ascii="Times New Roman" w:hAnsi="Times New Roman" w:cs="Times New Roman"/>
                <w:bCs/>
                <w:lang w:val="en-US"/>
              </w:rPr>
              <w:t>小时。</w:t>
            </w:r>
            <w:r>
              <w:rPr>
                <w:rFonts w:hint="eastAsia" w:ascii="Times New Roman" w:hAnsi="Times New Roman" w:cs="Times New Roman"/>
                <w:lang w:eastAsia="zh-CN"/>
              </w:rPr>
              <w:t>参照</w:t>
            </w:r>
            <w:r>
              <w:rPr>
                <w:rFonts w:hint="eastAsia" w:ascii="Times New Roman" w:hAnsi="Times New Roman" w:cs="Times New Roman"/>
              </w:rPr>
              <w:t>第二次全国污染源普查工业污染源产排污系数手册（</w:t>
            </w:r>
            <w:r>
              <w:rPr>
                <w:rFonts w:hint="eastAsia" w:ascii="Times New Roman" w:hAnsi="Times New Roman" w:cs="Times New Roman"/>
                <w:lang w:val="en-US"/>
              </w:rPr>
              <w:t>292 塑料制品行业系数手册</w:t>
            </w:r>
            <w:r>
              <w:rPr>
                <w:rFonts w:hint="eastAsia" w:ascii="Times New Roman" w:hAnsi="Times New Roman" w:cs="Times New Roman"/>
              </w:rPr>
              <w:t>）</w:t>
            </w:r>
            <w:r>
              <w:rPr>
                <w:rFonts w:ascii="Times New Roman" w:hAnsi="Times New Roman" w:eastAsia="Times New Roman" w:cs="Times New Roman"/>
              </w:rPr>
              <w:t>，</w:t>
            </w:r>
            <w:r>
              <w:rPr>
                <w:rFonts w:hint="eastAsia" w:ascii="Times New Roman" w:hAnsi="Times New Roman" w:eastAsia="宋体" w:cs="Times New Roman"/>
                <w:lang w:eastAsia="zh-CN"/>
              </w:rPr>
              <w:t>生产塑料板、管、型材挤出工段使用</w:t>
            </w:r>
            <w:r>
              <w:rPr>
                <w:rFonts w:hint="eastAsia" w:ascii="Times New Roman" w:hAnsi="Times New Roman" w:eastAsia="宋体" w:cs="Times New Roman"/>
                <w:lang w:val="en-US" w:eastAsia="zh-CN"/>
              </w:rPr>
              <w:t>光催化+活性炭吸附</w:t>
            </w:r>
            <w:r>
              <w:rPr>
                <w:rFonts w:hint="eastAsia" w:ascii="Times New Roman" w:hAnsi="Times New Roman" w:cs="Times New Roman"/>
                <w:lang w:eastAsia="zh-CN"/>
              </w:rPr>
              <w:t>技术效率为</w:t>
            </w:r>
            <w:r>
              <w:rPr>
                <w:rFonts w:hint="eastAsia" w:ascii="Times New Roman" w:hAnsi="Times New Roman" w:eastAsia="宋体" w:cs="Times New Roman"/>
                <w:lang w:val="en-US" w:eastAsia="zh-CN"/>
              </w:rPr>
              <w:t>80</w:t>
            </w:r>
            <w:r>
              <w:rPr>
                <w:rFonts w:ascii="Times New Roman" w:hAnsi="Times New Roman" w:eastAsia="Times New Roman" w:cs="Times New Roman"/>
              </w:rPr>
              <w:t>%</w:t>
            </w:r>
            <w:r>
              <w:rPr>
                <w:rFonts w:hint="eastAsia" w:ascii="Times New Roman" w:hAnsi="Times New Roman" w:eastAsia="宋体" w:cs="Times New Roman"/>
                <w:lang w:eastAsia="zh-CN"/>
              </w:rPr>
              <w:t>，本项目</w:t>
            </w:r>
            <w:r>
              <w:rPr>
                <w:rFonts w:ascii="Times New Roman" w:hAnsi="Times New Roman" w:cs="Times New Roman"/>
              </w:rPr>
              <w:t>UV光氧+活性炭吸附装置</w:t>
            </w:r>
            <w:r>
              <w:rPr>
                <w:rFonts w:hint="eastAsia" w:ascii="Times New Roman" w:hAnsi="Times New Roman" w:cs="Times New Roman"/>
                <w:lang w:eastAsia="zh-CN"/>
              </w:rPr>
              <w:t>处理效率取</w:t>
            </w:r>
            <w:r>
              <w:rPr>
                <w:rFonts w:hint="eastAsia" w:ascii="Times New Roman" w:hAnsi="Times New Roman" w:cs="Times New Roman"/>
                <w:lang w:val="en-US" w:eastAsia="zh-CN"/>
              </w:rPr>
              <w:t>80%。</w:t>
            </w:r>
          </w:p>
          <w:p>
            <w:pPr>
              <w:spacing w:line="360" w:lineRule="auto"/>
              <w:ind w:firstLine="480" w:firstLineChars="200"/>
              <w:jc w:val="both"/>
              <w:rPr>
                <w:rFonts w:ascii="Times New Roman" w:hAnsi="Times New Roman" w:eastAsia="Times New Roman" w:cs="Times New Roman"/>
                <w:lang w:val="en-US"/>
              </w:rPr>
            </w:pPr>
            <w:r>
              <w:rPr>
                <w:rFonts w:ascii="Times New Roman" w:hAnsi="Times New Roman" w:eastAsia="Times New Roman" w:cs="Times New Roman"/>
                <w:lang w:val="en-US"/>
              </w:rPr>
              <w:t>无组织非甲烷总烃排放量为</w:t>
            </w:r>
            <w:r>
              <w:rPr>
                <w:rFonts w:hint="eastAsia" w:ascii="Times New Roman" w:hAnsi="Times New Roman" w:cs="Times New Roman"/>
                <w:lang w:val="en-US" w:eastAsia="zh-CN"/>
              </w:rPr>
              <w:t>0.03</w:t>
            </w:r>
            <w:r>
              <w:rPr>
                <w:rFonts w:ascii="Times New Roman" w:hAnsi="Times New Roman" w:eastAsia="Times New Roman" w:cs="Times New Roman"/>
                <w:lang w:val="en-US"/>
              </w:rPr>
              <w:t>t/a，即</w:t>
            </w:r>
            <w:r>
              <w:rPr>
                <w:rFonts w:hint="eastAsia" w:ascii="Times New Roman" w:hAnsi="Times New Roman" w:eastAsia="宋体" w:cs="Times New Roman"/>
                <w:lang w:val="en-US" w:eastAsia="zh-CN"/>
              </w:rPr>
              <w:t>0.</w:t>
            </w:r>
            <w:r>
              <w:rPr>
                <w:rFonts w:hint="eastAsia" w:ascii="Times New Roman" w:hAnsi="Times New Roman" w:cs="Times New Roman"/>
                <w:lang w:val="en-US" w:eastAsia="zh-CN"/>
              </w:rPr>
              <w:t>025</w:t>
            </w:r>
            <w:r>
              <w:rPr>
                <w:rFonts w:ascii="Times New Roman" w:hAnsi="Times New Roman" w:eastAsia="Times New Roman" w:cs="Times New Roman"/>
                <w:lang w:val="en-US"/>
              </w:rPr>
              <w:t>kg/h，通过加强车间通风换气以无组织形式排放。</w:t>
            </w:r>
          </w:p>
          <w:p>
            <w:pPr>
              <w:spacing w:line="360" w:lineRule="auto"/>
              <w:ind w:firstLine="480" w:firstLineChars="200"/>
              <w:jc w:val="both"/>
              <w:rPr>
                <w:rFonts w:ascii="Times New Roman" w:hAnsi="Times New Roman" w:eastAsia="Times New Roman" w:cs="Times New Roman"/>
                <w:lang w:val="en-US"/>
              </w:rPr>
            </w:pPr>
            <w:r>
              <w:rPr>
                <w:rFonts w:ascii="Times New Roman" w:hAnsi="Times New Roman" w:eastAsia="Times New Roman" w:cs="Times New Roman"/>
                <w:lang w:val="en-US"/>
              </w:rPr>
              <w:t>有组织非甲烷总烃</w:t>
            </w:r>
            <w:r>
              <w:rPr>
                <w:rFonts w:hint="eastAsia" w:ascii="Times New Roman" w:hAnsi="Times New Roman" w:eastAsia="Times New Roman" w:cs="Times New Roman"/>
                <w:lang w:val="en-US"/>
              </w:rPr>
              <w:t>产生量为</w:t>
            </w:r>
            <w:r>
              <w:rPr>
                <w:rFonts w:hint="eastAsia" w:ascii="Times New Roman" w:hAnsi="Times New Roman" w:cs="Times New Roman"/>
                <w:lang w:val="en-US" w:eastAsia="zh-CN"/>
              </w:rPr>
              <w:t>0.271</w:t>
            </w:r>
            <w:r>
              <w:rPr>
                <w:rFonts w:ascii="Times New Roman" w:hAnsi="Times New Roman" w:eastAsia="Times New Roman" w:cs="Times New Roman"/>
                <w:lang w:val="en-US"/>
              </w:rPr>
              <w:t>t/a排放量</w:t>
            </w:r>
            <w:r>
              <w:rPr>
                <w:rFonts w:hint="eastAsia" w:ascii="Times New Roman" w:hAnsi="Times New Roman" w:eastAsia="Times New Roman" w:cs="Times New Roman"/>
                <w:lang w:val="en-US"/>
              </w:rPr>
              <w:t>为</w:t>
            </w:r>
            <w:r>
              <w:rPr>
                <w:rFonts w:hint="eastAsia" w:ascii="Times New Roman" w:hAnsi="Times New Roman" w:eastAsia="宋体" w:cs="Times New Roman"/>
                <w:lang w:val="en-US" w:eastAsia="zh-CN"/>
              </w:rPr>
              <w:t>0.</w:t>
            </w:r>
            <w:r>
              <w:rPr>
                <w:rFonts w:hint="eastAsia" w:ascii="Times New Roman" w:hAnsi="Times New Roman" w:cs="Times New Roman"/>
                <w:lang w:val="en-US" w:eastAsia="zh-CN"/>
              </w:rPr>
              <w:t>0542</w:t>
            </w:r>
            <w:r>
              <w:rPr>
                <w:rFonts w:ascii="Times New Roman" w:hAnsi="Times New Roman" w:eastAsia="Times New Roman" w:cs="Times New Roman"/>
                <w:lang w:val="en-US"/>
              </w:rPr>
              <w:t>t/a，排放速率为</w:t>
            </w:r>
            <w:r>
              <w:rPr>
                <w:rFonts w:hint="eastAsia" w:ascii="Times New Roman" w:hAnsi="Times New Roman" w:eastAsia="宋体" w:cs="Times New Roman"/>
                <w:lang w:val="en-US" w:eastAsia="zh-CN"/>
              </w:rPr>
              <w:t>0.0</w:t>
            </w:r>
            <w:r>
              <w:rPr>
                <w:rFonts w:hint="eastAsia" w:ascii="Times New Roman" w:hAnsi="Times New Roman" w:cs="Times New Roman"/>
                <w:lang w:val="en-US" w:eastAsia="zh-CN"/>
              </w:rPr>
              <w:t>45</w:t>
            </w:r>
            <w:r>
              <w:rPr>
                <w:rFonts w:ascii="Times New Roman" w:hAnsi="Times New Roman" w:eastAsia="Times New Roman" w:cs="Times New Roman"/>
                <w:lang w:val="en-US"/>
              </w:rPr>
              <w:t>kg/h，排放浓度</w:t>
            </w:r>
            <w:r>
              <w:rPr>
                <w:rFonts w:hint="eastAsia" w:ascii="Times New Roman" w:hAnsi="Times New Roman" w:cs="Times New Roman"/>
                <w:lang w:val="en-US" w:eastAsia="zh-CN"/>
              </w:rPr>
              <w:t>4.5</w:t>
            </w:r>
            <w:r>
              <w:rPr>
                <w:rFonts w:ascii="Times New Roman" w:hAnsi="Times New Roman" w:eastAsia="Times New Roman" w:cs="Times New Roman"/>
                <w:lang w:val="en-US"/>
              </w:rPr>
              <w:t>mg/m</w:t>
            </w:r>
            <w:r>
              <w:rPr>
                <w:rFonts w:ascii="Times New Roman" w:hAnsi="Times New Roman" w:eastAsia="Times New Roman" w:cs="Times New Roman"/>
                <w:vertAlign w:val="superscript"/>
                <w:lang w:val="en-US"/>
              </w:rPr>
              <w:t>3</w:t>
            </w:r>
            <w:r>
              <w:rPr>
                <w:rFonts w:ascii="Times New Roman" w:hAnsi="Times New Roman" w:eastAsia="Times New Roman" w:cs="Times New Roman"/>
                <w:lang w:val="en-US"/>
              </w:rPr>
              <w:t>；</w:t>
            </w:r>
          </w:p>
          <w:p>
            <w:pPr>
              <w:pStyle w:val="41"/>
              <w:spacing w:line="360" w:lineRule="auto"/>
              <w:ind w:firstLine="482" w:firstLineChars="200"/>
              <w:jc w:val="both"/>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4</w:t>
            </w:r>
            <w:r>
              <w:rPr>
                <w:rFonts w:ascii="Times New Roman" w:hAnsi="Times New Roman" w:eastAsia="Times New Roman" w:cs="Times New Roman"/>
                <w:b/>
                <w:bCs/>
              </w:rPr>
              <w:t>）</w:t>
            </w:r>
            <w:r>
              <w:rPr>
                <w:rFonts w:hint="eastAsia" w:ascii="Times New Roman" w:hAnsi="Times New Roman" w:eastAsia="宋体" w:cs="Times New Roman"/>
                <w:b/>
                <w:bCs/>
                <w:lang w:val="en-US" w:eastAsia="zh-CN"/>
              </w:rPr>
              <w:t>4#排气筒</w:t>
            </w:r>
          </w:p>
          <w:p>
            <w:pPr>
              <w:pStyle w:val="41"/>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PVC管件注塑工段挥发性有机物</w:t>
            </w:r>
            <w:r>
              <w:rPr>
                <w:rFonts w:ascii="Times New Roman" w:hAnsi="Times New Roman" w:eastAsia="Times New Roman" w:cs="Times New Roman"/>
                <w:lang w:val="en-US"/>
              </w:rPr>
              <w:t>(</w:t>
            </w:r>
            <w:r>
              <w:rPr>
                <w:rFonts w:hint="eastAsia" w:ascii="Times New Roman" w:hAnsi="Times New Roman" w:eastAsia="宋体" w:cs="Times New Roman"/>
                <w:lang w:val="en-US" w:eastAsia="zh-CN"/>
              </w:rPr>
              <w:t>以非甲烷总烃表征</w:t>
            </w:r>
            <w:r>
              <w:rPr>
                <w:rFonts w:ascii="Times New Roman" w:hAnsi="Times New Roman" w:eastAsia="Times New Roman" w:cs="Times New Roman"/>
                <w:lang w:val="en-US"/>
              </w:rPr>
              <w:t>)</w:t>
            </w:r>
            <w:r>
              <w:rPr>
                <w:rFonts w:hint="default" w:ascii="Times New Roman" w:hAnsi="Times New Roman" w:eastAsia="宋体" w:cs="Times New Roman"/>
                <w:spacing w:val="-41"/>
                <w:lang w:eastAsia="zh-CN"/>
              </w:rPr>
              <w:t>通过集气罩收集</w:t>
            </w:r>
            <w:r>
              <w:rPr>
                <w:rFonts w:hint="default" w:ascii="Times New Roman" w:hAnsi="Times New Roman" w:eastAsia="宋体" w:cs="Times New Roman"/>
              </w:rPr>
              <w:t>由1套</w:t>
            </w:r>
            <w:r>
              <w:rPr>
                <w:rFonts w:ascii="Times New Roman" w:hAnsi="Times New Roman" w:cs="Times New Roman"/>
              </w:rPr>
              <w:t>UV光氧+活性炭吸附装置</w:t>
            </w:r>
            <w:r>
              <w:rPr>
                <w:rFonts w:hint="default" w:ascii="Times New Roman" w:hAnsi="Times New Roman" w:eastAsia="宋体" w:cs="Times New Roman"/>
              </w:rPr>
              <w:t>处理，处理后通过15米高排气筒(</w:t>
            </w:r>
            <w:r>
              <w:rPr>
                <w:rFonts w:hint="eastAsia" w:ascii="Times New Roman" w:hAnsi="Times New Roman" w:cs="Times New Roman"/>
                <w:lang w:val="en-US" w:eastAsia="zh-CN"/>
              </w:rPr>
              <w:t>4</w:t>
            </w:r>
            <w:r>
              <w:rPr>
                <w:rFonts w:hint="default" w:ascii="Times New Roman" w:hAnsi="Times New Roman" w:eastAsia="宋体" w:cs="Times New Roman"/>
              </w:rPr>
              <w:t>#)排放</w:t>
            </w:r>
            <w:r>
              <w:rPr>
                <w:rFonts w:hint="default" w:ascii="Times New Roman" w:hAnsi="Times New Roman" w:eastAsia="宋体" w:cs="Times New Roman"/>
                <w:lang w:eastAsia="zh-CN"/>
              </w:rPr>
              <w:t>；</w:t>
            </w:r>
          </w:p>
          <w:p>
            <w:pPr>
              <w:pStyle w:val="4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Times New Roman" w:hAnsi="Times New Roman" w:eastAsia="宋体" w:cs="Times New Roman"/>
                <w:lang w:val="en-US" w:eastAsia="zh-CN"/>
              </w:rPr>
            </w:pPr>
            <w:r>
              <w:rPr>
                <w:rFonts w:ascii="Times New Roman" w:hAnsi="Times New Roman" w:eastAsia="Times New Roman" w:cs="Times New Roman"/>
              </w:rPr>
              <w:t xml:space="preserve"> </w:t>
            </w:r>
            <w:r>
              <w:rPr>
                <w:rFonts w:hint="eastAsia" w:ascii="Times New Roman" w:hAnsi="Times New Roman" w:cs="Times New Roman"/>
                <w:lang w:val="en-US" w:eastAsia="zh-CN"/>
              </w:rPr>
              <w:t>PVC管件注塑</w:t>
            </w:r>
            <w:r>
              <w:rPr>
                <w:rFonts w:ascii="Times New Roman" w:hAnsi="Times New Roman" w:eastAsia="Times New Roman" w:cs="Times New Roman"/>
              </w:rPr>
              <w:t>工序主要污染物为</w:t>
            </w:r>
            <w:r>
              <w:rPr>
                <w:rFonts w:hint="eastAsia" w:ascii="Times New Roman" w:hAnsi="Times New Roman" w:cs="Times New Roman"/>
                <w:lang w:val="en-US" w:eastAsia="zh-CN"/>
              </w:rPr>
              <w:t>挥发性有机物</w:t>
            </w:r>
            <w:r>
              <w:rPr>
                <w:rFonts w:ascii="Times New Roman" w:hAnsi="Times New Roman" w:eastAsia="Times New Roman" w:cs="Times New Roman"/>
                <w:lang w:val="en-US"/>
              </w:rPr>
              <w:t>(</w:t>
            </w:r>
            <w:r>
              <w:rPr>
                <w:rFonts w:hint="eastAsia" w:ascii="Times New Roman" w:hAnsi="Times New Roman" w:eastAsia="宋体" w:cs="Times New Roman"/>
                <w:lang w:val="en-US" w:eastAsia="zh-CN"/>
              </w:rPr>
              <w:t>以非甲烷总烃表征</w:t>
            </w:r>
            <w:r>
              <w:rPr>
                <w:rFonts w:ascii="Times New Roman" w:hAnsi="Times New Roman" w:eastAsia="Times New Roman" w:cs="Times New Roman"/>
                <w:lang w:val="en-US"/>
              </w:rPr>
              <w:t>)</w:t>
            </w:r>
            <w:r>
              <w:rPr>
                <w:rFonts w:hint="eastAsia" w:ascii="Times New Roman" w:hAnsi="Times New Roman" w:eastAsia="宋体" w:cs="Times New Roman"/>
                <w:lang w:val="en-US" w:eastAsia="zh-CN"/>
              </w:rPr>
              <w:t>。</w:t>
            </w:r>
          </w:p>
          <w:p>
            <w:pPr>
              <w:pStyle w:val="41"/>
              <w:spacing w:line="360" w:lineRule="auto"/>
              <w:ind w:firstLine="480" w:firstLineChars="200"/>
              <w:jc w:val="both"/>
              <w:rPr>
                <w:rFonts w:ascii="Times New Roman" w:hAnsi="Times New Roman" w:eastAsia="Times New Roman" w:cs="Times New Roman"/>
                <w:lang w:val="en-US"/>
              </w:rPr>
            </w:pPr>
            <w:r>
              <w:rPr>
                <w:rFonts w:hint="eastAsia" w:ascii="Times New Roman" w:hAnsi="Times New Roman" w:cs="Times New Roman"/>
                <w:lang w:val="en-US" w:eastAsia="zh-CN"/>
              </w:rPr>
              <w:t>PVC管件注塑挥发性有机物</w:t>
            </w:r>
            <w:r>
              <w:rPr>
                <w:rFonts w:hint="eastAsia" w:ascii="Times New Roman" w:hAnsi="Times New Roman" w:cs="Times New Roman"/>
                <w:lang w:eastAsia="zh-CN"/>
              </w:rPr>
              <w:t>参照</w:t>
            </w:r>
            <w:r>
              <w:rPr>
                <w:rFonts w:hint="eastAsia" w:ascii="Times New Roman" w:hAnsi="Times New Roman" w:cs="Times New Roman"/>
              </w:rPr>
              <w:t>第二次全国污染源普查工业污染源产排污系数手册（</w:t>
            </w:r>
            <w:r>
              <w:rPr>
                <w:rFonts w:hint="eastAsia" w:ascii="Times New Roman" w:hAnsi="Times New Roman" w:cs="Times New Roman"/>
                <w:lang w:val="en-US"/>
              </w:rPr>
              <w:t>292 塑料制品行业系数手册</w:t>
            </w:r>
            <w:r>
              <w:rPr>
                <w:rFonts w:hint="eastAsia" w:ascii="Times New Roman" w:hAnsi="Times New Roman" w:cs="Times New Roman"/>
              </w:rPr>
              <w:t>）</w:t>
            </w:r>
            <w:r>
              <w:rPr>
                <w:rFonts w:ascii="Times New Roman" w:hAnsi="Times New Roman" w:eastAsia="Times New Roman" w:cs="Times New Roman"/>
              </w:rPr>
              <w:t>，</w:t>
            </w:r>
            <w:r>
              <w:rPr>
                <w:rFonts w:hint="eastAsia" w:ascii="Times New Roman" w:hAnsi="Times New Roman" w:eastAsia="宋体" w:cs="Times New Roman"/>
                <w:lang w:eastAsia="zh-CN"/>
              </w:rPr>
              <w:t>生产塑料板、管、型材挥发性有机物产污系数为</w:t>
            </w:r>
            <w:r>
              <w:rPr>
                <w:rFonts w:hint="eastAsia" w:ascii="Times New Roman" w:hAnsi="Times New Roman" w:eastAsia="宋体" w:cs="Times New Roman"/>
                <w:lang w:val="en-US" w:eastAsia="zh-CN"/>
              </w:rPr>
              <w:t>1.5千克/吨，</w:t>
            </w:r>
            <w:r>
              <w:rPr>
                <w:rFonts w:hint="eastAsia" w:ascii="Times New Roman" w:hAnsi="Times New Roman" w:cs="Times New Roman"/>
                <w:lang w:val="en-US" w:eastAsia="zh-CN"/>
              </w:rPr>
              <w:t>PVC管件注塑</w:t>
            </w:r>
            <w:r>
              <w:rPr>
                <w:rFonts w:ascii="Times New Roman" w:hAnsi="Times New Roman" w:eastAsia="Times New Roman" w:cs="Times New Roman"/>
                <w:lang w:val="en-US"/>
              </w:rPr>
              <w:t>主要原材料总用量为</w:t>
            </w:r>
            <w:r>
              <w:rPr>
                <w:rFonts w:hint="eastAsia" w:ascii="Times New Roman" w:hAnsi="Times New Roman" w:cs="Times New Roman"/>
                <w:lang w:val="en-US" w:eastAsia="zh-CN"/>
              </w:rPr>
              <w:t>310</w:t>
            </w:r>
            <w:r>
              <w:rPr>
                <w:rFonts w:ascii="Times New Roman" w:hAnsi="Times New Roman" w:eastAsia="Times New Roman" w:cs="Times New Roman"/>
                <w:lang w:val="en-US"/>
              </w:rPr>
              <w:t>t/a，则产生的</w:t>
            </w:r>
            <w:r>
              <w:rPr>
                <w:rFonts w:ascii="Times New Roman" w:hAnsi="Times New Roman" w:cs="Times New Roman"/>
                <w:lang w:val="en-US"/>
              </w:rPr>
              <w:t>非甲烷总烃</w:t>
            </w:r>
            <w:r>
              <w:rPr>
                <w:rFonts w:ascii="Times New Roman" w:hAnsi="Times New Roman" w:eastAsia="Times New Roman" w:cs="Times New Roman"/>
                <w:lang w:val="en-US"/>
              </w:rPr>
              <w:t>为</w:t>
            </w:r>
            <w:r>
              <w:rPr>
                <w:rFonts w:hint="eastAsia" w:ascii="Times New Roman" w:hAnsi="Times New Roman" w:cs="Times New Roman"/>
                <w:lang w:val="en-US" w:eastAsia="zh-CN"/>
              </w:rPr>
              <w:t>0.47</w:t>
            </w:r>
            <w:r>
              <w:rPr>
                <w:rFonts w:ascii="Times New Roman" w:hAnsi="Times New Roman" w:eastAsia="Times New Roman" w:cs="Times New Roman"/>
                <w:lang w:val="en-US"/>
              </w:rPr>
              <w:t>t/a。</w:t>
            </w:r>
          </w:p>
          <w:p>
            <w:pPr>
              <w:spacing w:line="360" w:lineRule="auto"/>
              <w:ind w:firstLine="480" w:firstLineChars="200"/>
              <w:jc w:val="both"/>
              <w:rPr>
                <w:rFonts w:hint="default" w:ascii="Times New Roman" w:hAnsi="Times New Roman" w:eastAsia="宋体" w:cs="Times New Roman"/>
                <w:lang w:val="en-US" w:eastAsia="zh-CN"/>
              </w:rPr>
            </w:pPr>
            <w:r>
              <w:rPr>
                <w:rFonts w:ascii="Times New Roman" w:hAnsi="Times New Roman" w:eastAsia="Times New Roman" w:cs="Times New Roman"/>
                <w:lang w:val="en-US"/>
              </w:rPr>
              <w:t>根据</w:t>
            </w:r>
            <w:r>
              <w:rPr>
                <w:rFonts w:hint="eastAsia" w:ascii="Times New Roman" w:hAnsi="Times New Roman" w:cs="Times New Roman"/>
                <w:lang w:val="en-US" w:eastAsia="zh-CN"/>
              </w:rPr>
              <w:t>挥发性有机物</w:t>
            </w:r>
            <w:r>
              <w:rPr>
                <w:rFonts w:ascii="Times New Roman" w:hAnsi="Times New Roman" w:eastAsia="Times New Roman" w:cs="Times New Roman"/>
                <w:lang w:val="en-US"/>
              </w:rPr>
              <w:t>主要产生位置设置集气罩对</w:t>
            </w:r>
            <w:r>
              <w:rPr>
                <w:rFonts w:hint="eastAsia" w:ascii="Times New Roman" w:hAnsi="Times New Roman" w:cs="Times New Roman"/>
                <w:lang w:val="en-US" w:eastAsia="zh-CN"/>
              </w:rPr>
              <w:t>挥发性有机物</w:t>
            </w:r>
            <w:r>
              <w:rPr>
                <w:rFonts w:ascii="Times New Roman" w:hAnsi="Times New Roman" w:eastAsia="Times New Roman" w:cs="Times New Roman"/>
                <w:lang w:val="en-US"/>
              </w:rPr>
              <w:t>进行收集，本次环评提出，在挤出机出气口上方设置集气罩，产生的</w:t>
            </w:r>
            <w:r>
              <w:rPr>
                <w:rFonts w:hint="eastAsia" w:ascii="Times New Roman" w:hAnsi="Times New Roman" w:cs="Times New Roman"/>
                <w:lang w:val="en-US" w:eastAsia="zh-CN"/>
              </w:rPr>
              <w:t>挥发性有机物</w:t>
            </w:r>
            <w:r>
              <w:rPr>
                <w:rFonts w:ascii="Times New Roman" w:hAnsi="Times New Roman" w:eastAsia="Times New Roman" w:cs="Times New Roman"/>
                <w:lang w:val="en-US"/>
              </w:rPr>
              <w:t>经集气罩收集及UV光氧+活性炭吸附装置净化处理后由1根15m高排气筒（</w:t>
            </w:r>
            <w:r>
              <w:rPr>
                <w:rFonts w:hint="eastAsia" w:ascii="Times New Roman" w:hAnsi="Times New Roman" w:cs="Times New Roman"/>
                <w:lang w:val="en-US" w:eastAsia="zh-CN"/>
              </w:rPr>
              <w:t>4</w:t>
            </w:r>
            <w:r>
              <w:rPr>
                <w:rFonts w:ascii="Times New Roman" w:hAnsi="Times New Roman" w:eastAsia="Times New Roman" w:cs="Times New Roman"/>
                <w:lang w:val="en-US"/>
              </w:rPr>
              <w:t>#）排放。集气罩集气率为90%，</w:t>
            </w:r>
            <w:r>
              <w:rPr>
                <w:rFonts w:ascii="Times New Roman" w:hAnsi="Times New Roman" w:cs="Times New Roman"/>
                <w:bCs/>
              </w:rPr>
              <w:t>引风机</w:t>
            </w:r>
            <w:r>
              <w:rPr>
                <w:rFonts w:hint="eastAsia" w:ascii="Times New Roman" w:hAnsi="Times New Roman" w:cs="Times New Roman"/>
                <w:bCs/>
              </w:rPr>
              <w:t>风量</w:t>
            </w:r>
            <w:r>
              <w:rPr>
                <w:rFonts w:ascii="Times New Roman" w:hAnsi="Times New Roman" w:cs="Times New Roman"/>
                <w:bCs/>
                <w:lang w:val="en-US"/>
              </w:rPr>
              <w:t>10000</w:t>
            </w:r>
            <w:r>
              <w:rPr>
                <w:rFonts w:ascii="Times New Roman" w:hAnsi="Times New Roman" w:cs="Times New Roman"/>
                <w:bCs/>
              </w:rPr>
              <w:t>m</w:t>
            </w:r>
            <w:r>
              <w:rPr>
                <w:rFonts w:ascii="Times New Roman" w:hAnsi="Times New Roman" w:cs="Times New Roman"/>
                <w:bCs/>
                <w:vertAlign w:val="superscript"/>
              </w:rPr>
              <w:t>3</w:t>
            </w:r>
            <w:r>
              <w:rPr>
                <w:rFonts w:ascii="Times New Roman" w:hAnsi="Times New Roman" w:cs="Times New Roman"/>
                <w:bCs/>
              </w:rPr>
              <w:t>/h，</w:t>
            </w:r>
            <w:r>
              <w:rPr>
                <w:rFonts w:hint="eastAsia" w:ascii="Times New Roman" w:hAnsi="Times New Roman" w:cs="Times New Roman"/>
                <w:lang w:val="en-US" w:eastAsia="zh-CN"/>
              </w:rPr>
              <w:t>PVC管件注塑机</w:t>
            </w:r>
            <w:r>
              <w:rPr>
                <w:rFonts w:ascii="Times New Roman" w:hAnsi="Times New Roman" w:cs="Times New Roman"/>
                <w:bCs/>
              </w:rPr>
              <w:t>年工作约</w:t>
            </w:r>
            <w:r>
              <w:rPr>
                <w:rFonts w:hint="eastAsia" w:ascii="Times New Roman" w:hAnsi="Times New Roman" w:cs="Times New Roman"/>
                <w:bCs/>
                <w:lang w:val="en-US" w:eastAsia="zh-CN"/>
              </w:rPr>
              <w:t>2400</w:t>
            </w:r>
            <w:r>
              <w:rPr>
                <w:rFonts w:ascii="Times New Roman" w:hAnsi="Times New Roman" w:cs="Times New Roman"/>
                <w:bCs/>
                <w:lang w:val="en-US"/>
              </w:rPr>
              <w:t>小时。</w:t>
            </w:r>
            <w:r>
              <w:rPr>
                <w:rFonts w:hint="eastAsia" w:ascii="Times New Roman" w:hAnsi="Times New Roman" w:cs="Times New Roman"/>
                <w:lang w:eastAsia="zh-CN"/>
              </w:rPr>
              <w:t>参照</w:t>
            </w:r>
            <w:r>
              <w:rPr>
                <w:rFonts w:hint="eastAsia" w:ascii="Times New Roman" w:hAnsi="Times New Roman" w:cs="Times New Roman"/>
              </w:rPr>
              <w:t>第二次全国污染源普查工业污染源产排污系数手册（</w:t>
            </w:r>
            <w:r>
              <w:rPr>
                <w:rFonts w:hint="eastAsia" w:ascii="Times New Roman" w:hAnsi="Times New Roman" w:cs="Times New Roman"/>
                <w:lang w:val="en-US"/>
              </w:rPr>
              <w:t>292 塑料制品行业系数手册</w:t>
            </w:r>
            <w:r>
              <w:rPr>
                <w:rFonts w:hint="eastAsia" w:ascii="Times New Roman" w:hAnsi="Times New Roman" w:cs="Times New Roman"/>
              </w:rPr>
              <w:t>）</w:t>
            </w:r>
            <w:r>
              <w:rPr>
                <w:rFonts w:ascii="Times New Roman" w:hAnsi="Times New Roman" w:eastAsia="Times New Roman" w:cs="Times New Roman"/>
              </w:rPr>
              <w:t>，</w:t>
            </w:r>
            <w:r>
              <w:rPr>
                <w:rFonts w:hint="eastAsia" w:ascii="Times New Roman" w:hAnsi="Times New Roman" w:eastAsia="宋体" w:cs="Times New Roman"/>
                <w:lang w:eastAsia="zh-CN"/>
              </w:rPr>
              <w:t>生产塑料板、管、型材挤出工段使用</w:t>
            </w:r>
            <w:r>
              <w:rPr>
                <w:rFonts w:hint="eastAsia" w:ascii="Times New Roman" w:hAnsi="Times New Roman" w:eastAsia="宋体" w:cs="Times New Roman"/>
                <w:lang w:val="en-US" w:eastAsia="zh-CN"/>
              </w:rPr>
              <w:t>光催化+活性炭吸附</w:t>
            </w:r>
            <w:r>
              <w:rPr>
                <w:rFonts w:hint="eastAsia" w:ascii="Times New Roman" w:hAnsi="Times New Roman" w:cs="Times New Roman"/>
                <w:lang w:eastAsia="zh-CN"/>
              </w:rPr>
              <w:t>技术效率为</w:t>
            </w:r>
            <w:r>
              <w:rPr>
                <w:rFonts w:hint="eastAsia" w:ascii="Times New Roman" w:hAnsi="Times New Roman" w:eastAsia="宋体" w:cs="Times New Roman"/>
                <w:lang w:val="en-US" w:eastAsia="zh-CN"/>
              </w:rPr>
              <w:t>80</w:t>
            </w:r>
            <w:r>
              <w:rPr>
                <w:rFonts w:ascii="Times New Roman" w:hAnsi="Times New Roman" w:eastAsia="Times New Roman" w:cs="Times New Roman"/>
              </w:rPr>
              <w:t>%</w:t>
            </w:r>
            <w:r>
              <w:rPr>
                <w:rFonts w:hint="eastAsia" w:ascii="Times New Roman" w:hAnsi="Times New Roman" w:eastAsia="宋体" w:cs="Times New Roman"/>
                <w:lang w:eastAsia="zh-CN"/>
              </w:rPr>
              <w:t>，本项目</w:t>
            </w:r>
            <w:r>
              <w:rPr>
                <w:rFonts w:ascii="Times New Roman" w:hAnsi="Times New Roman" w:cs="Times New Roman"/>
              </w:rPr>
              <w:t>UV光氧+活性炭吸附装置</w:t>
            </w:r>
            <w:r>
              <w:rPr>
                <w:rFonts w:hint="eastAsia" w:ascii="Times New Roman" w:hAnsi="Times New Roman" w:cs="Times New Roman"/>
                <w:lang w:eastAsia="zh-CN"/>
              </w:rPr>
              <w:t>处理效率取</w:t>
            </w:r>
            <w:r>
              <w:rPr>
                <w:rFonts w:hint="eastAsia" w:ascii="Times New Roman" w:hAnsi="Times New Roman" w:cs="Times New Roman"/>
                <w:lang w:val="en-US" w:eastAsia="zh-CN"/>
              </w:rPr>
              <w:t>80%。</w:t>
            </w:r>
          </w:p>
          <w:p>
            <w:pPr>
              <w:adjustRightInd w:val="0"/>
              <w:snapToGrid w:val="0"/>
              <w:spacing w:line="360" w:lineRule="auto"/>
              <w:ind w:firstLine="480" w:firstLineChars="200"/>
              <w:jc w:val="both"/>
              <w:rPr>
                <w:rFonts w:ascii="Times New Roman" w:hAnsi="Times New Roman" w:eastAsia="Times New Roman" w:cs="Times New Roman"/>
                <w:lang w:val="en-US"/>
              </w:rPr>
            </w:pPr>
            <w:r>
              <w:rPr>
                <w:rFonts w:ascii="Times New Roman" w:hAnsi="Times New Roman" w:eastAsia="Times New Roman" w:cs="Times New Roman"/>
                <w:lang w:val="en-US"/>
              </w:rPr>
              <w:t>无组织非甲烷总烃排放量为</w:t>
            </w:r>
            <w:r>
              <w:rPr>
                <w:rFonts w:hint="eastAsia" w:ascii="Times New Roman" w:hAnsi="Times New Roman" w:cs="Times New Roman"/>
                <w:lang w:val="en-US" w:eastAsia="zh-CN"/>
              </w:rPr>
              <w:t>0.047</w:t>
            </w:r>
            <w:r>
              <w:rPr>
                <w:rFonts w:ascii="Times New Roman" w:hAnsi="Times New Roman" w:eastAsia="Times New Roman" w:cs="Times New Roman"/>
                <w:lang w:val="en-US"/>
              </w:rPr>
              <w:t>t/a，即</w:t>
            </w:r>
            <w:r>
              <w:rPr>
                <w:rFonts w:hint="eastAsia" w:ascii="Times New Roman" w:hAnsi="Times New Roman" w:cs="Times New Roman"/>
                <w:lang w:val="en-US" w:eastAsia="zh-CN"/>
              </w:rPr>
              <w:t>0.02</w:t>
            </w:r>
            <w:r>
              <w:rPr>
                <w:rFonts w:ascii="Times New Roman" w:hAnsi="Times New Roman" w:eastAsia="Times New Roman" w:cs="Times New Roman"/>
                <w:lang w:val="en-US"/>
              </w:rPr>
              <w:t>kg/h，通过加强车间通风换气以无组织形式排放。</w:t>
            </w:r>
          </w:p>
          <w:p>
            <w:pPr>
              <w:adjustRightInd w:val="0"/>
              <w:snapToGrid w:val="0"/>
              <w:spacing w:line="360" w:lineRule="auto"/>
              <w:ind w:firstLine="480" w:firstLineChars="200"/>
              <w:jc w:val="both"/>
              <w:rPr>
                <w:rFonts w:ascii="Times New Roman" w:hAnsi="Times New Roman" w:eastAsia="Times New Roman" w:cs="Times New Roman"/>
                <w:lang w:val="en-US"/>
              </w:rPr>
            </w:pPr>
            <w:r>
              <w:rPr>
                <w:rFonts w:ascii="Times New Roman" w:hAnsi="Times New Roman" w:eastAsia="Times New Roman" w:cs="Times New Roman"/>
                <w:lang w:val="en-US"/>
              </w:rPr>
              <w:t>有组织非甲烷总烃</w:t>
            </w:r>
            <w:r>
              <w:rPr>
                <w:rFonts w:hint="eastAsia" w:ascii="Times New Roman" w:hAnsi="Times New Roman" w:eastAsia="Times New Roman" w:cs="Times New Roman"/>
                <w:lang w:val="en-US"/>
              </w:rPr>
              <w:t>产生量为</w:t>
            </w:r>
            <w:r>
              <w:rPr>
                <w:rFonts w:hint="eastAsia" w:ascii="Times New Roman" w:hAnsi="Times New Roman" w:cs="Times New Roman"/>
                <w:lang w:val="en-US" w:eastAsia="zh-CN"/>
              </w:rPr>
              <w:t>0.423</w:t>
            </w:r>
            <w:r>
              <w:rPr>
                <w:rFonts w:ascii="Times New Roman" w:hAnsi="Times New Roman" w:eastAsia="Times New Roman" w:cs="Times New Roman"/>
                <w:lang w:val="en-US"/>
              </w:rPr>
              <w:t>t/a排放量</w:t>
            </w:r>
            <w:r>
              <w:rPr>
                <w:rFonts w:hint="eastAsia" w:ascii="Times New Roman" w:hAnsi="Times New Roman" w:eastAsia="Times New Roman" w:cs="Times New Roman"/>
                <w:lang w:val="en-US"/>
              </w:rPr>
              <w:t>为</w:t>
            </w:r>
            <w:r>
              <w:rPr>
                <w:rFonts w:hint="eastAsia" w:ascii="Times New Roman" w:hAnsi="Times New Roman" w:eastAsia="宋体" w:cs="Times New Roman"/>
                <w:lang w:val="en-US" w:eastAsia="zh-CN"/>
              </w:rPr>
              <w:t>0.</w:t>
            </w:r>
            <w:r>
              <w:rPr>
                <w:rFonts w:hint="eastAsia" w:ascii="Times New Roman" w:hAnsi="Times New Roman" w:cs="Times New Roman"/>
                <w:lang w:val="en-US" w:eastAsia="zh-CN"/>
              </w:rPr>
              <w:t>085</w:t>
            </w:r>
            <w:r>
              <w:rPr>
                <w:rFonts w:ascii="Times New Roman" w:hAnsi="Times New Roman" w:eastAsia="Times New Roman" w:cs="Times New Roman"/>
                <w:lang w:val="en-US"/>
              </w:rPr>
              <w:t>t/a，排放速率为</w:t>
            </w:r>
            <w:r>
              <w:rPr>
                <w:rFonts w:hint="eastAsia" w:ascii="Times New Roman" w:hAnsi="Times New Roman" w:eastAsia="宋体" w:cs="Times New Roman"/>
                <w:lang w:val="en-US" w:eastAsia="zh-CN"/>
              </w:rPr>
              <w:t>0.0</w:t>
            </w:r>
            <w:r>
              <w:rPr>
                <w:rFonts w:hint="eastAsia" w:ascii="Times New Roman" w:hAnsi="Times New Roman" w:cs="Times New Roman"/>
                <w:lang w:val="en-US" w:eastAsia="zh-CN"/>
              </w:rPr>
              <w:t>35</w:t>
            </w:r>
            <w:r>
              <w:rPr>
                <w:rFonts w:ascii="Times New Roman" w:hAnsi="Times New Roman" w:eastAsia="Times New Roman" w:cs="Times New Roman"/>
                <w:lang w:val="en-US"/>
              </w:rPr>
              <w:t>kg/h，排放浓度</w:t>
            </w:r>
            <w:r>
              <w:rPr>
                <w:rFonts w:hint="eastAsia" w:ascii="Times New Roman" w:hAnsi="Times New Roman" w:eastAsia="宋体" w:cs="Times New Roman"/>
                <w:lang w:val="en-US" w:eastAsia="zh-CN"/>
              </w:rPr>
              <w:t>3.5</w:t>
            </w:r>
            <w:r>
              <w:rPr>
                <w:rFonts w:ascii="Times New Roman" w:hAnsi="Times New Roman" w:eastAsia="Times New Roman" w:cs="Times New Roman"/>
                <w:lang w:val="en-US"/>
              </w:rPr>
              <w:t>mg/m</w:t>
            </w:r>
            <w:r>
              <w:rPr>
                <w:rFonts w:ascii="Times New Roman" w:hAnsi="Times New Roman" w:eastAsia="Times New Roman" w:cs="Times New Roman"/>
                <w:vertAlign w:val="superscript"/>
                <w:lang w:val="en-US"/>
              </w:rPr>
              <w:t>3</w:t>
            </w:r>
            <w:r>
              <w:rPr>
                <w:rFonts w:ascii="Times New Roman" w:hAnsi="Times New Roman" w:eastAsia="Times New Roman" w:cs="Times New Roman"/>
                <w:lang w:val="en-US"/>
              </w:rPr>
              <w:t>；</w:t>
            </w:r>
          </w:p>
          <w:p>
            <w:pPr>
              <w:adjustRightInd w:val="0"/>
              <w:snapToGrid w:val="0"/>
              <w:spacing w:line="360" w:lineRule="auto"/>
              <w:ind w:firstLine="482" w:firstLineChars="200"/>
              <w:jc w:val="both"/>
              <w:rPr>
                <w:rFonts w:ascii="Times New Roman" w:hAnsi="Times New Roman" w:eastAsia="Times New Roman" w:cs="Times New Roman"/>
                <w:b/>
                <w:bCs/>
                <w:lang w:val="en-US"/>
              </w:rPr>
            </w:pPr>
            <w:r>
              <w:rPr>
                <w:rFonts w:hint="eastAsia" w:ascii="Times New Roman" w:hAnsi="Times New Roman" w:eastAsia="宋体" w:cs="Times New Roman"/>
                <w:b/>
                <w:bCs/>
                <w:lang w:val="en-US" w:eastAsia="zh-CN"/>
              </w:rPr>
              <w:t>5</w:t>
            </w:r>
            <w:r>
              <w:rPr>
                <w:rFonts w:hint="eastAsia" w:ascii="Times New Roman" w:hAnsi="Times New Roman" w:eastAsia="Times New Roman" w:cs="Times New Roman"/>
                <w:b/>
                <w:bCs/>
                <w:lang w:val="en-US"/>
              </w:rPr>
              <w:t>）喷码废气</w:t>
            </w:r>
          </w:p>
          <w:p>
            <w:pPr>
              <w:spacing w:line="360" w:lineRule="auto"/>
              <w:ind w:firstLine="480" w:firstLineChars="200"/>
              <w:jc w:val="both"/>
              <w:rPr>
                <w:rFonts w:hint="eastAsia"/>
                <w:b/>
                <w:bCs w:val="0"/>
                <w:lang w:val="en-GB"/>
              </w:rPr>
            </w:pPr>
            <w:r>
              <w:rPr>
                <w:rFonts w:hint="eastAsia" w:ascii="Times New Roman" w:hAnsi="Times New Roman" w:cs="Times New Roman"/>
                <w:bCs/>
                <w:lang w:val="en-GB"/>
              </w:rPr>
              <w:t>本项目管材需要喷码，使用水性油墨，水性油墨中有机物料（水溶性树脂、消泡剂、乙醇胺）在使用过程中会有少量的</w:t>
            </w:r>
            <w:r>
              <w:rPr>
                <w:rFonts w:hint="eastAsia" w:ascii="Times New Roman" w:hAnsi="Times New Roman" w:cs="Times New Roman"/>
                <w:lang w:val="en-US" w:eastAsia="zh-CN"/>
              </w:rPr>
              <w:t>挥发性有机物</w:t>
            </w:r>
            <w:r>
              <w:rPr>
                <w:rFonts w:hint="eastAsia" w:ascii="Times New Roman" w:hAnsi="Times New Roman" w:cs="Times New Roman"/>
                <w:bCs/>
                <w:lang w:val="en-GB"/>
              </w:rPr>
              <w:t>，这些</w:t>
            </w:r>
            <w:r>
              <w:rPr>
                <w:rFonts w:hint="eastAsia" w:ascii="Times New Roman" w:hAnsi="Times New Roman" w:cs="Times New Roman"/>
                <w:lang w:val="en-US" w:eastAsia="zh-CN"/>
              </w:rPr>
              <w:t>挥发性有机物</w:t>
            </w:r>
            <w:r>
              <w:rPr>
                <w:rFonts w:hint="eastAsia" w:ascii="Times New Roman" w:hAnsi="Times New Roman" w:cs="Times New Roman"/>
                <w:bCs/>
                <w:lang w:val="en-GB"/>
              </w:rPr>
              <w:t>成分复杂，难以逐个定性定量分析，通常总体归类为挥发性有机物</w:t>
            </w:r>
            <w:r>
              <w:rPr>
                <w:rFonts w:ascii="Times New Roman" w:hAnsi="Times New Roman" w:eastAsia="Times New Roman" w:cs="Times New Roman"/>
                <w:lang w:val="en-US"/>
              </w:rPr>
              <w:t>(</w:t>
            </w:r>
            <w:r>
              <w:rPr>
                <w:rFonts w:hint="eastAsia" w:ascii="Times New Roman" w:hAnsi="Times New Roman" w:eastAsia="宋体" w:cs="Times New Roman"/>
                <w:lang w:val="en-US" w:eastAsia="zh-CN"/>
              </w:rPr>
              <w:t>以非甲烷总烃表征</w:t>
            </w:r>
            <w:r>
              <w:rPr>
                <w:rFonts w:ascii="Times New Roman" w:hAnsi="Times New Roman" w:eastAsia="Times New Roman" w:cs="Times New Roman"/>
                <w:lang w:val="en-US"/>
              </w:rPr>
              <w:t>)</w:t>
            </w:r>
            <w:r>
              <w:rPr>
                <w:rFonts w:hint="eastAsia" w:ascii="Times New Roman" w:hAnsi="Times New Roman" w:cs="Times New Roman"/>
                <w:bCs/>
                <w:lang w:val="en-GB"/>
              </w:rPr>
              <w:t>。根据同类型水性油墨生产企业资料调查显示，挥发量约为0.5</w:t>
            </w:r>
            <w:r>
              <w:rPr>
                <w:rFonts w:ascii="Times New Roman" w:hAnsi="Times New Roman" w:cs="Times New Roman"/>
                <w:bCs/>
                <w:lang w:val="en-GB"/>
              </w:rPr>
              <w:t>‰</w:t>
            </w:r>
            <w:r>
              <w:rPr>
                <w:rFonts w:hint="eastAsia" w:ascii="Times New Roman" w:hAnsi="Times New Roman" w:cs="Times New Roman"/>
                <w:bCs/>
                <w:lang w:val="en-GB"/>
              </w:rPr>
              <w:t>。根据项目物料消耗，企业年使用水性油墨量</w:t>
            </w:r>
            <w:r>
              <w:rPr>
                <w:rFonts w:hint="eastAsia" w:ascii="Times New Roman" w:hAnsi="Times New Roman" w:cs="Times New Roman"/>
                <w:bCs/>
                <w:lang w:val="en-US"/>
              </w:rPr>
              <w:t>0.02</w:t>
            </w:r>
            <w:r>
              <w:rPr>
                <w:rFonts w:hint="eastAsia" w:ascii="Times New Roman" w:hAnsi="Times New Roman" w:cs="Times New Roman"/>
                <w:bCs/>
                <w:lang w:val="en-GB"/>
              </w:rPr>
              <w:t>t/a，则</w:t>
            </w:r>
            <w:r>
              <w:rPr>
                <w:rFonts w:hint="eastAsia" w:ascii="Times New Roman" w:hAnsi="Times New Roman" w:eastAsia="宋体" w:cs="Times New Roman"/>
                <w:lang w:val="en-US" w:eastAsia="zh-CN"/>
              </w:rPr>
              <w:t>以非甲烷总烃</w:t>
            </w:r>
            <w:r>
              <w:rPr>
                <w:rFonts w:hint="eastAsia" w:ascii="Times New Roman" w:hAnsi="Times New Roman" w:cs="Times New Roman"/>
                <w:bCs/>
                <w:lang w:val="en-GB"/>
              </w:rPr>
              <w:t>产生量为</w:t>
            </w:r>
            <w:r>
              <w:rPr>
                <w:rFonts w:hint="eastAsia" w:ascii="Times New Roman" w:hAnsi="Times New Roman" w:cs="Times New Roman"/>
                <w:bCs/>
                <w:lang w:val="en-US"/>
              </w:rPr>
              <w:t>0.0</w:t>
            </w:r>
            <w:r>
              <w:rPr>
                <w:rFonts w:hint="eastAsia" w:ascii="Times New Roman" w:hAnsi="Times New Roman" w:cs="Times New Roman"/>
                <w:bCs/>
                <w:lang w:val="en-US" w:eastAsia="zh-CN"/>
              </w:rPr>
              <w:t>0001t</w:t>
            </w:r>
            <w:r>
              <w:rPr>
                <w:rFonts w:hint="eastAsia" w:ascii="Times New Roman" w:hAnsi="Times New Roman" w:cs="Times New Roman"/>
                <w:bCs/>
                <w:lang w:val="en-GB"/>
              </w:rPr>
              <w:t>/a，产生量较小，呈无组织排放；通过车间加强通风换气，不会对大气环境造成影响。</w:t>
            </w:r>
          </w:p>
          <w:p>
            <w:pPr>
              <w:spacing w:line="360" w:lineRule="auto"/>
              <w:ind w:firstLine="482"/>
              <w:contextualSpacing/>
              <w:rPr>
                <w:rFonts w:hint="default" w:ascii="Times New Roman" w:hAnsi="Times New Roman" w:eastAsia="宋体" w:cs="Times New Roman"/>
                <w:b/>
                <w:bCs/>
                <w:color w:val="000000"/>
                <w:highlight w:val="none"/>
                <w:lang w:eastAsia="zh-CN"/>
              </w:rPr>
            </w:pPr>
            <w:r>
              <w:rPr>
                <w:rFonts w:hint="eastAsia" w:ascii="Times New Roman" w:hAnsi="Times New Roman" w:cs="Times New Roman"/>
                <w:b/>
                <w:bCs/>
                <w:color w:val="000000"/>
                <w:highlight w:val="none"/>
                <w:lang w:val="en-US" w:eastAsia="zh-CN"/>
              </w:rPr>
              <w:t>6</w:t>
            </w:r>
            <w:r>
              <w:rPr>
                <w:rFonts w:hint="default" w:ascii="Times New Roman" w:hAnsi="Times New Roman" w:cs="Times New Roman"/>
                <w:b/>
                <w:bCs/>
                <w:color w:val="000000"/>
                <w:highlight w:val="none"/>
              </w:rPr>
              <w:t>）异味</w:t>
            </w:r>
            <w:r>
              <w:rPr>
                <w:rFonts w:hint="default" w:ascii="Times New Roman" w:hAnsi="Times New Roman" w:cs="Times New Roman"/>
                <w:b/>
                <w:bCs/>
                <w:color w:val="000000"/>
                <w:highlight w:val="none"/>
                <w:lang w:eastAsia="zh-CN"/>
              </w:rPr>
              <w:t>（以臭气浓度表征）</w:t>
            </w:r>
          </w:p>
          <w:p>
            <w:pPr>
              <w:spacing w:line="360" w:lineRule="auto"/>
              <w:ind w:firstLine="480"/>
              <w:rPr>
                <w:rFonts w:hint="default" w:ascii="Times New Roman" w:hAnsi="Times New Roman" w:eastAsia="宋体" w:cs="Times New Roman"/>
                <w:color w:val="000000"/>
                <w:highlight w:val="none"/>
                <w:lang w:val="en-US" w:eastAsia="zh-CN"/>
              </w:rPr>
            </w:pPr>
            <w:r>
              <w:rPr>
                <w:rFonts w:hint="default" w:ascii="Times New Roman" w:hAnsi="Times New Roman" w:cs="Times New Roman"/>
                <w:color w:val="000000"/>
                <w:highlight w:val="none"/>
                <w:lang w:eastAsia="zh-CN"/>
              </w:rPr>
              <w:t>塑料加热会产生异味（以臭气浓度表征），异味通过集气罩收集后通过</w:t>
            </w:r>
            <w:r>
              <w:rPr>
                <w:rFonts w:hint="default" w:ascii="Times New Roman" w:hAnsi="Times New Roman" w:cs="Times New Roman"/>
                <w:kern w:val="2"/>
                <w:highlight w:val="none"/>
                <w:lang w:val="en-US" w:eastAsia="zh-CN"/>
              </w:rPr>
              <w:t>光氧催化设备+活性炭吸附设备处理，处理后通过15米高的排气筒排放。项目</w:t>
            </w:r>
            <w:r>
              <w:rPr>
                <w:rFonts w:hint="default" w:ascii="Times New Roman" w:hAnsi="Times New Roman" w:cs="Times New Roman"/>
                <w:color w:val="000000"/>
                <w:highlight w:val="none"/>
                <w:lang w:eastAsia="zh-CN"/>
              </w:rPr>
              <w:t>参考已经批准的《江西橄榄绿塑业有限公司年加工</w:t>
            </w:r>
            <w:r>
              <w:rPr>
                <w:rFonts w:hint="default" w:ascii="Times New Roman" w:hAnsi="Times New Roman" w:cs="Times New Roman"/>
                <w:color w:val="000000"/>
                <w:highlight w:val="none"/>
                <w:lang w:val="en-US" w:eastAsia="zh-CN"/>
              </w:rPr>
              <w:t>30000吨塑料粒子与6000吨塑料制品综合利用项目环境影响报告书</w:t>
            </w:r>
            <w:r>
              <w:rPr>
                <w:rFonts w:hint="default" w:ascii="Times New Roman" w:hAnsi="Times New Roman" w:cs="Times New Roman"/>
                <w:color w:val="000000"/>
                <w:highlight w:val="none"/>
                <w:lang w:eastAsia="zh-CN"/>
              </w:rPr>
              <w:t>》环评报告（其规模为处理废塑料</w:t>
            </w:r>
            <w:r>
              <w:rPr>
                <w:rFonts w:hint="default" w:ascii="Times New Roman" w:hAnsi="Times New Roman" w:cs="Times New Roman"/>
                <w:color w:val="000000"/>
                <w:highlight w:val="none"/>
                <w:lang w:val="en-US" w:eastAsia="zh-CN"/>
              </w:rPr>
              <w:t>30000t/a</w:t>
            </w:r>
            <w:r>
              <w:rPr>
                <w:rFonts w:hint="eastAsia" w:ascii="Times New Roman" w:hAnsi="Times New Roman" w:cs="Times New Roman"/>
                <w:color w:val="000000"/>
                <w:highlight w:val="none"/>
                <w:lang w:val="en-US" w:eastAsia="zh-CN"/>
              </w:rPr>
              <w:t xml:space="preserve"> ，</w:t>
            </w:r>
            <w:r>
              <w:rPr>
                <w:rFonts w:hint="default" w:ascii="Times New Roman" w:hAnsi="Times New Roman" w:cs="Times New Roman"/>
                <w:color w:val="000000"/>
                <w:highlight w:val="none"/>
                <w:lang w:val="en-US" w:eastAsia="zh-CN"/>
              </w:rPr>
              <w:t>加工废塑料种类包括PP、PE、PS、PC，生产工艺与本项目相同</w:t>
            </w:r>
            <w:r>
              <w:rPr>
                <w:rFonts w:hint="default" w:ascii="Times New Roman" w:hAnsi="Times New Roman" w:cs="Times New Roman"/>
                <w:color w:val="000000"/>
                <w:highlight w:val="none"/>
                <w:lang w:eastAsia="zh-CN"/>
              </w:rPr>
              <w:t>），其生产过程中臭气小于</w:t>
            </w:r>
            <w:r>
              <w:rPr>
                <w:rFonts w:hint="default" w:ascii="Times New Roman" w:hAnsi="Times New Roman" w:cs="Times New Roman"/>
                <w:color w:val="000000"/>
                <w:highlight w:val="none"/>
                <w:lang w:val="en-US" w:eastAsia="zh-CN"/>
              </w:rPr>
              <w:t>3000（无量纲），经活性炭吸附除臭后，排放浓度小于400（无量纲）。本项目臭气浓度经</w:t>
            </w:r>
            <w:r>
              <w:rPr>
                <w:rFonts w:hint="default" w:ascii="Times New Roman" w:hAnsi="Times New Roman" w:cs="Times New Roman"/>
                <w:kern w:val="2"/>
                <w:highlight w:val="none"/>
                <w:lang w:val="en-US" w:eastAsia="zh-CN"/>
              </w:rPr>
              <w:t>光氧催化设备+活性炭吸附设备处理后，排放浓度小于400（无量纲），满足《恶臭污染物排放标准》（GB14554-93）表2中恶臭污染物排放标准值要求</w:t>
            </w:r>
            <w:r>
              <w:rPr>
                <w:rFonts w:hint="default" w:ascii="Times New Roman" w:hAnsi="Times New Roman" w:cs="Times New Roman"/>
                <w:color w:val="000000"/>
                <w:highlight w:val="none"/>
              </w:rPr>
              <w:t>。</w:t>
            </w:r>
            <w:r>
              <w:rPr>
                <w:rFonts w:hint="default" w:ascii="Times New Roman" w:hAnsi="Times New Roman" w:cs="Times New Roman"/>
                <w:color w:val="000000"/>
                <w:highlight w:val="none"/>
                <w:lang w:eastAsia="zh-CN"/>
              </w:rPr>
              <w:t>由于塑料本身污染物的特性，部分臭气浓度无法收集，呈无组织的形式排放，排放的臭气浓度小于</w:t>
            </w:r>
            <w:r>
              <w:rPr>
                <w:rFonts w:hint="default" w:ascii="Times New Roman" w:hAnsi="Times New Roman" w:cs="Times New Roman"/>
                <w:color w:val="000000"/>
                <w:highlight w:val="none"/>
                <w:lang w:val="en-US" w:eastAsia="zh-CN"/>
              </w:rPr>
              <w:t>20（无量纲），满足</w:t>
            </w:r>
            <w:r>
              <w:rPr>
                <w:rFonts w:hint="default" w:ascii="Times New Roman" w:hAnsi="Times New Roman" w:cs="Times New Roman"/>
                <w:kern w:val="2"/>
                <w:highlight w:val="none"/>
                <w:lang w:val="en-US" w:eastAsia="zh-CN"/>
              </w:rPr>
              <w:t>《恶臭污染物排放标准》（GB14554-93）表1中恶臭污染物厂界排放标准限值要求</w:t>
            </w:r>
            <w:r>
              <w:rPr>
                <w:rFonts w:hint="default" w:ascii="Times New Roman" w:hAnsi="Times New Roman" w:cs="Times New Roman"/>
                <w:color w:val="000000"/>
                <w:highlight w:val="none"/>
                <w:lang w:val="en-US" w:eastAsia="zh-CN"/>
              </w:rPr>
              <w:t>。</w:t>
            </w:r>
          </w:p>
          <w:p>
            <w:pPr>
              <w:spacing w:line="360" w:lineRule="auto"/>
              <w:ind w:firstLine="480"/>
              <w:rPr>
                <w:rFonts w:hint="default" w:ascii="Times New Roman" w:hAnsi="Times New Roman" w:cs="Times New Roman"/>
                <w:color w:val="000000"/>
                <w:highlight w:val="none"/>
              </w:rPr>
            </w:pPr>
            <w:r>
              <w:rPr>
                <w:rFonts w:hint="default" w:ascii="Times New Roman" w:hAnsi="Times New Roman" w:cs="Times New Roman"/>
                <w:color w:val="000000"/>
                <w:highlight w:val="none"/>
              </w:rPr>
              <w:t>根据《排污许可证申请与核发技术规范 橡胶和塑料制品工业》表A.2塑料制品工业排污单位废气污染防治可行技术参考表中塑料板、管、型材制造产生的</w:t>
            </w:r>
            <w:r>
              <w:rPr>
                <w:rFonts w:hint="default" w:ascii="Times New Roman" w:hAnsi="Times New Roman" w:cs="Times New Roman"/>
                <w:color w:val="000000"/>
                <w:highlight w:val="none"/>
                <w:lang w:eastAsia="zh-CN"/>
              </w:rPr>
              <w:t>臭气浓度</w:t>
            </w:r>
            <w:r>
              <w:rPr>
                <w:rFonts w:hint="default" w:ascii="Times New Roman" w:hAnsi="Times New Roman" w:cs="Times New Roman"/>
                <w:color w:val="000000"/>
                <w:highlight w:val="none"/>
              </w:rPr>
              <w:t>采取</w:t>
            </w:r>
            <w:r>
              <w:rPr>
                <w:rFonts w:hint="default" w:ascii="Times New Roman" w:hAnsi="Times New Roman" w:cs="Times New Roman"/>
                <w:kern w:val="2"/>
                <w:highlight w:val="none"/>
                <w:lang w:val="en-US" w:eastAsia="zh-CN"/>
              </w:rPr>
              <w:t>光氧催化设备+活性炭吸附</w:t>
            </w:r>
            <w:r>
              <w:rPr>
                <w:rFonts w:hint="default" w:ascii="Times New Roman" w:hAnsi="Times New Roman" w:cs="Times New Roman"/>
                <w:color w:val="000000"/>
                <w:highlight w:val="none"/>
              </w:rPr>
              <w:t>方式处理</w:t>
            </w:r>
            <w:r>
              <w:rPr>
                <w:rFonts w:hint="default" w:ascii="Times New Roman" w:hAnsi="Times New Roman" w:cs="Times New Roman"/>
                <w:color w:val="000000"/>
                <w:highlight w:val="none"/>
                <w:lang w:eastAsia="zh-CN"/>
              </w:rPr>
              <w:t>臭气浓度</w:t>
            </w:r>
            <w:r>
              <w:rPr>
                <w:rFonts w:hint="default" w:ascii="Times New Roman" w:hAnsi="Times New Roman" w:cs="Times New Roman"/>
                <w:color w:val="000000"/>
                <w:highlight w:val="none"/>
              </w:rPr>
              <w:t>是可行的，见下表4-</w:t>
            </w:r>
            <w:r>
              <w:rPr>
                <w:rFonts w:hint="default" w:ascii="Times New Roman" w:hAnsi="Times New Roman" w:cs="Times New Roman"/>
                <w:color w:val="000000"/>
                <w:highlight w:val="none"/>
                <w:lang w:val="en-US" w:eastAsia="zh-CN"/>
              </w:rPr>
              <w:t>3</w:t>
            </w:r>
            <w:r>
              <w:rPr>
                <w:rFonts w:hint="default" w:ascii="Times New Roman" w:hAnsi="Times New Roman" w:cs="Times New Roman"/>
                <w:color w:val="000000"/>
                <w:highlight w:val="none"/>
              </w:rPr>
              <w:t>。</w:t>
            </w:r>
          </w:p>
          <w:p>
            <w:pPr>
              <w:pStyle w:val="8"/>
              <w:rPr>
                <w:rFonts w:hint="eastAsia"/>
                <w:color w:val="000000"/>
                <w:highlight w:val="none"/>
                <w:lang w:val="en-US" w:eastAsia="zh-CN"/>
              </w:rPr>
            </w:pPr>
            <w:r>
              <w:rPr>
                <w:rFonts w:hint="eastAsia"/>
                <w:color w:val="000000"/>
                <w:highlight w:val="none"/>
                <w:lang w:val="en-US" w:eastAsia="zh-CN"/>
              </w:rPr>
              <w:t>表4-1塑料制品工业排污单位废气污染防治可行技术参考表</w:t>
            </w:r>
          </w:p>
          <w:tbl>
            <w:tblPr>
              <w:tblStyle w:val="21"/>
              <w:tblW w:w="798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53"/>
              <w:gridCol w:w="1269"/>
              <w:gridCol w:w="1701"/>
              <w:gridCol w:w="18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53" w:type="dxa"/>
                  <w:vMerge w:val="restart"/>
                  <w:tcBorders>
                    <w:tl2br w:val="nil"/>
                    <w:tr2bl w:val="nil"/>
                  </w:tcBorders>
                  <w:noWrap w:val="0"/>
                  <w:vAlign w:val="center"/>
                </w:tcPr>
                <w:p>
                  <w:pPr>
                    <w:pStyle w:val="36"/>
                    <w:tabs>
                      <w:tab w:val="left" w:pos="5530"/>
                    </w:tabs>
                    <w:rPr>
                      <w:rFonts w:hint="eastAsia"/>
                      <w:kern w:val="2"/>
                      <w:highlight w:val="none"/>
                      <w:lang w:val="en-US" w:eastAsia="zh-CN"/>
                    </w:rPr>
                  </w:pPr>
                  <w:r>
                    <w:rPr>
                      <w:rFonts w:hint="eastAsia"/>
                      <w:kern w:val="2"/>
                      <w:highlight w:val="none"/>
                      <w:lang w:val="en-US" w:eastAsia="zh-CN"/>
                    </w:rPr>
                    <w:t>产排污环节</w:t>
                  </w:r>
                </w:p>
              </w:tc>
              <w:tc>
                <w:tcPr>
                  <w:tcW w:w="1269" w:type="dxa"/>
                  <w:vMerge w:val="restart"/>
                  <w:tcBorders>
                    <w:tl2br w:val="nil"/>
                    <w:tr2bl w:val="nil"/>
                  </w:tcBorders>
                  <w:noWrap w:val="0"/>
                  <w:vAlign w:val="center"/>
                </w:tcPr>
                <w:p>
                  <w:pPr>
                    <w:pStyle w:val="36"/>
                    <w:tabs>
                      <w:tab w:val="left" w:pos="5530"/>
                    </w:tabs>
                    <w:rPr>
                      <w:rFonts w:hint="eastAsia"/>
                      <w:kern w:val="2"/>
                      <w:highlight w:val="none"/>
                      <w:lang w:val="en-US" w:eastAsia="zh-CN"/>
                    </w:rPr>
                  </w:pPr>
                  <w:r>
                    <w:rPr>
                      <w:rFonts w:hint="eastAsia"/>
                      <w:kern w:val="2"/>
                      <w:highlight w:val="none"/>
                      <w:lang w:val="en-US" w:eastAsia="zh-CN"/>
                    </w:rPr>
                    <w:t>污染物种类</w:t>
                  </w:r>
                </w:p>
              </w:tc>
              <w:tc>
                <w:tcPr>
                  <w:tcW w:w="1701" w:type="dxa"/>
                  <w:vMerge w:val="restart"/>
                  <w:tcBorders>
                    <w:tl2br w:val="nil"/>
                    <w:tr2bl w:val="nil"/>
                  </w:tcBorders>
                  <w:noWrap w:val="0"/>
                  <w:vAlign w:val="center"/>
                </w:tcPr>
                <w:p>
                  <w:pPr>
                    <w:pStyle w:val="36"/>
                    <w:tabs>
                      <w:tab w:val="left" w:pos="5530"/>
                    </w:tabs>
                    <w:rPr>
                      <w:rFonts w:hint="eastAsia"/>
                      <w:kern w:val="2"/>
                      <w:highlight w:val="none"/>
                      <w:lang w:val="en-US" w:eastAsia="zh-CN"/>
                    </w:rPr>
                  </w:pPr>
                  <w:r>
                    <w:rPr>
                      <w:rFonts w:hint="eastAsia"/>
                      <w:kern w:val="2"/>
                      <w:highlight w:val="none"/>
                      <w:lang w:val="en-US" w:eastAsia="zh-CN"/>
                    </w:rPr>
                    <w:t>过程控制技术</w:t>
                  </w:r>
                </w:p>
              </w:tc>
              <w:tc>
                <w:tcPr>
                  <w:tcW w:w="1861" w:type="dxa"/>
                  <w:vMerge w:val="restart"/>
                  <w:tcBorders>
                    <w:tl2br w:val="nil"/>
                    <w:tr2bl w:val="nil"/>
                  </w:tcBorders>
                  <w:noWrap w:val="0"/>
                  <w:vAlign w:val="center"/>
                </w:tcPr>
                <w:p>
                  <w:pPr>
                    <w:pStyle w:val="36"/>
                    <w:tabs>
                      <w:tab w:val="left" w:pos="5530"/>
                    </w:tabs>
                    <w:rPr>
                      <w:rFonts w:hint="eastAsia"/>
                      <w:kern w:val="2"/>
                      <w:highlight w:val="none"/>
                      <w:lang w:val="en-US" w:eastAsia="zh-CN"/>
                    </w:rPr>
                  </w:pPr>
                  <w:r>
                    <w:rPr>
                      <w:rFonts w:hint="eastAsia"/>
                      <w:kern w:val="2"/>
                      <w:highlight w:val="none"/>
                      <w:lang w:val="en-US" w:eastAsia="zh-CN"/>
                    </w:rPr>
                    <w:t>可行技术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53" w:type="dxa"/>
                  <w:vMerge w:val="continue"/>
                  <w:tcBorders>
                    <w:tl2br w:val="nil"/>
                    <w:tr2bl w:val="nil"/>
                  </w:tcBorders>
                  <w:noWrap w:val="0"/>
                  <w:vAlign w:val="center"/>
                </w:tcPr>
                <w:p>
                  <w:pPr>
                    <w:pStyle w:val="36"/>
                    <w:tabs>
                      <w:tab w:val="left" w:pos="5530"/>
                    </w:tabs>
                    <w:rPr>
                      <w:rFonts w:hint="eastAsia"/>
                      <w:kern w:val="2"/>
                      <w:highlight w:val="none"/>
                      <w:lang w:val="en-US" w:eastAsia="zh-CN"/>
                    </w:rPr>
                  </w:pPr>
                </w:p>
              </w:tc>
              <w:tc>
                <w:tcPr>
                  <w:tcW w:w="1269" w:type="dxa"/>
                  <w:vMerge w:val="continue"/>
                  <w:tcBorders>
                    <w:tl2br w:val="nil"/>
                    <w:tr2bl w:val="nil"/>
                  </w:tcBorders>
                  <w:noWrap w:val="0"/>
                  <w:vAlign w:val="center"/>
                </w:tcPr>
                <w:p>
                  <w:pPr>
                    <w:pStyle w:val="36"/>
                    <w:tabs>
                      <w:tab w:val="left" w:pos="5530"/>
                    </w:tabs>
                    <w:rPr>
                      <w:rFonts w:hint="eastAsia"/>
                      <w:kern w:val="2"/>
                      <w:highlight w:val="none"/>
                      <w:lang w:val="en-US" w:eastAsia="zh-CN"/>
                    </w:rPr>
                  </w:pPr>
                </w:p>
              </w:tc>
              <w:tc>
                <w:tcPr>
                  <w:tcW w:w="1701" w:type="dxa"/>
                  <w:vMerge w:val="continue"/>
                  <w:tcBorders>
                    <w:tl2br w:val="nil"/>
                    <w:tr2bl w:val="nil"/>
                  </w:tcBorders>
                  <w:noWrap w:val="0"/>
                  <w:vAlign w:val="center"/>
                </w:tcPr>
                <w:p>
                  <w:pPr>
                    <w:pStyle w:val="36"/>
                    <w:tabs>
                      <w:tab w:val="left" w:pos="5530"/>
                    </w:tabs>
                    <w:rPr>
                      <w:rFonts w:hint="eastAsia"/>
                      <w:kern w:val="2"/>
                      <w:highlight w:val="none"/>
                      <w:lang w:val="en-US" w:eastAsia="zh-CN"/>
                    </w:rPr>
                  </w:pPr>
                </w:p>
              </w:tc>
              <w:tc>
                <w:tcPr>
                  <w:tcW w:w="1861" w:type="dxa"/>
                  <w:vMerge w:val="continue"/>
                  <w:tcBorders>
                    <w:tl2br w:val="nil"/>
                    <w:tr2bl w:val="nil"/>
                  </w:tcBorders>
                  <w:noWrap w:val="0"/>
                  <w:vAlign w:val="center"/>
                </w:tcPr>
                <w:p>
                  <w:pPr>
                    <w:pStyle w:val="36"/>
                    <w:tabs>
                      <w:tab w:val="left" w:pos="5530"/>
                    </w:tabs>
                    <w:rPr>
                      <w:rFonts w:hint="eastAsia"/>
                      <w:kern w:val="2"/>
                      <w:highlight w:val="no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53" w:type="dxa"/>
                  <w:tcBorders>
                    <w:tl2br w:val="nil"/>
                    <w:tr2bl w:val="nil"/>
                  </w:tcBorders>
                  <w:noWrap w:val="0"/>
                  <w:vAlign w:val="center"/>
                </w:tcPr>
                <w:p>
                  <w:pPr>
                    <w:pStyle w:val="36"/>
                    <w:tabs>
                      <w:tab w:val="left" w:pos="5530"/>
                    </w:tabs>
                    <w:rPr>
                      <w:rFonts w:hint="eastAsia"/>
                      <w:kern w:val="2"/>
                      <w:highlight w:val="none"/>
                      <w:lang w:val="en-US" w:eastAsia="zh-CN"/>
                    </w:rPr>
                  </w:pPr>
                  <w:r>
                    <w:rPr>
                      <w:rFonts w:hint="eastAsia"/>
                      <w:kern w:val="2"/>
                      <w:highlight w:val="none"/>
                      <w:lang w:val="en-US" w:eastAsia="zh-CN"/>
                    </w:rPr>
                    <w:t>塑料薄膜制造，塑料板、管、型材制造， 塑料丝、绳及编制品制造，泡沫塑料制 造，塑料包装箱及容器制造，日用塑料 制品制造，人造草坪制造，塑料零件及其他塑料制品制造废气</w:t>
                  </w:r>
                </w:p>
              </w:tc>
              <w:tc>
                <w:tcPr>
                  <w:tcW w:w="1269" w:type="dxa"/>
                  <w:tcBorders>
                    <w:tl2br w:val="nil"/>
                    <w:tr2bl w:val="nil"/>
                  </w:tcBorders>
                  <w:noWrap w:val="0"/>
                  <w:vAlign w:val="center"/>
                </w:tcPr>
                <w:p>
                  <w:pPr>
                    <w:pStyle w:val="36"/>
                    <w:tabs>
                      <w:tab w:val="left" w:pos="5530"/>
                    </w:tabs>
                    <w:rPr>
                      <w:rFonts w:hint="eastAsia"/>
                      <w:kern w:val="2"/>
                      <w:highlight w:val="none"/>
                      <w:lang w:val="en-US" w:eastAsia="zh-CN"/>
                    </w:rPr>
                  </w:pPr>
                  <w:r>
                    <w:rPr>
                      <w:rFonts w:hint="eastAsia"/>
                      <w:kern w:val="2"/>
                      <w:highlight w:val="none"/>
                      <w:lang w:val="en-US" w:eastAsia="zh-CN"/>
                    </w:rPr>
                    <w:t>非甲烷总烃</w:t>
                  </w:r>
                </w:p>
              </w:tc>
              <w:tc>
                <w:tcPr>
                  <w:tcW w:w="1701" w:type="dxa"/>
                  <w:tcBorders>
                    <w:tl2br w:val="nil"/>
                    <w:tr2bl w:val="nil"/>
                  </w:tcBorders>
                  <w:noWrap w:val="0"/>
                  <w:vAlign w:val="center"/>
                </w:tcPr>
                <w:p>
                  <w:pPr>
                    <w:pStyle w:val="36"/>
                    <w:tabs>
                      <w:tab w:val="left" w:pos="5530"/>
                    </w:tabs>
                    <w:rPr>
                      <w:rFonts w:hint="eastAsia"/>
                      <w:kern w:val="2"/>
                      <w:highlight w:val="none"/>
                      <w:lang w:val="en-US" w:eastAsia="zh-CN"/>
                    </w:rPr>
                  </w:pPr>
                  <w:r>
                    <w:rPr>
                      <w:kern w:val="2"/>
                      <w:highlight w:val="none"/>
                      <w:lang w:val="en-US" w:eastAsia="zh-CN"/>
                    </w:rPr>
                    <w:t>溶剂替代 密闭过程 密闭场所 局部收集</w:t>
                  </w:r>
                </w:p>
              </w:tc>
              <w:tc>
                <w:tcPr>
                  <w:tcW w:w="1861" w:type="dxa"/>
                  <w:tcBorders>
                    <w:tl2br w:val="nil"/>
                    <w:tr2bl w:val="nil"/>
                  </w:tcBorders>
                  <w:noWrap w:val="0"/>
                  <w:vAlign w:val="center"/>
                </w:tcPr>
                <w:p>
                  <w:pPr>
                    <w:pStyle w:val="36"/>
                    <w:tabs>
                      <w:tab w:val="left" w:pos="5530"/>
                    </w:tabs>
                    <w:rPr>
                      <w:rFonts w:hint="default"/>
                      <w:kern w:val="2"/>
                      <w:highlight w:val="none"/>
                      <w:lang w:val="en-US" w:eastAsia="zh-CN"/>
                    </w:rPr>
                  </w:pPr>
                  <w:r>
                    <w:rPr>
                      <w:rFonts w:hint="eastAsia"/>
                      <w:kern w:val="2"/>
                      <w:highlight w:val="none"/>
                      <w:lang w:val="en-US" w:eastAsia="zh-CN"/>
                    </w:rPr>
                    <w:t>喷淋；吸附；低温等离子体、UV光氧化/光催化、生物法两种以上组合技术</w:t>
                  </w:r>
                </w:p>
              </w:tc>
            </w:tr>
          </w:tbl>
          <w:p>
            <w:pPr>
              <w:pStyle w:val="2"/>
              <w:rPr>
                <w:rFonts w:hint="eastAsia" w:cs="Times New Roman"/>
                <w:b/>
                <w:bCs w:val="0"/>
                <w:lang w:val="en-US" w:eastAsia="zh-CN"/>
              </w:rPr>
            </w:pPr>
          </w:p>
          <w:p>
            <w:pPr>
              <w:pStyle w:val="2"/>
              <w:rPr>
                <w:rFonts w:hint="eastAsia" w:eastAsia="宋体"/>
                <w:b/>
                <w:bCs w:val="0"/>
                <w:lang w:val="en-US" w:eastAsia="zh-CN"/>
              </w:rPr>
            </w:pPr>
            <w:r>
              <w:rPr>
                <w:rFonts w:hint="eastAsia" w:cs="Times New Roman"/>
                <w:b/>
                <w:bCs w:val="0"/>
                <w:lang w:val="en-US" w:eastAsia="zh-CN"/>
              </w:rPr>
              <w:t>6</w:t>
            </w:r>
            <w:r>
              <w:rPr>
                <w:rFonts w:hint="eastAsia" w:cs="Times New Roman"/>
                <w:b/>
                <w:bCs w:val="0"/>
                <w:lang w:val="en-GB" w:eastAsia="zh-CN"/>
              </w:rPr>
              <w:t>）本项目废气排放情况</w:t>
            </w:r>
          </w:p>
          <w:p>
            <w:pPr>
              <w:spacing w:line="360" w:lineRule="auto"/>
              <w:ind w:firstLine="480" w:firstLineChars="200"/>
              <w:jc w:val="both"/>
            </w:pPr>
            <w:r>
              <w:t>项目</w:t>
            </w:r>
            <w:r>
              <w:rPr>
                <w:rFonts w:hint="eastAsia"/>
                <w:lang w:eastAsia="zh-CN"/>
              </w:rPr>
              <w:t>废气</w:t>
            </w:r>
            <w:r>
              <w:t>主要污染物排放情况</w:t>
            </w:r>
            <w:r>
              <w:rPr>
                <w:rFonts w:ascii="Times New Roman" w:hAnsi="Times New Roman" w:cs="Times New Roman"/>
              </w:rPr>
              <w:t>如下表</w:t>
            </w:r>
            <w:r>
              <w:rPr>
                <w:rFonts w:ascii="Times New Roman" w:hAnsi="Times New Roman" w:cs="Times New Roman"/>
                <w:lang w:val="en-US"/>
              </w:rPr>
              <w:t>4-</w:t>
            </w:r>
            <w:r>
              <w:rPr>
                <w:rFonts w:hint="eastAsia" w:ascii="Times New Roman" w:hAnsi="Times New Roman" w:cs="Times New Roman"/>
                <w:lang w:val="en-US" w:eastAsia="zh-CN"/>
              </w:rPr>
              <w:t>2</w:t>
            </w:r>
            <w:r>
              <w:rPr>
                <w:rFonts w:ascii="Times New Roman" w:hAnsi="Times New Roman" w:cs="Times New Roman"/>
              </w:rPr>
              <w:t>所示。</w:t>
            </w:r>
          </w:p>
          <w:p>
            <w:pPr>
              <w:pStyle w:val="52"/>
            </w:pPr>
            <w:r>
              <w:t>表</w:t>
            </w:r>
            <w:r>
              <w:rPr>
                <w:rFonts w:hint="eastAsia"/>
                <w:lang w:val="en-US"/>
              </w:rPr>
              <w:t>4</w:t>
            </w:r>
            <w:r>
              <w:rPr>
                <w:rFonts w:hint="eastAsia"/>
                <w:lang w:val="en-US" w:eastAsia="zh-CN"/>
              </w:rPr>
              <w:t>-2</w:t>
            </w:r>
            <w:r>
              <w:t xml:space="preserve"> </w:t>
            </w:r>
            <w:r>
              <w:rPr>
                <w:rFonts w:hint="eastAsia"/>
                <w:lang w:eastAsia="zh-CN"/>
              </w:rPr>
              <w:t>本</w:t>
            </w:r>
            <w:r>
              <w:t>项目废气污染物排放情况表</w:t>
            </w:r>
          </w:p>
          <w:tbl>
            <w:tblPr>
              <w:tblStyle w:val="21"/>
              <w:tblW w:w="798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2"/>
              <w:gridCol w:w="1275"/>
              <w:gridCol w:w="735"/>
              <w:gridCol w:w="825"/>
              <w:gridCol w:w="705"/>
              <w:gridCol w:w="1294"/>
              <w:gridCol w:w="866"/>
              <w:gridCol w:w="784"/>
              <w:gridCol w:w="659"/>
              <w:gridCol w:w="42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2" w:type="dxa"/>
                  <w:vMerge w:val="restart"/>
                  <w:tcBorders>
                    <w:tl2br w:val="nil"/>
                    <w:tr2bl w:val="nil"/>
                  </w:tcBorders>
                  <w:vAlign w:val="center"/>
                </w:tcPr>
                <w:p>
                  <w:pPr>
                    <w:pStyle w:val="36"/>
                    <w:rPr>
                      <w:sz w:val="21"/>
                      <w:szCs w:val="21"/>
                      <w:lang w:val="en-US"/>
                    </w:rPr>
                  </w:pPr>
                  <w:r>
                    <w:rPr>
                      <w:sz w:val="21"/>
                      <w:szCs w:val="21"/>
                      <w:lang w:val="en-US"/>
                    </w:rPr>
                    <w:t>排放源</w:t>
                  </w:r>
                </w:p>
              </w:tc>
              <w:tc>
                <w:tcPr>
                  <w:tcW w:w="1275" w:type="dxa"/>
                  <w:vMerge w:val="restart"/>
                  <w:tcBorders>
                    <w:tl2br w:val="nil"/>
                    <w:tr2bl w:val="nil"/>
                  </w:tcBorders>
                  <w:vAlign w:val="center"/>
                </w:tcPr>
                <w:p>
                  <w:pPr>
                    <w:pStyle w:val="36"/>
                    <w:rPr>
                      <w:sz w:val="21"/>
                      <w:szCs w:val="21"/>
                      <w:lang w:val="en-US"/>
                    </w:rPr>
                  </w:pPr>
                  <w:r>
                    <w:rPr>
                      <w:sz w:val="21"/>
                      <w:szCs w:val="21"/>
                      <w:lang w:val="en-US"/>
                    </w:rPr>
                    <w:t>污染物</w:t>
                  </w:r>
                </w:p>
                <w:p>
                  <w:pPr>
                    <w:pStyle w:val="36"/>
                    <w:rPr>
                      <w:sz w:val="21"/>
                      <w:szCs w:val="21"/>
                      <w:lang w:val="en-US"/>
                    </w:rPr>
                  </w:pPr>
                  <w:r>
                    <w:rPr>
                      <w:sz w:val="21"/>
                      <w:szCs w:val="21"/>
                      <w:lang w:val="en-US"/>
                    </w:rPr>
                    <w:t>名称</w:t>
                  </w:r>
                </w:p>
              </w:tc>
              <w:tc>
                <w:tcPr>
                  <w:tcW w:w="2265" w:type="dxa"/>
                  <w:gridSpan w:val="3"/>
                  <w:tcBorders>
                    <w:tl2br w:val="nil"/>
                    <w:tr2bl w:val="nil"/>
                  </w:tcBorders>
                  <w:vAlign w:val="center"/>
                </w:tcPr>
                <w:p>
                  <w:pPr>
                    <w:pStyle w:val="36"/>
                    <w:rPr>
                      <w:sz w:val="21"/>
                      <w:szCs w:val="21"/>
                      <w:lang w:val="en-US"/>
                    </w:rPr>
                  </w:pPr>
                  <w:r>
                    <w:rPr>
                      <w:sz w:val="21"/>
                      <w:szCs w:val="21"/>
                      <w:lang w:val="en-US"/>
                    </w:rPr>
                    <w:t>产生情况</w:t>
                  </w:r>
                </w:p>
              </w:tc>
              <w:tc>
                <w:tcPr>
                  <w:tcW w:w="1294" w:type="dxa"/>
                  <w:vMerge w:val="restart"/>
                  <w:tcBorders>
                    <w:tl2br w:val="nil"/>
                    <w:tr2bl w:val="nil"/>
                  </w:tcBorders>
                  <w:vAlign w:val="center"/>
                </w:tcPr>
                <w:p>
                  <w:pPr>
                    <w:pStyle w:val="36"/>
                    <w:rPr>
                      <w:sz w:val="21"/>
                      <w:szCs w:val="21"/>
                      <w:lang w:val="en-US"/>
                    </w:rPr>
                  </w:pPr>
                  <w:r>
                    <w:rPr>
                      <w:sz w:val="21"/>
                      <w:szCs w:val="21"/>
                      <w:lang w:val="en-US"/>
                    </w:rPr>
                    <w:t>治理措施</w:t>
                  </w:r>
                </w:p>
              </w:tc>
              <w:tc>
                <w:tcPr>
                  <w:tcW w:w="2309" w:type="dxa"/>
                  <w:gridSpan w:val="3"/>
                  <w:tcBorders>
                    <w:tl2br w:val="nil"/>
                    <w:tr2bl w:val="nil"/>
                  </w:tcBorders>
                  <w:vAlign w:val="center"/>
                </w:tcPr>
                <w:p>
                  <w:pPr>
                    <w:pStyle w:val="36"/>
                    <w:rPr>
                      <w:sz w:val="21"/>
                      <w:szCs w:val="21"/>
                      <w:lang w:val="en-US"/>
                    </w:rPr>
                  </w:pPr>
                  <w:r>
                    <w:rPr>
                      <w:sz w:val="21"/>
                      <w:szCs w:val="21"/>
                      <w:lang w:val="en-US"/>
                    </w:rPr>
                    <w:t>排放情况</w:t>
                  </w:r>
                </w:p>
              </w:tc>
              <w:tc>
                <w:tcPr>
                  <w:tcW w:w="426" w:type="dxa"/>
                  <w:vMerge w:val="restart"/>
                  <w:tcBorders>
                    <w:tl2br w:val="nil"/>
                    <w:tr2bl w:val="nil"/>
                  </w:tcBorders>
                  <w:vAlign w:val="center"/>
                </w:tcPr>
                <w:p>
                  <w:pPr>
                    <w:pStyle w:val="36"/>
                    <w:rPr>
                      <w:sz w:val="21"/>
                      <w:szCs w:val="21"/>
                      <w:lang w:val="en-US"/>
                    </w:rPr>
                  </w:pPr>
                  <w:r>
                    <w:rPr>
                      <w:sz w:val="21"/>
                      <w:szCs w:val="21"/>
                      <w:lang w:val="en-US"/>
                    </w:rPr>
                    <w:t>排放方式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2" w:type="dxa"/>
                  <w:vMerge w:val="continue"/>
                  <w:tcBorders>
                    <w:tl2br w:val="nil"/>
                    <w:tr2bl w:val="nil"/>
                  </w:tcBorders>
                  <w:vAlign w:val="center"/>
                </w:tcPr>
                <w:p>
                  <w:pPr>
                    <w:pStyle w:val="36"/>
                    <w:rPr>
                      <w:sz w:val="21"/>
                      <w:szCs w:val="21"/>
                      <w:lang w:val="en-US"/>
                    </w:rPr>
                  </w:pPr>
                </w:p>
              </w:tc>
              <w:tc>
                <w:tcPr>
                  <w:tcW w:w="1275" w:type="dxa"/>
                  <w:vMerge w:val="continue"/>
                  <w:tcBorders>
                    <w:tl2br w:val="nil"/>
                    <w:tr2bl w:val="nil"/>
                  </w:tcBorders>
                  <w:vAlign w:val="center"/>
                </w:tcPr>
                <w:p>
                  <w:pPr>
                    <w:pStyle w:val="36"/>
                    <w:rPr>
                      <w:sz w:val="21"/>
                      <w:szCs w:val="21"/>
                      <w:lang w:val="en-US"/>
                    </w:rPr>
                  </w:pPr>
                </w:p>
              </w:tc>
              <w:tc>
                <w:tcPr>
                  <w:tcW w:w="735" w:type="dxa"/>
                  <w:tcBorders>
                    <w:tl2br w:val="nil"/>
                    <w:tr2bl w:val="nil"/>
                  </w:tcBorders>
                  <w:vAlign w:val="center"/>
                </w:tcPr>
                <w:p>
                  <w:pPr>
                    <w:pStyle w:val="36"/>
                    <w:rPr>
                      <w:sz w:val="21"/>
                      <w:szCs w:val="21"/>
                      <w:lang w:val="en-US"/>
                    </w:rPr>
                  </w:pPr>
                  <w:r>
                    <w:rPr>
                      <w:sz w:val="21"/>
                      <w:szCs w:val="21"/>
                      <w:lang w:val="en-US"/>
                    </w:rPr>
                    <w:t>产生量t/a</w:t>
                  </w:r>
                </w:p>
              </w:tc>
              <w:tc>
                <w:tcPr>
                  <w:tcW w:w="825" w:type="dxa"/>
                  <w:tcBorders>
                    <w:tl2br w:val="nil"/>
                    <w:tr2bl w:val="nil"/>
                  </w:tcBorders>
                  <w:vAlign w:val="center"/>
                </w:tcPr>
                <w:p>
                  <w:pPr>
                    <w:pStyle w:val="36"/>
                    <w:rPr>
                      <w:sz w:val="21"/>
                      <w:szCs w:val="21"/>
                      <w:lang w:val="en-US"/>
                    </w:rPr>
                  </w:pPr>
                  <w:r>
                    <w:rPr>
                      <w:sz w:val="21"/>
                      <w:szCs w:val="21"/>
                      <w:lang w:val="en-US"/>
                    </w:rPr>
                    <w:t>产生</w:t>
                  </w:r>
                </w:p>
                <w:p>
                  <w:pPr>
                    <w:pStyle w:val="36"/>
                    <w:rPr>
                      <w:sz w:val="21"/>
                      <w:szCs w:val="21"/>
                      <w:lang w:val="en-US"/>
                    </w:rPr>
                  </w:pPr>
                  <w:r>
                    <w:rPr>
                      <w:sz w:val="21"/>
                      <w:szCs w:val="21"/>
                      <w:lang w:val="en-US"/>
                    </w:rPr>
                    <w:t>速率kg/h</w:t>
                  </w:r>
                </w:p>
              </w:tc>
              <w:tc>
                <w:tcPr>
                  <w:tcW w:w="705" w:type="dxa"/>
                  <w:tcBorders>
                    <w:tl2br w:val="nil"/>
                    <w:tr2bl w:val="nil"/>
                  </w:tcBorders>
                  <w:vAlign w:val="center"/>
                </w:tcPr>
                <w:p>
                  <w:pPr>
                    <w:pStyle w:val="36"/>
                    <w:rPr>
                      <w:sz w:val="21"/>
                      <w:szCs w:val="21"/>
                      <w:lang w:val="en-US"/>
                    </w:rPr>
                  </w:pPr>
                  <w:r>
                    <w:rPr>
                      <w:sz w:val="21"/>
                      <w:szCs w:val="21"/>
                      <w:lang w:val="en-US"/>
                    </w:rPr>
                    <w:t>产生</w:t>
                  </w:r>
                </w:p>
                <w:p>
                  <w:pPr>
                    <w:pStyle w:val="36"/>
                    <w:rPr>
                      <w:sz w:val="21"/>
                      <w:szCs w:val="21"/>
                      <w:lang w:val="en-US"/>
                    </w:rPr>
                  </w:pPr>
                  <w:r>
                    <w:rPr>
                      <w:sz w:val="21"/>
                      <w:szCs w:val="21"/>
                      <w:lang w:val="en-US"/>
                    </w:rPr>
                    <w:t>浓度mg/m³</w:t>
                  </w:r>
                </w:p>
              </w:tc>
              <w:tc>
                <w:tcPr>
                  <w:tcW w:w="1294" w:type="dxa"/>
                  <w:vMerge w:val="continue"/>
                  <w:tcBorders>
                    <w:tl2br w:val="nil"/>
                    <w:tr2bl w:val="nil"/>
                  </w:tcBorders>
                  <w:vAlign w:val="center"/>
                </w:tcPr>
                <w:p>
                  <w:pPr>
                    <w:pStyle w:val="36"/>
                    <w:rPr>
                      <w:sz w:val="21"/>
                      <w:szCs w:val="21"/>
                      <w:lang w:val="en-US"/>
                    </w:rPr>
                  </w:pPr>
                </w:p>
              </w:tc>
              <w:tc>
                <w:tcPr>
                  <w:tcW w:w="866" w:type="dxa"/>
                  <w:tcBorders>
                    <w:tl2br w:val="nil"/>
                    <w:tr2bl w:val="nil"/>
                  </w:tcBorders>
                  <w:vAlign w:val="center"/>
                </w:tcPr>
                <w:p>
                  <w:pPr>
                    <w:pStyle w:val="36"/>
                    <w:rPr>
                      <w:sz w:val="21"/>
                      <w:szCs w:val="21"/>
                      <w:lang w:val="en-US"/>
                    </w:rPr>
                  </w:pPr>
                  <w:r>
                    <w:rPr>
                      <w:sz w:val="21"/>
                      <w:szCs w:val="21"/>
                      <w:lang w:val="en-US"/>
                    </w:rPr>
                    <w:t>排放量t/a</w:t>
                  </w:r>
                </w:p>
              </w:tc>
              <w:tc>
                <w:tcPr>
                  <w:tcW w:w="784" w:type="dxa"/>
                  <w:tcBorders>
                    <w:tl2br w:val="nil"/>
                    <w:tr2bl w:val="nil"/>
                  </w:tcBorders>
                  <w:vAlign w:val="center"/>
                </w:tcPr>
                <w:p>
                  <w:pPr>
                    <w:pStyle w:val="36"/>
                    <w:rPr>
                      <w:sz w:val="21"/>
                      <w:szCs w:val="21"/>
                      <w:lang w:val="en-US"/>
                    </w:rPr>
                  </w:pPr>
                  <w:r>
                    <w:rPr>
                      <w:sz w:val="21"/>
                      <w:szCs w:val="21"/>
                      <w:lang w:val="en-US"/>
                    </w:rPr>
                    <w:t>排放速率kg/h</w:t>
                  </w:r>
                </w:p>
              </w:tc>
              <w:tc>
                <w:tcPr>
                  <w:tcW w:w="659" w:type="dxa"/>
                  <w:tcBorders>
                    <w:tl2br w:val="nil"/>
                    <w:tr2bl w:val="nil"/>
                  </w:tcBorders>
                  <w:vAlign w:val="center"/>
                </w:tcPr>
                <w:p>
                  <w:pPr>
                    <w:pStyle w:val="36"/>
                    <w:rPr>
                      <w:sz w:val="21"/>
                      <w:szCs w:val="21"/>
                      <w:lang w:val="en-US"/>
                    </w:rPr>
                  </w:pPr>
                  <w:r>
                    <w:rPr>
                      <w:sz w:val="21"/>
                      <w:szCs w:val="21"/>
                      <w:lang w:val="en-US"/>
                    </w:rPr>
                    <w:t>排放浓度mg/m³</w:t>
                  </w:r>
                </w:p>
              </w:tc>
              <w:tc>
                <w:tcPr>
                  <w:tcW w:w="426" w:type="dxa"/>
                  <w:vMerge w:val="continue"/>
                  <w:tcBorders>
                    <w:tl2br w:val="nil"/>
                    <w:tr2bl w:val="nil"/>
                  </w:tcBorders>
                  <w:vAlign w:val="center"/>
                </w:tcPr>
                <w:p>
                  <w:pPr>
                    <w:pStyle w:val="36"/>
                    <w:rPr>
                      <w:sz w:val="21"/>
                      <w:szCs w:val="21"/>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412" w:type="dxa"/>
                  <w:vMerge w:val="restart"/>
                  <w:tcBorders>
                    <w:tl2br w:val="nil"/>
                    <w:tr2bl w:val="nil"/>
                  </w:tcBorders>
                  <w:vAlign w:val="center"/>
                </w:tcPr>
                <w:p>
                  <w:pPr>
                    <w:pStyle w:val="36"/>
                    <w:rPr>
                      <w:sz w:val="21"/>
                      <w:szCs w:val="21"/>
                      <w:lang w:val="en-US"/>
                    </w:rPr>
                  </w:pPr>
                  <w:r>
                    <w:rPr>
                      <w:rFonts w:hint="eastAsia" w:eastAsia="Times New Roman" w:cs="Times New Roman"/>
                      <w:sz w:val="21"/>
                      <w:szCs w:val="21"/>
                      <w:lang w:val="en-US"/>
                    </w:rPr>
                    <w:t>排气筒</w:t>
                  </w:r>
                  <w:r>
                    <w:rPr>
                      <w:rFonts w:hint="eastAsia" w:eastAsia="宋体" w:cs="Times New Roman"/>
                      <w:sz w:val="21"/>
                      <w:szCs w:val="21"/>
                      <w:lang w:val="en-US" w:eastAsia="zh-CN"/>
                    </w:rPr>
                    <w:t>1</w:t>
                  </w:r>
                  <w:r>
                    <w:rPr>
                      <w:rFonts w:eastAsia="Times New Roman" w:cs="Times New Roman"/>
                      <w:sz w:val="21"/>
                      <w:szCs w:val="21"/>
                    </w:rPr>
                    <w:t>#</w:t>
                  </w:r>
                </w:p>
              </w:tc>
              <w:tc>
                <w:tcPr>
                  <w:tcW w:w="1275" w:type="dxa"/>
                  <w:vMerge w:val="restart"/>
                  <w:tcBorders>
                    <w:tl2br w:val="nil"/>
                    <w:tr2bl w:val="nil"/>
                  </w:tcBorders>
                  <w:vAlign w:val="center"/>
                </w:tcPr>
                <w:p>
                  <w:pPr>
                    <w:pStyle w:val="36"/>
                    <w:rPr>
                      <w:sz w:val="21"/>
                      <w:szCs w:val="21"/>
                      <w:lang w:val="en-US"/>
                    </w:rPr>
                  </w:pPr>
                  <w:r>
                    <w:rPr>
                      <w:rFonts w:hint="eastAsia"/>
                      <w:sz w:val="21"/>
                      <w:szCs w:val="21"/>
                      <w:lang w:val="en-US" w:eastAsia="zh-CN"/>
                    </w:rPr>
                    <w:t>PVC</w:t>
                  </w:r>
                  <w:r>
                    <w:rPr>
                      <w:rFonts w:hint="default"/>
                      <w:sz w:val="21"/>
                      <w:szCs w:val="21"/>
                      <w:lang w:val="en-US"/>
                    </w:rPr>
                    <w:t>管材</w:t>
                  </w:r>
                  <w:r>
                    <w:rPr>
                      <w:rFonts w:hint="eastAsia"/>
                      <w:sz w:val="21"/>
                      <w:szCs w:val="21"/>
                      <w:lang w:val="en-US" w:eastAsia="zh-CN"/>
                    </w:rPr>
                    <w:t>生产线</w:t>
                  </w:r>
                  <w:r>
                    <w:rPr>
                      <w:rFonts w:hint="default"/>
                      <w:sz w:val="21"/>
                      <w:szCs w:val="21"/>
                      <w:lang w:val="en-US"/>
                    </w:rPr>
                    <w:t>投料粉尘</w:t>
                  </w:r>
                  <w:r>
                    <w:rPr>
                      <w:rFonts w:hint="eastAsia"/>
                      <w:sz w:val="21"/>
                      <w:szCs w:val="21"/>
                      <w:lang w:val="en-US" w:eastAsia="zh-CN"/>
                    </w:rPr>
                    <w:t>、</w:t>
                  </w:r>
                  <w:r>
                    <w:rPr>
                      <w:rFonts w:hint="default"/>
                      <w:sz w:val="21"/>
                      <w:szCs w:val="21"/>
                      <w:lang w:val="en-US"/>
                    </w:rPr>
                    <w:t>PVC管</w:t>
                  </w:r>
                  <w:r>
                    <w:rPr>
                      <w:rFonts w:hint="eastAsia"/>
                      <w:sz w:val="21"/>
                      <w:szCs w:val="21"/>
                      <w:lang w:val="en-US" w:eastAsia="zh-CN"/>
                    </w:rPr>
                    <w:t>件生产线造粒投料</w:t>
                  </w:r>
                  <w:r>
                    <w:rPr>
                      <w:sz w:val="21"/>
                      <w:szCs w:val="21"/>
                      <w:lang w:val="en-US"/>
                    </w:rPr>
                    <w:t>粉尘</w:t>
                  </w:r>
                </w:p>
                <w:p>
                  <w:pPr>
                    <w:pStyle w:val="36"/>
                    <w:rPr>
                      <w:sz w:val="21"/>
                      <w:szCs w:val="21"/>
                      <w:lang w:val="en-US"/>
                    </w:rPr>
                  </w:pPr>
                </w:p>
              </w:tc>
              <w:tc>
                <w:tcPr>
                  <w:tcW w:w="735" w:type="dxa"/>
                  <w:tcBorders>
                    <w:tl2br w:val="nil"/>
                    <w:tr2bl w:val="nil"/>
                  </w:tcBorders>
                  <w:vAlign w:val="center"/>
                </w:tcPr>
                <w:p>
                  <w:pPr>
                    <w:pStyle w:val="36"/>
                    <w:ind w:firstLine="0" w:firstLineChars="0"/>
                    <w:rPr>
                      <w:rFonts w:hint="default" w:eastAsia="宋体"/>
                      <w:sz w:val="21"/>
                      <w:szCs w:val="21"/>
                      <w:lang w:val="en-US" w:eastAsia="zh-CN"/>
                    </w:rPr>
                  </w:pPr>
                  <w:r>
                    <w:rPr>
                      <w:rFonts w:hint="eastAsia"/>
                      <w:sz w:val="21"/>
                      <w:szCs w:val="21"/>
                      <w:lang w:val="en-US" w:eastAsia="zh-CN"/>
                    </w:rPr>
                    <w:t>9.37</w:t>
                  </w:r>
                </w:p>
              </w:tc>
              <w:tc>
                <w:tcPr>
                  <w:tcW w:w="825" w:type="dxa"/>
                  <w:tcBorders>
                    <w:tl2br w:val="nil"/>
                    <w:tr2bl w:val="nil"/>
                  </w:tcBorders>
                  <w:vAlign w:val="center"/>
                </w:tcPr>
                <w:p>
                  <w:pPr>
                    <w:pStyle w:val="36"/>
                    <w:ind w:firstLine="0" w:firstLineChars="0"/>
                    <w:rPr>
                      <w:rFonts w:hint="default" w:eastAsia="宋体"/>
                      <w:sz w:val="21"/>
                      <w:szCs w:val="21"/>
                      <w:lang w:val="en-US" w:eastAsia="zh-CN"/>
                    </w:rPr>
                  </w:pPr>
                  <w:r>
                    <w:rPr>
                      <w:rFonts w:hint="eastAsia"/>
                      <w:sz w:val="21"/>
                      <w:szCs w:val="21"/>
                      <w:lang w:val="en-US" w:eastAsia="zh-CN"/>
                    </w:rPr>
                    <w:t>3.9</w:t>
                  </w:r>
                </w:p>
              </w:tc>
              <w:tc>
                <w:tcPr>
                  <w:tcW w:w="705" w:type="dxa"/>
                  <w:tcBorders>
                    <w:tl2br w:val="nil"/>
                    <w:tr2bl w:val="nil"/>
                  </w:tcBorders>
                  <w:vAlign w:val="center"/>
                </w:tcPr>
                <w:p>
                  <w:pPr>
                    <w:pStyle w:val="36"/>
                    <w:ind w:firstLine="0" w:firstLineChars="0"/>
                    <w:rPr>
                      <w:rFonts w:hint="default" w:eastAsia="宋体"/>
                      <w:sz w:val="21"/>
                      <w:szCs w:val="21"/>
                      <w:lang w:val="en-US" w:eastAsia="zh-CN"/>
                    </w:rPr>
                  </w:pPr>
                  <w:r>
                    <w:rPr>
                      <w:rFonts w:hint="eastAsia"/>
                      <w:sz w:val="21"/>
                      <w:szCs w:val="21"/>
                      <w:lang w:val="en-US" w:eastAsia="zh-CN"/>
                    </w:rPr>
                    <w:t>390</w:t>
                  </w:r>
                </w:p>
              </w:tc>
              <w:tc>
                <w:tcPr>
                  <w:tcW w:w="1294" w:type="dxa"/>
                  <w:tcBorders>
                    <w:tl2br w:val="nil"/>
                    <w:tr2bl w:val="nil"/>
                  </w:tcBorders>
                  <w:vAlign w:val="center"/>
                </w:tcPr>
                <w:p>
                  <w:pPr>
                    <w:pStyle w:val="36"/>
                    <w:ind w:firstLine="0" w:firstLineChars="0"/>
                    <w:jc w:val="center"/>
                    <w:rPr>
                      <w:rFonts w:hint="eastAsia"/>
                      <w:sz w:val="21"/>
                      <w:szCs w:val="21"/>
                      <w:lang w:val="en-US"/>
                    </w:rPr>
                  </w:pPr>
                  <w:r>
                    <w:rPr>
                      <w:rFonts w:hint="eastAsia"/>
                      <w:sz w:val="21"/>
                      <w:szCs w:val="21"/>
                      <w:lang w:val="en-US"/>
                    </w:rPr>
                    <w:t>集气罩+布袋除尘+15m高排气筒</w:t>
                  </w:r>
                  <w:r>
                    <w:rPr>
                      <w:rFonts w:eastAsia="Times New Roman" w:cs="Times New Roman"/>
                      <w:sz w:val="21"/>
                      <w:szCs w:val="21"/>
                    </w:rPr>
                    <w:t>(1#)</w:t>
                  </w:r>
                </w:p>
              </w:tc>
              <w:tc>
                <w:tcPr>
                  <w:tcW w:w="866" w:type="dxa"/>
                  <w:tcBorders>
                    <w:tl2br w:val="nil"/>
                    <w:tr2bl w:val="nil"/>
                  </w:tcBorders>
                  <w:vAlign w:val="center"/>
                </w:tcPr>
                <w:p>
                  <w:pPr>
                    <w:pStyle w:val="36"/>
                    <w:ind w:firstLine="0" w:firstLineChars="0"/>
                    <w:rPr>
                      <w:rFonts w:hint="default" w:eastAsia="宋体"/>
                      <w:sz w:val="21"/>
                      <w:szCs w:val="21"/>
                      <w:lang w:val="en-US" w:eastAsia="zh-CN"/>
                    </w:rPr>
                  </w:pPr>
                  <w:r>
                    <w:rPr>
                      <w:rFonts w:hint="eastAsia"/>
                      <w:sz w:val="21"/>
                      <w:szCs w:val="21"/>
                      <w:lang w:val="en-US" w:eastAsia="zh-CN"/>
                    </w:rPr>
                    <w:t>0.1</w:t>
                  </w:r>
                </w:p>
              </w:tc>
              <w:tc>
                <w:tcPr>
                  <w:tcW w:w="784" w:type="dxa"/>
                  <w:tcBorders>
                    <w:tl2br w:val="nil"/>
                    <w:tr2bl w:val="nil"/>
                  </w:tcBorders>
                  <w:vAlign w:val="center"/>
                </w:tcPr>
                <w:p>
                  <w:pPr>
                    <w:pStyle w:val="36"/>
                    <w:ind w:firstLine="0" w:firstLineChars="0"/>
                    <w:rPr>
                      <w:rFonts w:hint="default"/>
                      <w:sz w:val="21"/>
                      <w:szCs w:val="21"/>
                      <w:lang w:val="en-US"/>
                    </w:rPr>
                  </w:pPr>
                  <w:r>
                    <w:rPr>
                      <w:rFonts w:hint="eastAsia" w:cs="Times New Roman"/>
                      <w:sz w:val="21"/>
                      <w:szCs w:val="21"/>
                      <w:lang w:val="en-US" w:eastAsia="zh-CN"/>
                    </w:rPr>
                    <w:t>0.042</w:t>
                  </w:r>
                </w:p>
              </w:tc>
              <w:tc>
                <w:tcPr>
                  <w:tcW w:w="659" w:type="dxa"/>
                  <w:tcBorders>
                    <w:tl2br w:val="nil"/>
                    <w:tr2bl w:val="nil"/>
                  </w:tcBorders>
                  <w:vAlign w:val="center"/>
                </w:tcPr>
                <w:p>
                  <w:pPr>
                    <w:pStyle w:val="36"/>
                    <w:ind w:firstLine="0" w:firstLineChars="0"/>
                    <w:rPr>
                      <w:rFonts w:hint="default"/>
                      <w:sz w:val="21"/>
                      <w:szCs w:val="21"/>
                      <w:lang w:val="en-US"/>
                    </w:rPr>
                  </w:pPr>
                  <w:r>
                    <w:rPr>
                      <w:rFonts w:hint="eastAsia" w:cs="Times New Roman"/>
                      <w:sz w:val="21"/>
                      <w:szCs w:val="21"/>
                      <w:lang w:val="en-US" w:eastAsia="zh-CN"/>
                    </w:rPr>
                    <w:t>4.2</w:t>
                  </w:r>
                </w:p>
              </w:tc>
              <w:tc>
                <w:tcPr>
                  <w:tcW w:w="426" w:type="dxa"/>
                  <w:tcBorders>
                    <w:tl2br w:val="nil"/>
                    <w:tr2bl w:val="nil"/>
                  </w:tcBorders>
                  <w:vAlign w:val="center"/>
                </w:tcPr>
                <w:p>
                  <w:pPr>
                    <w:pStyle w:val="36"/>
                    <w:ind w:firstLine="0" w:firstLineChars="0"/>
                    <w:rPr>
                      <w:rFonts w:hint="eastAsia"/>
                      <w:sz w:val="21"/>
                      <w:szCs w:val="21"/>
                      <w:lang w:val="en-US"/>
                    </w:rPr>
                  </w:pPr>
                  <w:r>
                    <w:rPr>
                      <w:sz w:val="21"/>
                      <w:szCs w:val="21"/>
                      <w:lang w:val="en-US"/>
                    </w:rPr>
                    <w:t>有组织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2" w:type="dxa"/>
                  <w:vMerge w:val="continue"/>
                  <w:tcBorders>
                    <w:tl2br w:val="nil"/>
                    <w:tr2bl w:val="nil"/>
                  </w:tcBorders>
                  <w:vAlign w:val="center"/>
                </w:tcPr>
                <w:p>
                  <w:pPr>
                    <w:pStyle w:val="36"/>
                    <w:rPr>
                      <w:sz w:val="21"/>
                      <w:szCs w:val="21"/>
                      <w:lang w:val="en-US"/>
                    </w:rPr>
                  </w:pPr>
                </w:p>
              </w:tc>
              <w:tc>
                <w:tcPr>
                  <w:tcW w:w="1275" w:type="dxa"/>
                  <w:vMerge w:val="continue"/>
                  <w:tcBorders>
                    <w:tl2br w:val="nil"/>
                    <w:tr2bl w:val="nil"/>
                  </w:tcBorders>
                  <w:vAlign w:val="center"/>
                </w:tcPr>
                <w:p>
                  <w:pPr>
                    <w:pStyle w:val="36"/>
                    <w:rPr>
                      <w:sz w:val="21"/>
                      <w:szCs w:val="21"/>
                      <w:lang w:val="en-US"/>
                    </w:rPr>
                  </w:pPr>
                </w:p>
              </w:tc>
              <w:tc>
                <w:tcPr>
                  <w:tcW w:w="735" w:type="dxa"/>
                  <w:tcBorders>
                    <w:tl2br w:val="nil"/>
                    <w:tr2bl w:val="nil"/>
                  </w:tcBorders>
                  <w:vAlign w:val="center"/>
                </w:tcPr>
                <w:p>
                  <w:pPr>
                    <w:pStyle w:val="36"/>
                    <w:ind w:firstLine="0" w:firstLineChars="0"/>
                    <w:rPr>
                      <w:rFonts w:hint="default"/>
                      <w:sz w:val="21"/>
                      <w:szCs w:val="21"/>
                      <w:lang w:val="en-US"/>
                    </w:rPr>
                  </w:pPr>
                  <w:r>
                    <w:rPr>
                      <w:rFonts w:hint="eastAsia" w:cs="Times New Roman"/>
                      <w:sz w:val="21"/>
                      <w:szCs w:val="21"/>
                      <w:lang w:val="en-US" w:eastAsia="zh-CN"/>
                    </w:rPr>
                    <w:t>1.041</w:t>
                  </w:r>
                </w:p>
              </w:tc>
              <w:tc>
                <w:tcPr>
                  <w:tcW w:w="825" w:type="dxa"/>
                  <w:tcBorders>
                    <w:tl2br w:val="nil"/>
                    <w:tr2bl w:val="nil"/>
                  </w:tcBorders>
                  <w:vAlign w:val="center"/>
                </w:tcPr>
                <w:p>
                  <w:pPr>
                    <w:pStyle w:val="36"/>
                    <w:ind w:firstLine="0" w:firstLineChars="0"/>
                    <w:rPr>
                      <w:rFonts w:hint="default"/>
                      <w:sz w:val="21"/>
                      <w:szCs w:val="21"/>
                      <w:lang w:val="en-US"/>
                    </w:rPr>
                  </w:pPr>
                  <w:r>
                    <w:rPr>
                      <w:rFonts w:hint="eastAsia" w:cs="Times New Roman"/>
                      <w:sz w:val="21"/>
                      <w:szCs w:val="21"/>
                      <w:lang w:val="en-US" w:eastAsia="zh-CN"/>
                    </w:rPr>
                    <w:t>0.434</w:t>
                  </w:r>
                </w:p>
              </w:tc>
              <w:tc>
                <w:tcPr>
                  <w:tcW w:w="705" w:type="dxa"/>
                  <w:tcBorders>
                    <w:tl2br w:val="nil"/>
                    <w:tr2bl w:val="nil"/>
                  </w:tcBorders>
                  <w:vAlign w:val="center"/>
                </w:tcPr>
                <w:p>
                  <w:pPr>
                    <w:pStyle w:val="36"/>
                    <w:ind w:firstLine="0" w:firstLineChars="0"/>
                    <w:rPr>
                      <w:rFonts w:hint="eastAsia" w:eastAsia="宋体"/>
                      <w:sz w:val="21"/>
                      <w:szCs w:val="21"/>
                      <w:lang w:val="en-US" w:eastAsia="zh-CN"/>
                    </w:rPr>
                  </w:pPr>
                  <w:r>
                    <w:rPr>
                      <w:rFonts w:hint="eastAsia"/>
                      <w:sz w:val="21"/>
                      <w:szCs w:val="21"/>
                      <w:lang w:val="en-US" w:eastAsia="zh-CN"/>
                    </w:rPr>
                    <w:t>/</w:t>
                  </w:r>
                </w:p>
              </w:tc>
              <w:tc>
                <w:tcPr>
                  <w:tcW w:w="1294" w:type="dxa"/>
                  <w:tcBorders>
                    <w:tl2br w:val="nil"/>
                    <w:tr2bl w:val="nil"/>
                  </w:tcBorders>
                  <w:vAlign w:val="center"/>
                </w:tcPr>
                <w:p>
                  <w:pPr>
                    <w:pStyle w:val="36"/>
                    <w:ind w:firstLine="0" w:firstLineChars="0"/>
                    <w:jc w:val="center"/>
                    <w:rPr>
                      <w:rFonts w:hint="eastAsia"/>
                      <w:sz w:val="21"/>
                      <w:szCs w:val="21"/>
                      <w:lang w:val="en-US"/>
                    </w:rPr>
                  </w:pPr>
                  <w:r>
                    <w:rPr>
                      <w:rFonts w:hint="eastAsia"/>
                      <w:sz w:val="21"/>
                      <w:szCs w:val="21"/>
                      <w:lang w:val="en-US"/>
                    </w:rPr>
                    <w:t>加强通风</w:t>
                  </w:r>
                </w:p>
              </w:tc>
              <w:tc>
                <w:tcPr>
                  <w:tcW w:w="866" w:type="dxa"/>
                  <w:tcBorders>
                    <w:tl2br w:val="nil"/>
                    <w:tr2bl w:val="nil"/>
                  </w:tcBorders>
                  <w:vAlign w:val="center"/>
                </w:tcPr>
                <w:p>
                  <w:pPr>
                    <w:pStyle w:val="36"/>
                    <w:ind w:firstLine="0" w:firstLineChars="0"/>
                    <w:rPr>
                      <w:rFonts w:hint="eastAsia"/>
                      <w:sz w:val="21"/>
                      <w:szCs w:val="21"/>
                      <w:lang w:val="en-US"/>
                    </w:rPr>
                  </w:pPr>
                  <w:r>
                    <w:rPr>
                      <w:rFonts w:hint="eastAsia" w:cs="Times New Roman"/>
                      <w:sz w:val="21"/>
                      <w:szCs w:val="21"/>
                      <w:lang w:val="en-US" w:eastAsia="zh-CN"/>
                    </w:rPr>
                    <w:t>1.041</w:t>
                  </w:r>
                </w:p>
              </w:tc>
              <w:tc>
                <w:tcPr>
                  <w:tcW w:w="784" w:type="dxa"/>
                  <w:tcBorders>
                    <w:tl2br w:val="nil"/>
                    <w:tr2bl w:val="nil"/>
                  </w:tcBorders>
                  <w:vAlign w:val="center"/>
                </w:tcPr>
                <w:p>
                  <w:pPr>
                    <w:pStyle w:val="36"/>
                    <w:ind w:firstLine="0" w:firstLineChars="0"/>
                    <w:rPr>
                      <w:rFonts w:hint="default"/>
                      <w:sz w:val="21"/>
                      <w:szCs w:val="21"/>
                      <w:lang w:val="en-US"/>
                    </w:rPr>
                  </w:pPr>
                  <w:r>
                    <w:rPr>
                      <w:rFonts w:hint="eastAsia" w:cs="Times New Roman"/>
                      <w:sz w:val="21"/>
                      <w:szCs w:val="21"/>
                      <w:lang w:val="en-US" w:eastAsia="zh-CN"/>
                    </w:rPr>
                    <w:t>0.434</w:t>
                  </w:r>
                </w:p>
              </w:tc>
              <w:tc>
                <w:tcPr>
                  <w:tcW w:w="659" w:type="dxa"/>
                  <w:tcBorders>
                    <w:tl2br w:val="nil"/>
                    <w:tr2bl w:val="nil"/>
                  </w:tcBorders>
                  <w:vAlign w:val="center"/>
                </w:tcPr>
                <w:p>
                  <w:pPr>
                    <w:pStyle w:val="36"/>
                    <w:ind w:firstLine="0" w:firstLineChars="0"/>
                    <w:rPr>
                      <w:rFonts w:hint="eastAsia"/>
                      <w:sz w:val="21"/>
                      <w:szCs w:val="21"/>
                      <w:lang w:val="en-US"/>
                    </w:rPr>
                  </w:pPr>
                  <w:r>
                    <w:rPr>
                      <w:rFonts w:hint="eastAsia"/>
                      <w:sz w:val="21"/>
                      <w:szCs w:val="21"/>
                      <w:lang w:val="en-US" w:eastAsia="zh-CN"/>
                    </w:rPr>
                    <w:t>/</w:t>
                  </w:r>
                </w:p>
              </w:tc>
              <w:tc>
                <w:tcPr>
                  <w:tcW w:w="426" w:type="dxa"/>
                  <w:tcBorders>
                    <w:tl2br w:val="nil"/>
                    <w:tr2bl w:val="nil"/>
                  </w:tcBorders>
                  <w:vAlign w:val="center"/>
                </w:tcPr>
                <w:p>
                  <w:pPr>
                    <w:pStyle w:val="36"/>
                    <w:ind w:firstLine="0" w:firstLineChars="0"/>
                    <w:rPr>
                      <w:rFonts w:hint="eastAsia"/>
                      <w:sz w:val="21"/>
                      <w:szCs w:val="21"/>
                      <w:lang w:val="en-US"/>
                    </w:rPr>
                  </w:pPr>
                  <w:r>
                    <w:rPr>
                      <w:rFonts w:hint="eastAsia"/>
                      <w:sz w:val="21"/>
                      <w:szCs w:val="21"/>
                      <w:lang w:val="en-US"/>
                    </w:rPr>
                    <w:t>无组织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2" w:type="dxa"/>
                  <w:vMerge w:val="continue"/>
                  <w:tcBorders>
                    <w:tl2br w:val="nil"/>
                    <w:tr2bl w:val="nil"/>
                  </w:tcBorders>
                  <w:vAlign w:val="center"/>
                </w:tcPr>
                <w:p>
                  <w:pPr>
                    <w:pStyle w:val="36"/>
                    <w:rPr>
                      <w:sz w:val="21"/>
                      <w:szCs w:val="21"/>
                      <w:lang w:val="en-US"/>
                    </w:rPr>
                  </w:pPr>
                </w:p>
              </w:tc>
              <w:tc>
                <w:tcPr>
                  <w:tcW w:w="1275" w:type="dxa"/>
                  <w:vMerge w:val="restart"/>
                  <w:tcBorders>
                    <w:tl2br w:val="nil"/>
                    <w:tr2bl w:val="nil"/>
                  </w:tcBorders>
                  <w:vAlign w:val="center"/>
                </w:tcPr>
                <w:p>
                  <w:pPr>
                    <w:pStyle w:val="36"/>
                    <w:rPr>
                      <w:sz w:val="21"/>
                      <w:szCs w:val="21"/>
                      <w:lang w:val="en-US"/>
                    </w:rPr>
                  </w:pPr>
                  <w:r>
                    <w:rPr>
                      <w:rFonts w:hint="eastAsia"/>
                      <w:sz w:val="21"/>
                      <w:szCs w:val="21"/>
                      <w:lang w:val="en-US" w:eastAsia="zh-CN"/>
                    </w:rPr>
                    <w:t>PVC管</w:t>
                  </w:r>
                  <w:r>
                    <w:rPr>
                      <w:rFonts w:hint="eastAsia"/>
                      <w:sz w:val="21"/>
                      <w:szCs w:val="21"/>
                      <w:lang w:val="en-US"/>
                    </w:rPr>
                    <w:t>边角料破碎粉尘</w:t>
                  </w:r>
                </w:p>
                <w:p>
                  <w:pPr>
                    <w:pStyle w:val="36"/>
                    <w:rPr>
                      <w:sz w:val="21"/>
                      <w:szCs w:val="21"/>
                      <w:lang w:val="en-US"/>
                    </w:rPr>
                  </w:pPr>
                </w:p>
              </w:tc>
              <w:tc>
                <w:tcPr>
                  <w:tcW w:w="735" w:type="dxa"/>
                  <w:tcBorders>
                    <w:tl2br w:val="nil"/>
                    <w:tr2bl w:val="nil"/>
                  </w:tcBorders>
                  <w:vAlign w:val="center"/>
                </w:tcPr>
                <w:p>
                  <w:pPr>
                    <w:pStyle w:val="36"/>
                    <w:ind w:firstLine="0" w:firstLineChars="0"/>
                    <w:rPr>
                      <w:sz w:val="21"/>
                      <w:szCs w:val="21"/>
                      <w:lang w:val="en-US"/>
                    </w:rPr>
                  </w:pPr>
                  <w:r>
                    <w:rPr>
                      <w:rFonts w:hint="eastAsia" w:ascii="Times New Roman" w:hAnsi="Times New Roman" w:eastAsia="宋体" w:cs="Times New Roman"/>
                      <w:sz w:val="21"/>
                      <w:szCs w:val="21"/>
                      <w:lang w:val="en-US" w:eastAsia="zh-CN"/>
                    </w:rPr>
                    <w:t>0.022</w:t>
                  </w:r>
                </w:p>
              </w:tc>
              <w:tc>
                <w:tcPr>
                  <w:tcW w:w="825" w:type="dxa"/>
                  <w:tcBorders>
                    <w:tl2br w:val="nil"/>
                    <w:tr2bl w:val="nil"/>
                  </w:tcBorders>
                  <w:vAlign w:val="center"/>
                </w:tcPr>
                <w:p>
                  <w:pPr>
                    <w:pStyle w:val="36"/>
                    <w:ind w:firstLine="0" w:firstLineChars="0"/>
                    <w:rPr>
                      <w:sz w:val="21"/>
                      <w:szCs w:val="21"/>
                      <w:lang w:val="en-US"/>
                    </w:rPr>
                  </w:pPr>
                  <w:r>
                    <w:rPr>
                      <w:rFonts w:hint="eastAsia"/>
                      <w:sz w:val="21"/>
                      <w:szCs w:val="21"/>
                      <w:lang w:val="en-US" w:eastAsia="zh-CN"/>
                    </w:rPr>
                    <w:t>0.018</w:t>
                  </w:r>
                </w:p>
              </w:tc>
              <w:tc>
                <w:tcPr>
                  <w:tcW w:w="705" w:type="dxa"/>
                  <w:tcBorders>
                    <w:tl2br w:val="nil"/>
                    <w:tr2bl w:val="nil"/>
                  </w:tcBorders>
                  <w:vAlign w:val="center"/>
                </w:tcPr>
                <w:p>
                  <w:pPr>
                    <w:pStyle w:val="36"/>
                    <w:ind w:firstLine="0" w:firstLineChars="0"/>
                    <w:rPr>
                      <w:sz w:val="21"/>
                      <w:szCs w:val="21"/>
                      <w:lang w:val="en-US"/>
                    </w:rPr>
                  </w:pPr>
                  <w:r>
                    <w:rPr>
                      <w:rFonts w:hint="eastAsia"/>
                      <w:sz w:val="21"/>
                      <w:szCs w:val="21"/>
                      <w:lang w:val="en-US" w:eastAsia="zh-CN"/>
                    </w:rPr>
                    <w:t>1.8</w:t>
                  </w:r>
                </w:p>
              </w:tc>
              <w:tc>
                <w:tcPr>
                  <w:tcW w:w="1294" w:type="dxa"/>
                  <w:tcBorders>
                    <w:tl2br w:val="nil"/>
                    <w:tr2bl w:val="nil"/>
                  </w:tcBorders>
                  <w:vAlign w:val="center"/>
                </w:tcPr>
                <w:p>
                  <w:pPr>
                    <w:pStyle w:val="36"/>
                    <w:ind w:firstLine="0" w:firstLineChars="0"/>
                    <w:jc w:val="center"/>
                    <w:rPr>
                      <w:sz w:val="21"/>
                      <w:szCs w:val="21"/>
                      <w:lang w:val="en-US"/>
                    </w:rPr>
                  </w:pPr>
                  <w:r>
                    <w:rPr>
                      <w:rFonts w:hint="eastAsia"/>
                      <w:sz w:val="21"/>
                      <w:szCs w:val="21"/>
                      <w:lang w:val="en-US"/>
                    </w:rPr>
                    <w:t>集气罩+布袋除尘+15m高排气筒（1#）</w:t>
                  </w:r>
                </w:p>
              </w:tc>
              <w:tc>
                <w:tcPr>
                  <w:tcW w:w="866" w:type="dxa"/>
                  <w:tcBorders>
                    <w:tl2br w:val="nil"/>
                    <w:tr2bl w:val="nil"/>
                  </w:tcBorders>
                  <w:vAlign w:val="center"/>
                </w:tcPr>
                <w:p>
                  <w:pPr>
                    <w:pStyle w:val="36"/>
                    <w:ind w:firstLine="0" w:firstLineChars="0"/>
                    <w:rPr>
                      <w:sz w:val="21"/>
                      <w:szCs w:val="21"/>
                      <w:lang w:val="en-US"/>
                    </w:rPr>
                  </w:pPr>
                  <w:r>
                    <w:rPr>
                      <w:rFonts w:hint="eastAsia" w:ascii="Times New Roman" w:hAnsi="Times New Roman" w:eastAsia="Times New Roman" w:cs="Times New Roman"/>
                      <w:sz w:val="21"/>
                      <w:szCs w:val="21"/>
                      <w:lang w:val="en-US"/>
                    </w:rPr>
                    <w:t>0.00</w:t>
                  </w:r>
                  <w:r>
                    <w:rPr>
                      <w:rFonts w:hint="eastAsia" w:ascii="Times New Roman" w:hAnsi="Times New Roman" w:eastAsia="宋体" w:cs="Times New Roman"/>
                      <w:sz w:val="21"/>
                      <w:szCs w:val="21"/>
                      <w:lang w:val="en-US" w:eastAsia="zh-CN"/>
                    </w:rPr>
                    <w:t>11</w:t>
                  </w:r>
                </w:p>
              </w:tc>
              <w:tc>
                <w:tcPr>
                  <w:tcW w:w="784" w:type="dxa"/>
                  <w:tcBorders>
                    <w:tl2br w:val="nil"/>
                    <w:tr2bl w:val="nil"/>
                  </w:tcBorders>
                  <w:vAlign w:val="center"/>
                </w:tcPr>
                <w:p>
                  <w:pPr>
                    <w:pStyle w:val="36"/>
                    <w:ind w:firstLine="0" w:firstLineChars="0"/>
                    <w:rPr>
                      <w:sz w:val="21"/>
                      <w:szCs w:val="21"/>
                      <w:lang w:val="en-US"/>
                    </w:rPr>
                  </w:pPr>
                  <w:r>
                    <w:rPr>
                      <w:rFonts w:hint="eastAsia" w:ascii="Times New Roman" w:hAnsi="Times New Roman" w:eastAsia="宋体" w:cs="Times New Roman"/>
                      <w:sz w:val="21"/>
                      <w:szCs w:val="21"/>
                      <w:lang w:val="en-US" w:eastAsia="zh-CN"/>
                    </w:rPr>
                    <w:t>0.001</w:t>
                  </w:r>
                </w:p>
              </w:tc>
              <w:tc>
                <w:tcPr>
                  <w:tcW w:w="659" w:type="dxa"/>
                  <w:tcBorders>
                    <w:tl2br w:val="nil"/>
                    <w:tr2bl w:val="nil"/>
                  </w:tcBorders>
                  <w:vAlign w:val="center"/>
                </w:tcPr>
                <w:p>
                  <w:pPr>
                    <w:pStyle w:val="36"/>
                    <w:ind w:firstLine="0" w:firstLineChars="0"/>
                    <w:rPr>
                      <w:sz w:val="21"/>
                      <w:szCs w:val="21"/>
                      <w:lang w:val="en-US"/>
                    </w:rPr>
                  </w:pPr>
                  <w:r>
                    <w:rPr>
                      <w:rFonts w:hint="eastAsia" w:ascii="Times New Roman" w:hAnsi="Times New Roman" w:eastAsia="Times New Roman" w:cs="Times New Roman"/>
                      <w:sz w:val="21"/>
                      <w:szCs w:val="21"/>
                      <w:lang w:val="en-US"/>
                    </w:rPr>
                    <w:t>0.</w:t>
                  </w:r>
                  <w:r>
                    <w:rPr>
                      <w:rFonts w:hint="eastAsia" w:ascii="Times New Roman" w:hAnsi="Times New Roman" w:eastAsia="宋体" w:cs="Times New Roman"/>
                      <w:sz w:val="21"/>
                      <w:szCs w:val="21"/>
                      <w:lang w:val="en-US" w:eastAsia="zh-CN"/>
                    </w:rPr>
                    <w:t>1</w:t>
                  </w:r>
                </w:p>
              </w:tc>
              <w:tc>
                <w:tcPr>
                  <w:tcW w:w="426" w:type="dxa"/>
                  <w:tcBorders>
                    <w:tl2br w:val="nil"/>
                    <w:tr2bl w:val="nil"/>
                  </w:tcBorders>
                  <w:vAlign w:val="center"/>
                </w:tcPr>
                <w:p>
                  <w:pPr>
                    <w:pStyle w:val="36"/>
                    <w:rPr>
                      <w:sz w:val="21"/>
                      <w:szCs w:val="21"/>
                      <w:lang w:val="en-US"/>
                    </w:rPr>
                  </w:pPr>
                  <w:r>
                    <w:rPr>
                      <w:sz w:val="21"/>
                      <w:szCs w:val="21"/>
                      <w:lang w:val="en-US"/>
                    </w:rPr>
                    <w:t>有组织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2" w:type="dxa"/>
                  <w:vMerge w:val="continue"/>
                  <w:tcBorders>
                    <w:tl2br w:val="nil"/>
                    <w:tr2bl w:val="nil"/>
                  </w:tcBorders>
                  <w:vAlign w:val="center"/>
                </w:tcPr>
                <w:p>
                  <w:pPr>
                    <w:pStyle w:val="36"/>
                    <w:rPr>
                      <w:sz w:val="21"/>
                      <w:szCs w:val="21"/>
                      <w:lang w:val="en-US"/>
                    </w:rPr>
                  </w:pPr>
                </w:p>
              </w:tc>
              <w:tc>
                <w:tcPr>
                  <w:tcW w:w="1275" w:type="dxa"/>
                  <w:vMerge w:val="continue"/>
                  <w:tcBorders>
                    <w:tl2br w:val="nil"/>
                    <w:tr2bl w:val="nil"/>
                  </w:tcBorders>
                  <w:vAlign w:val="center"/>
                </w:tcPr>
                <w:p>
                  <w:pPr>
                    <w:pStyle w:val="36"/>
                    <w:rPr>
                      <w:sz w:val="21"/>
                      <w:szCs w:val="21"/>
                      <w:lang w:val="en-US"/>
                    </w:rPr>
                  </w:pPr>
                </w:p>
              </w:tc>
              <w:tc>
                <w:tcPr>
                  <w:tcW w:w="735" w:type="dxa"/>
                  <w:tcBorders>
                    <w:tl2br w:val="nil"/>
                    <w:tr2bl w:val="nil"/>
                  </w:tcBorders>
                  <w:vAlign w:val="center"/>
                </w:tcPr>
                <w:p>
                  <w:pPr>
                    <w:pStyle w:val="36"/>
                    <w:ind w:firstLine="0" w:firstLineChars="0"/>
                    <w:rPr>
                      <w:rFonts w:hint="eastAsia" w:eastAsia="宋体"/>
                      <w:sz w:val="21"/>
                      <w:szCs w:val="21"/>
                      <w:lang w:val="en-US" w:eastAsia="zh-CN"/>
                    </w:rPr>
                  </w:pPr>
                  <w:r>
                    <w:rPr>
                      <w:rFonts w:hint="eastAsia" w:ascii="Times New Roman" w:hAnsi="Times New Roman" w:eastAsia="Times New Roman" w:cs="Times New Roman"/>
                      <w:sz w:val="21"/>
                      <w:szCs w:val="21"/>
                      <w:lang w:val="en-US"/>
                    </w:rPr>
                    <w:t>0.00</w:t>
                  </w:r>
                  <w:r>
                    <w:rPr>
                      <w:rFonts w:hint="eastAsia" w:ascii="Times New Roman" w:hAnsi="Times New Roman" w:eastAsia="宋体" w:cs="Times New Roman"/>
                      <w:sz w:val="21"/>
                      <w:szCs w:val="21"/>
                      <w:lang w:val="en-US" w:eastAsia="zh-CN"/>
                    </w:rPr>
                    <w:t>243</w:t>
                  </w:r>
                </w:p>
              </w:tc>
              <w:tc>
                <w:tcPr>
                  <w:tcW w:w="825" w:type="dxa"/>
                  <w:tcBorders>
                    <w:tl2br w:val="nil"/>
                    <w:tr2bl w:val="nil"/>
                  </w:tcBorders>
                  <w:vAlign w:val="center"/>
                </w:tcPr>
                <w:p>
                  <w:pPr>
                    <w:pStyle w:val="36"/>
                    <w:ind w:firstLine="0" w:firstLineChars="0"/>
                    <w:rPr>
                      <w:rFonts w:hint="eastAsia" w:eastAsia="宋体"/>
                      <w:sz w:val="21"/>
                      <w:szCs w:val="21"/>
                      <w:lang w:val="en-US" w:eastAsia="zh-CN"/>
                    </w:rPr>
                  </w:pPr>
                  <w:r>
                    <w:rPr>
                      <w:rFonts w:hint="eastAsia" w:eastAsia="Times New Roman" w:cs="Times New Roman"/>
                      <w:sz w:val="21"/>
                      <w:szCs w:val="21"/>
                      <w:lang w:val="en-US"/>
                    </w:rPr>
                    <w:t>0.00</w:t>
                  </w:r>
                  <w:r>
                    <w:rPr>
                      <w:rFonts w:hint="eastAsia" w:eastAsia="宋体" w:cs="Times New Roman"/>
                      <w:sz w:val="21"/>
                      <w:szCs w:val="21"/>
                      <w:lang w:val="en-US" w:eastAsia="zh-CN"/>
                    </w:rPr>
                    <w:t>2</w:t>
                  </w:r>
                </w:p>
              </w:tc>
              <w:tc>
                <w:tcPr>
                  <w:tcW w:w="705" w:type="dxa"/>
                  <w:tcBorders>
                    <w:tl2br w:val="nil"/>
                    <w:tr2bl w:val="nil"/>
                  </w:tcBorders>
                  <w:vAlign w:val="center"/>
                </w:tcPr>
                <w:p>
                  <w:pPr>
                    <w:pStyle w:val="36"/>
                    <w:ind w:firstLine="0" w:firstLineChars="0"/>
                    <w:rPr>
                      <w:sz w:val="21"/>
                      <w:szCs w:val="21"/>
                      <w:lang w:val="en-US"/>
                    </w:rPr>
                  </w:pPr>
                  <w:r>
                    <w:rPr>
                      <w:rFonts w:hint="eastAsia"/>
                      <w:sz w:val="21"/>
                      <w:szCs w:val="21"/>
                      <w:lang w:val="en-US"/>
                    </w:rPr>
                    <w:t>/</w:t>
                  </w:r>
                </w:p>
              </w:tc>
              <w:tc>
                <w:tcPr>
                  <w:tcW w:w="1294" w:type="dxa"/>
                  <w:tcBorders>
                    <w:tl2br w:val="nil"/>
                    <w:tr2bl w:val="nil"/>
                  </w:tcBorders>
                  <w:vAlign w:val="center"/>
                </w:tcPr>
                <w:p>
                  <w:pPr>
                    <w:pStyle w:val="36"/>
                    <w:ind w:firstLine="0" w:firstLineChars="0"/>
                    <w:jc w:val="center"/>
                    <w:rPr>
                      <w:sz w:val="21"/>
                      <w:szCs w:val="21"/>
                      <w:lang w:val="en-US"/>
                    </w:rPr>
                  </w:pPr>
                  <w:r>
                    <w:rPr>
                      <w:rFonts w:hint="eastAsia"/>
                      <w:sz w:val="21"/>
                      <w:szCs w:val="21"/>
                      <w:lang w:val="en-US"/>
                    </w:rPr>
                    <w:t>加强通风</w:t>
                  </w:r>
                </w:p>
              </w:tc>
              <w:tc>
                <w:tcPr>
                  <w:tcW w:w="866" w:type="dxa"/>
                  <w:tcBorders>
                    <w:tl2br w:val="nil"/>
                    <w:tr2bl w:val="nil"/>
                  </w:tcBorders>
                  <w:vAlign w:val="center"/>
                </w:tcPr>
                <w:p>
                  <w:pPr>
                    <w:pStyle w:val="36"/>
                    <w:ind w:firstLine="0" w:firstLineChars="0"/>
                    <w:rPr>
                      <w:sz w:val="21"/>
                      <w:szCs w:val="21"/>
                      <w:lang w:val="en-US"/>
                    </w:rPr>
                  </w:pPr>
                  <w:r>
                    <w:rPr>
                      <w:rFonts w:hint="eastAsia" w:ascii="Times New Roman" w:hAnsi="Times New Roman" w:eastAsia="Times New Roman" w:cs="Times New Roman"/>
                      <w:sz w:val="21"/>
                      <w:szCs w:val="21"/>
                      <w:lang w:val="en-US"/>
                    </w:rPr>
                    <w:t>0.00</w:t>
                  </w:r>
                  <w:r>
                    <w:rPr>
                      <w:rFonts w:hint="eastAsia" w:ascii="Times New Roman" w:hAnsi="Times New Roman" w:eastAsia="宋体" w:cs="Times New Roman"/>
                      <w:sz w:val="21"/>
                      <w:szCs w:val="21"/>
                      <w:lang w:val="en-US" w:eastAsia="zh-CN"/>
                    </w:rPr>
                    <w:t>243</w:t>
                  </w:r>
                </w:p>
              </w:tc>
              <w:tc>
                <w:tcPr>
                  <w:tcW w:w="784" w:type="dxa"/>
                  <w:tcBorders>
                    <w:tl2br w:val="nil"/>
                    <w:tr2bl w:val="nil"/>
                  </w:tcBorders>
                  <w:vAlign w:val="center"/>
                </w:tcPr>
                <w:p>
                  <w:pPr>
                    <w:pStyle w:val="36"/>
                    <w:ind w:firstLine="0" w:firstLineChars="0"/>
                    <w:rPr>
                      <w:rFonts w:hint="eastAsia" w:eastAsia="宋体"/>
                      <w:sz w:val="21"/>
                      <w:szCs w:val="21"/>
                      <w:lang w:val="en-US" w:eastAsia="zh-CN"/>
                    </w:rPr>
                  </w:pPr>
                  <w:r>
                    <w:rPr>
                      <w:rFonts w:hint="eastAsia" w:eastAsia="Times New Roman" w:cs="Times New Roman"/>
                      <w:sz w:val="21"/>
                      <w:szCs w:val="21"/>
                      <w:lang w:val="en-US"/>
                    </w:rPr>
                    <w:t>0.00</w:t>
                  </w:r>
                  <w:r>
                    <w:rPr>
                      <w:rFonts w:hint="eastAsia" w:eastAsia="宋体" w:cs="Times New Roman"/>
                      <w:sz w:val="21"/>
                      <w:szCs w:val="21"/>
                      <w:lang w:val="en-US" w:eastAsia="zh-CN"/>
                    </w:rPr>
                    <w:t>2</w:t>
                  </w:r>
                </w:p>
              </w:tc>
              <w:tc>
                <w:tcPr>
                  <w:tcW w:w="659" w:type="dxa"/>
                  <w:tcBorders>
                    <w:tl2br w:val="nil"/>
                    <w:tr2bl w:val="nil"/>
                  </w:tcBorders>
                  <w:vAlign w:val="center"/>
                </w:tcPr>
                <w:p>
                  <w:pPr>
                    <w:pStyle w:val="36"/>
                    <w:ind w:firstLine="0" w:firstLineChars="0"/>
                    <w:rPr>
                      <w:sz w:val="21"/>
                      <w:szCs w:val="21"/>
                      <w:lang w:val="en-US"/>
                    </w:rPr>
                  </w:pPr>
                  <w:r>
                    <w:rPr>
                      <w:rFonts w:hint="eastAsia"/>
                      <w:sz w:val="21"/>
                      <w:szCs w:val="21"/>
                      <w:lang w:val="en-US"/>
                    </w:rPr>
                    <w:t>/</w:t>
                  </w:r>
                </w:p>
              </w:tc>
              <w:tc>
                <w:tcPr>
                  <w:tcW w:w="426" w:type="dxa"/>
                  <w:tcBorders>
                    <w:tl2br w:val="nil"/>
                    <w:tr2bl w:val="nil"/>
                  </w:tcBorders>
                  <w:vAlign w:val="center"/>
                </w:tcPr>
                <w:p>
                  <w:pPr>
                    <w:pStyle w:val="36"/>
                    <w:rPr>
                      <w:sz w:val="21"/>
                      <w:szCs w:val="21"/>
                      <w:lang w:val="en-US"/>
                    </w:rPr>
                  </w:pPr>
                  <w:r>
                    <w:rPr>
                      <w:rFonts w:hint="eastAsia"/>
                      <w:sz w:val="21"/>
                      <w:szCs w:val="21"/>
                      <w:lang w:val="en-US"/>
                    </w:rPr>
                    <w:t>无组织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2" w:type="dxa"/>
                  <w:vMerge w:val="restart"/>
                  <w:tcBorders>
                    <w:tl2br w:val="nil"/>
                    <w:tr2bl w:val="nil"/>
                  </w:tcBorders>
                  <w:vAlign w:val="center"/>
                </w:tcPr>
                <w:p>
                  <w:pPr>
                    <w:pStyle w:val="36"/>
                    <w:rPr>
                      <w:sz w:val="21"/>
                      <w:szCs w:val="21"/>
                      <w:lang w:val="en-US"/>
                    </w:rPr>
                  </w:pPr>
                  <w:r>
                    <w:rPr>
                      <w:rFonts w:hint="eastAsia" w:eastAsia="Times New Roman" w:cs="Times New Roman"/>
                      <w:sz w:val="21"/>
                      <w:szCs w:val="21"/>
                      <w:lang w:val="en-US"/>
                    </w:rPr>
                    <w:t>排气筒</w:t>
                  </w:r>
                  <w:r>
                    <w:rPr>
                      <w:rFonts w:hint="eastAsia" w:cs="Times New Roman"/>
                      <w:sz w:val="21"/>
                      <w:szCs w:val="21"/>
                      <w:lang w:val="en-US"/>
                    </w:rPr>
                    <w:t>2</w:t>
                  </w:r>
                  <w:r>
                    <w:rPr>
                      <w:rFonts w:eastAsia="Times New Roman" w:cs="Times New Roman"/>
                      <w:sz w:val="21"/>
                      <w:szCs w:val="21"/>
                    </w:rPr>
                    <w:t>#</w:t>
                  </w:r>
                </w:p>
              </w:tc>
              <w:tc>
                <w:tcPr>
                  <w:tcW w:w="1275" w:type="dxa"/>
                  <w:vMerge w:val="restart"/>
                  <w:tcBorders>
                    <w:tl2br w:val="nil"/>
                    <w:tr2bl w:val="nil"/>
                  </w:tcBorders>
                  <w:vAlign w:val="center"/>
                </w:tcPr>
                <w:p>
                  <w:pPr>
                    <w:pStyle w:val="36"/>
                    <w:rPr>
                      <w:sz w:val="21"/>
                      <w:szCs w:val="21"/>
                      <w:lang w:val="en-US"/>
                    </w:rPr>
                  </w:pPr>
                  <w:r>
                    <w:rPr>
                      <w:rFonts w:hint="eastAsia" w:ascii="Times New Roman" w:hAnsi="Times New Roman" w:eastAsia="宋体" w:cs="Times New Roman"/>
                      <w:sz w:val="21"/>
                      <w:szCs w:val="21"/>
                      <w:lang w:val="en-US" w:eastAsia="zh-CN"/>
                    </w:rPr>
                    <w:t>PVC管材挤出工段</w:t>
                  </w:r>
                  <w:r>
                    <w:rPr>
                      <w:rFonts w:hint="eastAsia" w:ascii="Times New Roman" w:hAnsi="Times New Roman" w:cs="Times New Roman"/>
                      <w:sz w:val="21"/>
                      <w:szCs w:val="21"/>
                      <w:lang w:val="en-US" w:eastAsia="zh-CN"/>
                    </w:rPr>
                    <w:t>及PVC管件生产线造粒挤出工段</w:t>
                  </w:r>
                  <w:r>
                    <w:rPr>
                      <w:rFonts w:hint="eastAsia" w:cs="Times New Roman"/>
                      <w:sz w:val="21"/>
                      <w:szCs w:val="21"/>
                      <w:lang w:val="en-US" w:eastAsia="zh-CN"/>
                    </w:rPr>
                    <w:t>挥发性有机物（以非甲烷总烃表征）</w:t>
                  </w:r>
                </w:p>
              </w:tc>
              <w:tc>
                <w:tcPr>
                  <w:tcW w:w="735" w:type="dxa"/>
                  <w:tcBorders>
                    <w:tl2br w:val="nil"/>
                    <w:tr2bl w:val="nil"/>
                  </w:tcBorders>
                  <w:vAlign w:val="center"/>
                </w:tcPr>
                <w:p>
                  <w:pPr>
                    <w:pStyle w:val="36"/>
                    <w:ind w:firstLine="0" w:firstLineChars="0"/>
                    <w:rPr>
                      <w:rFonts w:hint="default"/>
                      <w:sz w:val="21"/>
                      <w:szCs w:val="21"/>
                      <w:lang w:val="en-US"/>
                    </w:rPr>
                  </w:pPr>
                  <w:r>
                    <w:rPr>
                      <w:rFonts w:hint="eastAsia" w:cs="Times New Roman"/>
                      <w:sz w:val="21"/>
                      <w:szCs w:val="21"/>
                      <w:lang w:val="en-US" w:eastAsia="zh-CN"/>
                    </w:rPr>
                    <w:t>2.52</w:t>
                  </w:r>
                </w:p>
              </w:tc>
              <w:tc>
                <w:tcPr>
                  <w:tcW w:w="825" w:type="dxa"/>
                  <w:tcBorders>
                    <w:tl2br w:val="nil"/>
                    <w:tr2bl w:val="nil"/>
                  </w:tcBorders>
                  <w:vAlign w:val="center"/>
                </w:tcPr>
                <w:p>
                  <w:pPr>
                    <w:pStyle w:val="36"/>
                    <w:ind w:firstLine="0" w:firstLineChars="0"/>
                    <w:rPr>
                      <w:rFonts w:hint="default" w:eastAsia="宋体"/>
                      <w:sz w:val="21"/>
                      <w:szCs w:val="21"/>
                      <w:lang w:val="en-US" w:eastAsia="zh-CN"/>
                    </w:rPr>
                  </w:pPr>
                  <w:r>
                    <w:rPr>
                      <w:rFonts w:hint="eastAsia"/>
                      <w:sz w:val="21"/>
                      <w:szCs w:val="21"/>
                      <w:lang w:val="en-US" w:eastAsia="zh-CN"/>
                    </w:rPr>
                    <w:t>0.84</w:t>
                  </w:r>
                </w:p>
              </w:tc>
              <w:tc>
                <w:tcPr>
                  <w:tcW w:w="705" w:type="dxa"/>
                  <w:tcBorders>
                    <w:tl2br w:val="nil"/>
                    <w:tr2bl w:val="nil"/>
                  </w:tcBorders>
                  <w:vAlign w:val="center"/>
                </w:tcPr>
                <w:p>
                  <w:pPr>
                    <w:pStyle w:val="36"/>
                    <w:ind w:firstLine="0" w:firstLineChars="0"/>
                    <w:rPr>
                      <w:rFonts w:hint="default" w:eastAsia="宋体"/>
                      <w:sz w:val="21"/>
                      <w:szCs w:val="21"/>
                      <w:lang w:val="en-US" w:eastAsia="zh-CN"/>
                    </w:rPr>
                  </w:pPr>
                  <w:r>
                    <w:rPr>
                      <w:rFonts w:hint="eastAsia"/>
                      <w:sz w:val="21"/>
                      <w:szCs w:val="21"/>
                      <w:lang w:val="en-US" w:eastAsia="zh-CN"/>
                    </w:rPr>
                    <w:t>84</w:t>
                  </w:r>
                </w:p>
              </w:tc>
              <w:tc>
                <w:tcPr>
                  <w:tcW w:w="1294" w:type="dxa"/>
                  <w:tcBorders>
                    <w:tl2br w:val="nil"/>
                    <w:tr2bl w:val="nil"/>
                  </w:tcBorders>
                  <w:vAlign w:val="center"/>
                </w:tcPr>
                <w:p>
                  <w:pPr>
                    <w:pStyle w:val="36"/>
                    <w:ind w:firstLine="0" w:firstLineChars="0"/>
                    <w:jc w:val="center"/>
                    <w:rPr>
                      <w:sz w:val="21"/>
                      <w:szCs w:val="21"/>
                      <w:lang w:val="en-US"/>
                    </w:rPr>
                  </w:pPr>
                  <w:r>
                    <w:rPr>
                      <w:rFonts w:hint="eastAsia"/>
                      <w:sz w:val="21"/>
                      <w:szCs w:val="21"/>
                      <w:lang w:val="en-US"/>
                    </w:rPr>
                    <w:t>UV光氧+活性炭吸附装置+</w:t>
                  </w:r>
                  <w:r>
                    <w:rPr>
                      <w:sz w:val="21"/>
                      <w:szCs w:val="21"/>
                      <w:lang w:val="en-US"/>
                    </w:rPr>
                    <w:t>15m高排气筒</w:t>
                  </w:r>
                  <w:r>
                    <w:rPr>
                      <w:rFonts w:hint="eastAsia"/>
                      <w:sz w:val="21"/>
                      <w:szCs w:val="21"/>
                      <w:lang w:val="en-US"/>
                    </w:rPr>
                    <w:t>（2#）</w:t>
                  </w:r>
                </w:p>
              </w:tc>
              <w:tc>
                <w:tcPr>
                  <w:tcW w:w="866" w:type="dxa"/>
                  <w:tcBorders>
                    <w:tl2br w:val="nil"/>
                    <w:tr2bl w:val="nil"/>
                  </w:tcBorders>
                  <w:vAlign w:val="center"/>
                </w:tcPr>
                <w:p>
                  <w:pPr>
                    <w:pStyle w:val="36"/>
                    <w:ind w:firstLine="0" w:firstLineChars="0"/>
                    <w:rPr>
                      <w:rFonts w:hint="default"/>
                      <w:sz w:val="21"/>
                      <w:szCs w:val="21"/>
                      <w:lang w:val="en-US"/>
                    </w:rPr>
                  </w:pPr>
                  <w:r>
                    <w:rPr>
                      <w:rFonts w:hint="eastAsia" w:cs="Times New Roman"/>
                      <w:sz w:val="21"/>
                      <w:szCs w:val="21"/>
                      <w:lang w:val="en-US" w:eastAsia="zh-CN"/>
                    </w:rPr>
                    <w:t>0.504</w:t>
                  </w:r>
                </w:p>
              </w:tc>
              <w:tc>
                <w:tcPr>
                  <w:tcW w:w="784" w:type="dxa"/>
                  <w:tcBorders>
                    <w:tl2br w:val="nil"/>
                    <w:tr2bl w:val="nil"/>
                  </w:tcBorders>
                  <w:vAlign w:val="center"/>
                </w:tcPr>
                <w:p>
                  <w:pPr>
                    <w:pStyle w:val="36"/>
                    <w:ind w:firstLine="0" w:firstLineChars="0"/>
                    <w:rPr>
                      <w:rFonts w:hint="default" w:eastAsia="宋体"/>
                      <w:sz w:val="21"/>
                      <w:szCs w:val="21"/>
                      <w:lang w:val="en-US" w:eastAsia="zh-CN"/>
                    </w:rPr>
                  </w:pPr>
                  <w:r>
                    <w:rPr>
                      <w:rFonts w:hint="eastAsia" w:eastAsia="宋体" w:cs="Times New Roman"/>
                      <w:sz w:val="21"/>
                      <w:szCs w:val="21"/>
                      <w:lang w:val="en-US" w:eastAsia="zh-CN"/>
                    </w:rPr>
                    <w:t>0.17</w:t>
                  </w:r>
                </w:p>
              </w:tc>
              <w:tc>
                <w:tcPr>
                  <w:tcW w:w="659" w:type="dxa"/>
                  <w:tcBorders>
                    <w:tl2br w:val="nil"/>
                    <w:tr2bl w:val="nil"/>
                  </w:tcBorders>
                  <w:vAlign w:val="center"/>
                </w:tcPr>
                <w:p>
                  <w:pPr>
                    <w:pStyle w:val="36"/>
                    <w:ind w:firstLine="0" w:firstLineChars="0"/>
                    <w:rPr>
                      <w:rFonts w:hint="default"/>
                      <w:sz w:val="21"/>
                      <w:szCs w:val="21"/>
                      <w:lang w:val="en-US"/>
                    </w:rPr>
                  </w:pPr>
                  <w:r>
                    <w:rPr>
                      <w:rFonts w:hint="eastAsia" w:cs="Times New Roman"/>
                      <w:sz w:val="21"/>
                      <w:szCs w:val="21"/>
                      <w:lang w:val="en-US" w:eastAsia="zh-CN"/>
                    </w:rPr>
                    <w:t>17</w:t>
                  </w:r>
                </w:p>
              </w:tc>
              <w:tc>
                <w:tcPr>
                  <w:tcW w:w="426" w:type="dxa"/>
                  <w:tcBorders>
                    <w:tl2br w:val="nil"/>
                    <w:tr2bl w:val="nil"/>
                  </w:tcBorders>
                  <w:vAlign w:val="center"/>
                </w:tcPr>
                <w:p>
                  <w:pPr>
                    <w:pStyle w:val="36"/>
                    <w:rPr>
                      <w:sz w:val="21"/>
                      <w:szCs w:val="21"/>
                      <w:lang w:val="en-US"/>
                    </w:rPr>
                  </w:pPr>
                  <w:r>
                    <w:rPr>
                      <w:sz w:val="21"/>
                      <w:szCs w:val="21"/>
                      <w:lang w:val="en-US"/>
                    </w:rPr>
                    <w:t>有组织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2" w:type="dxa"/>
                  <w:vMerge w:val="continue"/>
                  <w:tcBorders>
                    <w:tl2br w:val="nil"/>
                    <w:tr2bl w:val="nil"/>
                  </w:tcBorders>
                  <w:vAlign w:val="center"/>
                </w:tcPr>
                <w:p>
                  <w:pPr>
                    <w:pStyle w:val="36"/>
                    <w:rPr>
                      <w:sz w:val="21"/>
                      <w:szCs w:val="21"/>
                      <w:lang w:val="en-US"/>
                    </w:rPr>
                  </w:pPr>
                </w:p>
              </w:tc>
              <w:tc>
                <w:tcPr>
                  <w:tcW w:w="1275" w:type="dxa"/>
                  <w:vMerge w:val="continue"/>
                  <w:tcBorders>
                    <w:tl2br w:val="nil"/>
                    <w:tr2bl w:val="nil"/>
                  </w:tcBorders>
                  <w:vAlign w:val="center"/>
                </w:tcPr>
                <w:p>
                  <w:pPr>
                    <w:pStyle w:val="36"/>
                    <w:rPr>
                      <w:sz w:val="21"/>
                      <w:szCs w:val="21"/>
                      <w:lang w:val="en-US"/>
                    </w:rPr>
                  </w:pPr>
                </w:p>
              </w:tc>
              <w:tc>
                <w:tcPr>
                  <w:tcW w:w="735" w:type="dxa"/>
                  <w:tcBorders>
                    <w:tl2br w:val="nil"/>
                    <w:tr2bl w:val="nil"/>
                  </w:tcBorders>
                  <w:vAlign w:val="center"/>
                </w:tcPr>
                <w:p>
                  <w:pPr>
                    <w:pStyle w:val="36"/>
                    <w:ind w:firstLine="0" w:firstLineChars="0"/>
                    <w:rPr>
                      <w:rFonts w:hint="default"/>
                      <w:sz w:val="21"/>
                      <w:szCs w:val="21"/>
                      <w:lang w:val="en-US"/>
                    </w:rPr>
                  </w:pPr>
                  <w:r>
                    <w:rPr>
                      <w:rFonts w:hint="eastAsia" w:cs="Times New Roman"/>
                      <w:sz w:val="21"/>
                      <w:szCs w:val="21"/>
                      <w:lang w:val="en-US" w:eastAsia="zh-CN"/>
                    </w:rPr>
                    <w:t>0.28</w:t>
                  </w:r>
                </w:p>
              </w:tc>
              <w:tc>
                <w:tcPr>
                  <w:tcW w:w="825" w:type="dxa"/>
                  <w:tcBorders>
                    <w:tl2br w:val="nil"/>
                    <w:tr2bl w:val="nil"/>
                  </w:tcBorders>
                  <w:vAlign w:val="center"/>
                </w:tcPr>
                <w:p>
                  <w:pPr>
                    <w:pStyle w:val="36"/>
                    <w:ind w:firstLine="0" w:firstLineChars="0"/>
                    <w:rPr>
                      <w:rFonts w:hint="default"/>
                      <w:sz w:val="21"/>
                      <w:szCs w:val="21"/>
                      <w:lang w:val="en-US"/>
                    </w:rPr>
                  </w:pPr>
                  <w:r>
                    <w:rPr>
                      <w:rFonts w:hint="eastAsia" w:cs="Times New Roman"/>
                      <w:sz w:val="21"/>
                      <w:szCs w:val="21"/>
                      <w:lang w:val="en-US" w:eastAsia="zh-CN"/>
                    </w:rPr>
                    <w:t>0.1</w:t>
                  </w:r>
                </w:p>
              </w:tc>
              <w:tc>
                <w:tcPr>
                  <w:tcW w:w="705" w:type="dxa"/>
                  <w:tcBorders>
                    <w:tl2br w:val="nil"/>
                    <w:tr2bl w:val="nil"/>
                  </w:tcBorders>
                  <w:vAlign w:val="center"/>
                </w:tcPr>
                <w:p>
                  <w:pPr>
                    <w:pStyle w:val="36"/>
                    <w:ind w:firstLine="0" w:firstLineChars="0"/>
                    <w:rPr>
                      <w:sz w:val="21"/>
                      <w:szCs w:val="21"/>
                      <w:lang w:val="en-US"/>
                    </w:rPr>
                  </w:pPr>
                  <w:r>
                    <w:rPr>
                      <w:rFonts w:hint="eastAsia"/>
                      <w:sz w:val="21"/>
                      <w:szCs w:val="21"/>
                      <w:lang w:val="en-US"/>
                    </w:rPr>
                    <w:t>/</w:t>
                  </w:r>
                </w:p>
              </w:tc>
              <w:tc>
                <w:tcPr>
                  <w:tcW w:w="1294" w:type="dxa"/>
                  <w:tcBorders>
                    <w:tl2br w:val="nil"/>
                    <w:tr2bl w:val="nil"/>
                  </w:tcBorders>
                  <w:vAlign w:val="center"/>
                </w:tcPr>
                <w:p>
                  <w:pPr>
                    <w:pStyle w:val="36"/>
                    <w:ind w:firstLine="0" w:firstLineChars="0"/>
                    <w:jc w:val="center"/>
                    <w:rPr>
                      <w:sz w:val="21"/>
                      <w:szCs w:val="21"/>
                      <w:lang w:val="en-US"/>
                    </w:rPr>
                  </w:pPr>
                  <w:r>
                    <w:rPr>
                      <w:rFonts w:hint="eastAsia"/>
                      <w:sz w:val="21"/>
                      <w:szCs w:val="21"/>
                      <w:lang w:val="en-US"/>
                    </w:rPr>
                    <w:t>加强通风</w:t>
                  </w:r>
                </w:p>
              </w:tc>
              <w:tc>
                <w:tcPr>
                  <w:tcW w:w="866" w:type="dxa"/>
                  <w:tcBorders>
                    <w:tl2br w:val="nil"/>
                    <w:tr2bl w:val="nil"/>
                  </w:tcBorders>
                  <w:vAlign w:val="center"/>
                </w:tcPr>
                <w:p>
                  <w:pPr>
                    <w:pStyle w:val="36"/>
                    <w:ind w:firstLine="0" w:firstLineChars="0"/>
                    <w:rPr>
                      <w:rFonts w:hint="default"/>
                      <w:sz w:val="21"/>
                      <w:szCs w:val="21"/>
                      <w:lang w:val="en-US"/>
                    </w:rPr>
                  </w:pPr>
                  <w:r>
                    <w:rPr>
                      <w:rFonts w:hint="eastAsia" w:eastAsia="宋体" w:cs="Times New Roman"/>
                      <w:sz w:val="21"/>
                      <w:szCs w:val="21"/>
                      <w:lang w:val="en-US" w:eastAsia="zh-CN"/>
                    </w:rPr>
                    <w:t>0.28</w:t>
                  </w:r>
                </w:p>
              </w:tc>
              <w:tc>
                <w:tcPr>
                  <w:tcW w:w="784" w:type="dxa"/>
                  <w:tcBorders>
                    <w:tl2br w:val="nil"/>
                    <w:tr2bl w:val="nil"/>
                  </w:tcBorders>
                  <w:vAlign w:val="center"/>
                </w:tcPr>
                <w:p>
                  <w:pPr>
                    <w:pStyle w:val="36"/>
                    <w:ind w:firstLine="0" w:firstLineChars="0"/>
                    <w:rPr>
                      <w:rFonts w:hint="default"/>
                      <w:sz w:val="21"/>
                      <w:szCs w:val="21"/>
                      <w:lang w:val="en-US"/>
                    </w:rPr>
                  </w:pPr>
                  <w:r>
                    <w:rPr>
                      <w:rFonts w:hint="eastAsia" w:cs="Times New Roman"/>
                      <w:sz w:val="21"/>
                      <w:szCs w:val="21"/>
                      <w:lang w:val="en-US" w:eastAsia="zh-CN"/>
                    </w:rPr>
                    <w:t>0.1</w:t>
                  </w:r>
                </w:p>
              </w:tc>
              <w:tc>
                <w:tcPr>
                  <w:tcW w:w="659" w:type="dxa"/>
                  <w:tcBorders>
                    <w:tl2br w:val="nil"/>
                    <w:tr2bl w:val="nil"/>
                  </w:tcBorders>
                  <w:vAlign w:val="center"/>
                </w:tcPr>
                <w:p>
                  <w:pPr>
                    <w:pStyle w:val="36"/>
                    <w:ind w:firstLine="0" w:firstLineChars="0"/>
                    <w:rPr>
                      <w:sz w:val="21"/>
                      <w:szCs w:val="21"/>
                      <w:lang w:val="en-US"/>
                    </w:rPr>
                  </w:pPr>
                  <w:r>
                    <w:rPr>
                      <w:rFonts w:hint="eastAsia"/>
                      <w:sz w:val="21"/>
                      <w:szCs w:val="21"/>
                      <w:lang w:val="en-US"/>
                    </w:rPr>
                    <w:t>/</w:t>
                  </w:r>
                </w:p>
              </w:tc>
              <w:tc>
                <w:tcPr>
                  <w:tcW w:w="426" w:type="dxa"/>
                  <w:tcBorders>
                    <w:tl2br w:val="nil"/>
                    <w:tr2bl w:val="nil"/>
                  </w:tcBorders>
                  <w:vAlign w:val="center"/>
                </w:tcPr>
                <w:p>
                  <w:pPr>
                    <w:pStyle w:val="36"/>
                    <w:rPr>
                      <w:sz w:val="21"/>
                      <w:szCs w:val="21"/>
                      <w:lang w:val="en-US"/>
                    </w:rPr>
                  </w:pPr>
                  <w:r>
                    <w:rPr>
                      <w:rFonts w:hint="eastAsia"/>
                      <w:sz w:val="21"/>
                      <w:szCs w:val="21"/>
                      <w:lang w:val="en-US"/>
                    </w:rPr>
                    <w:t>无组织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2" w:type="dxa"/>
                  <w:vMerge w:val="continue"/>
                  <w:tcBorders>
                    <w:tl2br w:val="nil"/>
                    <w:tr2bl w:val="nil"/>
                  </w:tcBorders>
                  <w:vAlign w:val="center"/>
                </w:tcPr>
                <w:p>
                  <w:pPr>
                    <w:pStyle w:val="36"/>
                    <w:rPr>
                      <w:sz w:val="21"/>
                      <w:szCs w:val="21"/>
                      <w:lang w:val="en-US"/>
                    </w:rPr>
                  </w:pPr>
                </w:p>
              </w:tc>
              <w:tc>
                <w:tcPr>
                  <w:tcW w:w="1275" w:type="dxa"/>
                  <w:tcBorders>
                    <w:tl2br w:val="nil"/>
                    <w:tr2bl w:val="nil"/>
                  </w:tcBorders>
                  <w:vAlign w:val="center"/>
                </w:tcPr>
                <w:p>
                  <w:pPr>
                    <w:pStyle w:val="36"/>
                    <w:rPr>
                      <w:sz w:val="21"/>
                      <w:szCs w:val="21"/>
                      <w:lang w:val="en-US"/>
                    </w:rPr>
                  </w:pPr>
                  <w:r>
                    <w:rPr>
                      <w:rFonts w:hint="eastAsia"/>
                      <w:kern w:val="2"/>
                      <w:sz w:val="21"/>
                      <w:szCs w:val="21"/>
                      <w:highlight w:val="none"/>
                      <w:lang w:val="en-US" w:eastAsia="zh-CN"/>
                    </w:rPr>
                    <w:t>臭气浓度</w:t>
                  </w:r>
                </w:p>
              </w:tc>
              <w:tc>
                <w:tcPr>
                  <w:tcW w:w="2265" w:type="dxa"/>
                  <w:gridSpan w:val="3"/>
                  <w:tcBorders>
                    <w:tl2br w:val="nil"/>
                    <w:tr2bl w:val="nil"/>
                  </w:tcBorders>
                  <w:vAlign w:val="center"/>
                </w:tcPr>
                <w:p>
                  <w:pPr>
                    <w:pStyle w:val="36"/>
                    <w:ind w:firstLine="0" w:firstLineChars="0"/>
                    <w:rPr>
                      <w:rFonts w:hint="eastAsia"/>
                      <w:sz w:val="21"/>
                      <w:szCs w:val="21"/>
                      <w:lang w:val="en-US"/>
                    </w:rPr>
                  </w:pPr>
                  <w:r>
                    <w:rPr>
                      <w:rFonts w:hint="eastAsia"/>
                      <w:kern w:val="2"/>
                      <w:sz w:val="21"/>
                      <w:szCs w:val="21"/>
                      <w:highlight w:val="none"/>
                      <w:lang w:val="en-US" w:eastAsia="zh-CN"/>
                    </w:rPr>
                    <w:t>&lt;3000（无量纲）</w:t>
                  </w:r>
                </w:p>
              </w:tc>
              <w:tc>
                <w:tcPr>
                  <w:tcW w:w="1294" w:type="dxa"/>
                  <w:tcBorders>
                    <w:tl2br w:val="nil"/>
                    <w:tr2bl w:val="nil"/>
                  </w:tcBorders>
                  <w:vAlign w:val="center"/>
                </w:tcPr>
                <w:p>
                  <w:pPr>
                    <w:pStyle w:val="36"/>
                    <w:ind w:firstLine="0" w:firstLineChars="0"/>
                    <w:jc w:val="center"/>
                    <w:rPr>
                      <w:rFonts w:hint="eastAsia"/>
                      <w:sz w:val="21"/>
                      <w:szCs w:val="21"/>
                      <w:lang w:val="en-US"/>
                    </w:rPr>
                  </w:pPr>
                  <w:r>
                    <w:rPr>
                      <w:rFonts w:hint="eastAsia"/>
                      <w:sz w:val="21"/>
                      <w:szCs w:val="21"/>
                      <w:lang w:val="en-US"/>
                    </w:rPr>
                    <w:t>UV光氧+活性炭吸附装置+</w:t>
                  </w:r>
                  <w:r>
                    <w:rPr>
                      <w:sz w:val="21"/>
                      <w:szCs w:val="21"/>
                      <w:lang w:val="en-US"/>
                    </w:rPr>
                    <w:t>15m高排气筒</w:t>
                  </w:r>
                  <w:r>
                    <w:rPr>
                      <w:rFonts w:hint="eastAsia"/>
                      <w:sz w:val="21"/>
                      <w:szCs w:val="21"/>
                      <w:lang w:val="en-US"/>
                    </w:rPr>
                    <w:t>（2#）</w:t>
                  </w:r>
                </w:p>
              </w:tc>
              <w:tc>
                <w:tcPr>
                  <w:tcW w:w="2309" w:type="dxa"/>
                  <w:gridSpan w:val="3"/>
                  <w:tcBorders>
                    <w:tl2br w:val="nil"/>
                    <w:tr2bl w:val="nil"/>
                  </w:tcBorders>
                  <w:vAlign w:val="center"/>
                </w:tcPr>
                <w:p>
                  <w:pPr>
                    <w:pStyle w:val="36"/>
                    <w:ind w:firstLine="0" w:firstLineChars="0"/>
                    <w:rPr>
                      <w:rFonts w:hint="eastAsia"/>
                      <w:sz w:val="21"/>
                      <w:szCs w:val="21"/>
                      <w:lang w:val="en-US"/>
                    </w:rPr>
                  </w:pPr>
                  <w:r>
                    <w:rPr>
                      <w:rFonts w:hint="eastAsia"/>
                      <w:kern w:val="2"/>
                      <w:sz w:val="21"/>
                      <w:szCs w:val="21"/>
                      <w:highlight w:val="none"/>
                      <w:lang w:val="en-US" w:eastAsia="zh-CN"/>
                    </w:rPr>
                    <w:t>&lt;400（无量纲）</w:t>
                  </w:r>
                </w:p>
              </w:tc>
              <w:tc>
                <w:tcPr>
                  <w:tcW w:w="426" w:type="dxa"/>
                  <w:tcBorders>
                    <w:tl2br w:val="nil"/>
                    <w:tr2bl w:val="nil"/>
                  </w:tcBorders>
                  <w:vAlign w:val="center"/>
                </w:tcPr>
                <w:p>
                  <w:pPr>
                    <w:pStyle w:val="36"/>
                    <w:ind w:firstLine="0" w:firstLineChars="0"/>
                    <w:rPr>
                      <w:rFonts w:hint="eastAsia" w:ascii="Times New Roman" w:hAnsi="Times New Roman" w:eastAsia="宋体" w:cs="宋体"/>
                      <w:sz w:val="21"/>
                      <w:szCs w:val="21"/>
                      <w:lang w:val="en-US" w:eastAsia="zh-CN" w:bidi="zh-CN"/>
                    </w:rPr>
                  </w:pPr>
                  <w:r>
                    <w:rPr>
                      <w:sz w:val="21"/>
                      <w:szCs w:val="21"/>
                      <w:lang w:val="en-US"/>
                    </w:rPr>
                    <w:t>有组织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2" w:type="dxa"/>
                  <w:vMerge w:val="restart"/>
                  <w:tcBorders>
                    <w:tl2br w:val="nil"/>
                    <w:tr2bl w:val="nil"/>
                  </w:tcBorders>
                  <w:vAlign w:val="center"/>
                </w:tcPr>
                <w:p>
                  <w:pPr>
                    <w:pStyle w:val="36"/>
                    <w:rPr>
                      <w:sz w:val="21"/>
                      <w:szCs w:val="21"/>
                      <w:lang w:val="en-US"/>
                    </w:rPr>
                  </w:pPr>
                  <w:r>
                    <w:rPr>
                      <w:rFonts w:hint="eastAsia" w:eastAsia="Times New Roman" w:cs="Times New Roman"/>
                      <w:sz w:val="21"/>
                      <w:szCs w:val="21"/>
                      <w:lang w:val="en-US"/>
                    </w:rPr>
                    <w:t>排气筒</w:t>
                  </w:r>
                  <w:r>
                    <w:rPr>
                      <w:rFonts w:hint="eastAsia" w:eastAsia="宋体" w:cs="Times New Roman"/>
                      <w:sz w:val="21"/>
                      <w:szCs w:val="21"/>
                      <w:lang w:val="en-US" w:eastAsia="zh-CN"/>
                    </w:rPr>
                    <w:t>3</w:t>
                  </w:r>
                  <w:r>
                    <w:rPr>
                      <w:rFonts w:eastAsia="Times New Roman" w:cs="Times New Roman"/>
                      <w:sz w:val="21"/>
                      <w:szCs w:val="21"/>
                    </w:rPr>
                    <w:t>#</w:t>
                  </w:r>
                </w:p>
              </w:tc>
              <w:tc>
                <w:tcPr>
                  <w:tcW w:w="1275" w:type="dxa"/>
                  <w:vMerge w:val="restart"/>
                  <w:tcBorders>
                    <w:tl2br w:val="nil"/>
                    <w:tr2bl w:val="nil"/>
                  </w:tcBorders>
                  <w:vAlign w:val="center"/>
                </w:tcPr>
                <w:p>
                  <w:pPr>
                    <w:pStyle w:val="36"/>
                    <w:rPr>
                      <w:sz w:val="21"/>
                      <w:szCs w:val="21"/>
                      <w:lang w:val="en-US"/>
                    </w:rPr>
                  </w:pPr>
                  <w:r>
                    <w:rPr>
                      <w:rFonts w:hint="eastAsia" w:ascii="Times New Roman" w:hAnsi="Times New Roman" w:cs="Times New Roman"/>
                      <w:sz w:val="21"/>
                      <w:szCs w:val="21"/>
                      <w:lang w:val="en-US" w:eastAsia="zh-CN"/>
                    </w:rPr>
                    <w:t>PE给水</w:t>
                  </w:r>
                  <w:r>
                    <w:rPr>
                      <w:rFonts w:ascii="Times New Roman" w:hAnsi="Times New Roman" w:eastAsia="Times New Roman" w:cs="Times New Roman"/>
                      <w:sz w:val="21"/>
                      <w:szCs w:val="21"/>
                    </w:rPr>
                    <w:t>管</w:t>
                  </w:r>
                  <w:r>
                    <w:rPr>
                      <w:rFonts w:hint="eastAsia" w:ascii="Times New Roman" w:hAnsi="Times New Roman" w:cs="Times New Roman"/>
                      <w:sz w:val="21"/>
                      <w:szCs w:val="21"/>
                      <w:lang w:val="en-US" w:eastAsia="zh-CN"/>
                    </w:rPr>
                    <w:t>挤出工段</w:t>
                  </w:r>
                  <w:r>
                    <w:rPr>
                      <w:rFonts w:hint="eastAsia" w:cs="Times New Roman"/>
                      <w:sz w:val="21"/>
                      <w:szCs w:val="21"/>
                      <w:lang w:val="en-US" w:eastAsia="zh-CN"/>
                    </w:rPr>
                    <w:t>挥发性有机物（以非甲烷总烃表征）</w:t>
                  </w:r>
                </w:p>
              </w:tc>
              <w:tc>
                <w:tcPr>
                  <w:tcW w:w="735" w:type="dxa"/>
                  <w:tcBorders>
                    <w:tl2br w:val="nil"/>
                    <w:tr2bl w:val="nil"/>
                  </w:tcBorders>
                  <w:vAlign w:val="center"/>
                </w:tcPr>
                <w:p>
                  <w:pPr>
                    <w:pStyle w:val="36"/>
                    <w:ind w:firstLine="0" w:firstLineChars="0"/>
                    <w:rPr>
                      <w:rFonts w:hint="default"/>
                      <w:sz w:val="21"/>
                      <w:szCs w:val="21"/>
                      <w:lang w:val="en-US"/>
                    </w:rPr>
                  </w:pPr>
                  <w:r>
                    <w:rPr>
                      <w:rFonts w:hint="eastAsia" w:ascii="Times New Roman" w:hAnsi="Times New Roman" w:cs="Times New Roman"/>
                      <w:sz w:val="21"/>
                      <w:szCs w:val="21"/>
                      <w:lang w:val="en-US" w:eastAsia="zh-CN"/>
                    </w:rPr>
                    <w:t>0.27</w:t>
                  </w:r>
                  <w:r>
                    <w:rPr>
                      <w:rFonts w:hint="eastAsia" w:cs="Times New Roman"/>
                      <w:sz w:val="21"/>
                      <w:szCs w:val="21"/>
                      <w:lang w:val="en-US" w:eastAsia="zh-CN"/>
                    </w:rPr>
                    <w:t>1</w:t>
                  </w:r>
                </w:p>
              </w:tc>
              <w:tc>
                <w:tcPr>
                  <w:tcW w:w="825" w:type="dxa"/>
                  <w:tcBorders>
                    <w:tl2br w:val="nil"/>
                    <w:tr2bl w:val="nil"/>
                  </w:tcBorders>
                  <w:vAlign w:val="center"/>
                </w:tcPr>
                <w:p>
                  <w:pPr>
                    <w:pStyle w:val="36"/>
                    <w:ind w:firstLine="0" w:firstLineChars="0"/>
                    <w:rPr>
                      <w:rFonts w:hint="default"/>
                      <w:sz w:val="21"/>
                      <w:szCs w:val="21"/>
                      <w:lang w:val="en-US"/>
                    </w:rPr>
                  </w:pPr>
                  <w:r>
                    <w:rPr>
                      <w:rFonts w:hint="eastAsia"/>
                      <w:sz w:val="21"/>
                      <w:szCs w:val="21"/>
                      <w:lang w:val="en-US" w:eastAsia="zh-CN"/>
                    </w:rPr>
                    <w:t>0.1</w:t>
                  </w:r>
                </w:p>
              </w:tc>
              <w:tc>
                <w:tcPr>
                  <w:tcW w:w="705" w:type="dxa"/>
                  <w:tcBorders>
                    <w:tl2br w:val="nil"/>
                    <w:tr2bl w:val="nil"/>
                  </w:tcBorders>
                  <w:vAlign w:val="center"/>
                </w:tcPr>
                <w:p>
                  <w:pPr>
                    <w:pStyle w:val="36"/>
                    <w:ind w:firstLine="0" w:firstLineChars="0"/>
                    <w:rPr>
                      <w:rFonts w:hint="default"/>
                      <w:sz w:val="21"/>
                      <w:szCs w:val="21"/>
                      <w:lang w:val="en-US"/>
                    </w:rPr>
                  </w:pPr>
                  <w:r>
                    <w:rPr>
                      <w:rFonts w:hint="eastAsia"/>
                      <w:sz w:val="21"/>
                      <w:szCs w:val="21"/>
                      <w:lang w:val="en-US" w:eastAsia="zh-CN"/>
                    </w:rPr>
                    <w:t>10</w:t>
                  </w:r>
                </w:p>
              </w:tc>
              <w:tc>
                <w:tcPr>
                  <w:tcW w:w="1294" w:type="dxa"/>
                  <w:tcBorders>
                    <w:tl2br w:val="nil"/>
                    <w:tr2bl w:val="nil"/>
                  </w:tcBorders>
                  <w:vAlign w:val="center"/>
                </w:tcPr>
                <w:p>
                  <w:pPr>
                    <w:pStyle w:val="36"/>
                    <w:ind w:firstLine="0" w:firstLineChars="0"/>
                    <w:jc w:val="center"/>
                    <w:rPr>
                      <w:rFonts w:hint="eastAsia"/>
                      <w:sz w:val="21"/>
                      <w:szCs w:val="21"/>
                      <w:lang w:val="en-US"/>
                    </w:rPr>
                  </w:pPr>
                  <w:r>
                    <w:rPr>
                      <w:rFonts w:hint="eastAsia"/>
                      <w:sz w:val="21"/>
                      <w:szCs w:val="21"/>
                      <w:lang w:val="en-US"/>
                    </w:rPr>
                    <w:t>UV光氧+活性炭吸附装置+</w:t>
                  </w:r>
                  <w:r>
                    <w:rPr>
                      <w:sz w:val="21"/>
                      <w:szCs w:val="21"/>
                      <w:lang w:val="en-US"/>
                    </w:rPr>
                    <w:t>15m高排气筒</w:t>
                  </w:r>
                  <w:r>
                    <w:rPr>
                      <w:rFonts w:hint="eastAsia"/>
                      <w:sz w:val="21"/>
                      <w:szCs w:val="21"/>
                      <w:lang w:val="en-US"/>
                    </w:rPr>
                    <w:t>（</w:t>
                  </w:r>
                  <w:r>
                    <w:rPr>
                      <w:rFonts w:hint="eastAsia"/>
                      <w:sz w:val="21"/>
                      <w:szCs w:val="21"/>
                      <w:lang w:val="en-US" w:eastAsia="zh-CN"/>
                    </w:rPr>
                    <w:t>3</w:t>
                  </w:r>
                  <w:r>
                    <w:rPr>
                      <w:rFonts w:hint="eastAsia"/>
                      <w:sz w:val="21"/>
                      <w:szCs w:val="21"/>
                      <w:lang w:val="en-US"/>
                    </w:rPr>
                    <w:t>#）</w:t>
                  </w:r>
                </w:p>
              </w:tc>
              <w:tc>
                <w:tcPr>
                  <w:tcW w:w="866" w:type="dxa"/>
                  <w:tcBorders>
                    <w:tl2br w:val="nil"/>
                    <w:tr2bl w:val="nil"/>
                  </w:tcBorders>
                  <w:vAlign w:val="center"/>
                </w:tcPr>
                <w:p>
                  <w:pPr>
                    <w:pStyle w:val="36"/>
                    <w:ind w:firstLine="0" w:firstLineChars="0"/>
                    <w:rPr>
                      <w:rFonts w:hint="default"/>
                      <w:sz w:val="21"/>
                      <w:szCs w:val="21"/>
                      <w:lang w:val="en-US"/>
                    </w:rPr>
                  </w:pPr>
                  <w:r>
                    <w:rPr>
                      <w:rFonts w:hint="eastAsia" w:ascii="Times New Roman" w:hAnsi="Times New Roman" w:eastAsia="宋体" w:cs="Times New Roman"/>
                      <w:sz w:val="21"/>
                      <w:szCs w:val="21"/>
                      <w:lang w:val="en-US" w:eastAsia="zh-CN"/>
                    </w:rPr>
                    <w:t>0.</w:t>
                  </w:r>
                  <w:r>
                    <w:rPr>
                      <w:rFonts w:hint="eastAsia" w:ascii="Times New Roman" w:hAnsi="Times New Roman" w:cs="Times New Roman"/>
                      <w:sz w:val="21"/>
                      <w:szCs w:val="21"/>
                      <w:lang w:val="en-US" w:eastAsia="zh-CN"/>
                    </w:rPr>
                    <w:t>054</w:t>
                  </w:r>
                  <w:r>
                    <w:rPr>
                      <w:rFonts w:hint="eastAsia" w:cs="Times New Roman"/>
                      <w:sz w:val="21"/>
                      <w:szCs w:val="21"/>
                      <w:lang w:val="en-US" w:eastAsia="zh-CN"/>
                    </w:rPr>
                    <w:t>2</w:t>
                  </w:r>
                </w:p>
              </w:tc>
              <w:tc>
                <w:tcPr>
                  <w:tcW w:w="784" w:type="dxa"/>
                  <w:tcBorders>
                    <w:tl2br w:val="nil"/>
                    <w:tr2bl w:val="nil"/>
                  </w:tcBorders>
                  <w:vAlign w:val="center"/>
                </w:tcPr>
                <w:p>
                  <w:pPr>
                    <w:pStyle w:val="36"/>
                    <w:ind w:firstLine="0" w:firstLineChars="0"/>
                    <w:rPr>
                      <w:rFonts w:hint="eastAsia"/>
                      <w:sz w:val="21"/>
                      <w:szCs w:val="21"/>
                      <w:lang w:val="en-US"/>
                    </w:rPr>
                  </w:pPr>
                  <w:r>
                    <w:rPr>
                      <w:rFonts w:hint="eastAsia" w:ascii="Times New Roman" w:hAnsi="Times New Roman" w:eastAsia="宋体" w:cs="Times New Roman"/>
                      <w:sz w:val="21"/>
                      <w:szCs w:val="21"/>
                      <w:lang w:val="en-US" w:eastAsia="zh-CN"/>
                    </w:rPr>
                    <w:t>0.0</w:t>
                  </w:r>
                  <w:r>
                    <w:rPr>
                      <w:rFonts w:hint="eastAsia" w:cs="Times New Roman"/>
                      <w:sz w:val="21"/>
                      <w:szCs w:val="21"/>
                      <w:lang w:val="en-US" w:eastAsia="zh-CN"/>
                    </w:rPr>
                    <w:t>45</w:t>
                  </w:r>
                </w:p>
              </w:tc>
              <w:tc>
                <w:tcPr>
                  <w:tcW w:w="659" w:type="dxa"/>
                  <w:tcBorders>
                    <w:tl2br w:val="nil"/>
                    <w:tr2bl w:val="nil"/>
                  </w:tcBorders>
                  <w:vAlign w:val="center"/>
                </w:tcPr>
                <w:p>
                  <w:pPr>
                    <w:pStyle w:val="36"/>
                    <w:ind w:firstLine="0" w:firstLineChars="0"/>
                    <w:rPr>
                      <w:rFonts w:hint="eastAsia"/>
                      <w:sz w:val="21"/>
                      <w:szCs w:val="21"/>
                      <w:lang w:val="en-US"/>
                    </w:rPr>
                  </w:pPr>
                  <w:r>
                    <w:rPr>
                      <w:rFonts w:hint="eastAsia" w:cs="Times New Roman"/>
                      <w:sz w:val="21"/>
                      <w:szCs w:val="21"/>
                      <w:lang w:val="en-US" w:eastAsia="zh-CN"/>
                    </w:rPr>
                    <w:t>4.5</w:t>
                  </w:r>
                </w:p>
              </w:tc>
              <w:tc>
                <w:tcPr>
                  <w:tcW w:w="426" w:type="dxa"/>
                  <w:tcBorders>
                    <w:tl2br w:val="nil"/>
                    <w:tr2bl w:val="nil"/>
                  </w:tcBorders>
                  <w:vAlign w:val="center"/>
                </w:tcPr>
                <w:p>
                  <w:pPr>
                    <w:pStyle w:val="36"/>
                    <w:ind w:firstLine="0" w:firstLineChars="0"/>
                    <w:rPr>
                      <w:rFonts w:hint="eastAsia"/>
                      <w:sz w:val="21"/>
                      <w:szCs w:val="21"/>
                      <w:lang w:val="en-US"/>
                    </w:rPr>
                  </w:pPr>
                  <w:r>
                    <w:rPr>
                      <w:sz w:val="21"/>
                      <w:szCs w:val="21"/>
                      <w:lang w:val="en-US"/>
                    </w:rPr>
                    <w:t>有组织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2" w:type="dxa"/>
                  <w:vMerge w:val="continue"/>
                  <w:tcBorders>
                    <w:tl2br w:val="nil"/>
                    <w:tr2bl w:val="nil"/>
                  </w:tcBorders>
                  <w:vAlign w:val="center"/>
                </w:tcPr>
                <w:p>
                  <w:pPr>
                    <w:pStyle w:val="36"/>
                    <w:rPr>
                      <w:sz w:val="21"/>
                      <w:szCs w:val="21"/>
                      <w:lang w:val="en-US"/>
                    </w:rPr>
                  </w:pPr>
                </w:p>
              </w:tc>
              <w:tc>
                <w:tcPr>
                  <w:tcW w:w="1275" w:type="dxa"/>
                  <w:vMerge w:val="continue"/>
                  <w:tcBorders>
                    <w:tl2br w:val="nil"/>
                    <w:tr2bl w:val="nil"/>
                  </w:tcBorders>
                  <w:vAlign w:val="center"/>
                </w:tcPr>
                <w:p>
                  <w:pPr>
                    <w:pStyle w:val="36"/>
                    <w:rPr>
                      <w:sz w:val="21"/>
                      <w:szCs w:val="21"/>
                      <w:lang w:val="en-US"/>
                    </w:rPr>
                  </w:pPr>
                </w:p>
              </w:tc>
              <w:tc>
                <w:tcPr>
                  <w:tcW w:w="735" w:type="dxa"/>
                  <w:tcBorders>
                    <w:tl2br w:val="nil"/>
                    <w:tr2bl w:val="nil"/>
                  </w:tcBorders>
                  <w:vAlign w:val="center"/>
                </w:tcPr>
                <w:p>
                  <w:pPr>
                    <w:pStyle w:val="36"/>
                    <w:ind w:firstLine="0" w:firstLineChars="0"/>
                    <w:rPr>
                      <w:rFonts w:hint="eastAsia"/>
                      <w:sz w:val="21"/>
                      <w:szCs w:val="21"/>
                      <w:lang w:val="en-US"/>
                    </w:rPr>
                  </w:pPr>
                  <w:r>
                    <w:rPr>
                      <w:rFonts w:hint="eastAsia" w:ascii="Times New Roman" w:hAnsi="Times New Roman" w:cs="Times New Roman"/>
                      <w:sz w:val="21"/>
                      <w:szCs w:val="21"/>
                      <w:lang w:val="en-US" w:eastAsia="zh-CN"/>
                    </w:rPr>
                    <w:t>0.03</w:t>
                  </w:r>
                </w:p>
              </w:tc>
              <w:tc>
                <w:tcPr>
                  <w:tcW w:w="825" w:type="dxa"/>
                  <w:tcBorders>
                    <w:tl2br w:val="nil"/>
                    <w:tr2bl w:val="nil"/>
                  </w:tcBorders>
                  <w:vAlign w:val="center"/>
                </w:tcPr>
                <w:p>
                  <w:pPr>
                    <w:pStyle w:val="36"/>
                    <w:ind w:firstLine="0" w:firstLineChars="0"/>
                    <w:rPr>
                      <w:rFonts w:hint="default"/>
                      <w:sz w:val="21"/>
                      <w:szCs w:val="21"/>
                      <w:lang w:val="en-US"/>
                    </w:rPr>
                  </w:pPr>
                  <w:r>
                    <w:rPr>
                      <w:rFonts w:hint="eastAsia" w:ascii="Times New Roman" w:hAnsi="Times New Roman" w:eastAsia="宋体" w:cs="Times New Roman"/>
                      <w:sz w:val="21"/>
                      <w:szCs w:val="21"/>
                      <w:lang w:val="en-US" w:eastAsia="zh-CN"/>
                    </w:rPr>
                    <w:t>0.</w:t>
                  </w:r>
                  <w:r>
                    <w:rPr>
                      <w:rFonts w:hint="eastAsia" w:cs="Times New Roman"/>
                      <w:sz w:val="21"/>
                      <w:szCs w:val="21"/>
                      <w:lang w:val="en-US" w:eastAsia="zh-CN"/>
                    </w:rPr>
                    <w:t>025</w:t>
                  </w:r>
                </w:p>
              </w:tc>
              <w:tc>
                <w:tcPr>
                  <w:tcW w:w="705" w:type="dxa"/>
                  <w:tcBorders>
                    <w:tl2br w:val="nil"/>
                    <w:tr2bl w:val="nil"/>
                  </w:tcBorders>
                  <w:vAlign w:val="center"/>
                </w:tcPr>
                <w:p>
                  <w:pPr>
                    <w:pStyle w:val="36"/>
                    <w:ind w:firstLine="0" w:firstLineChars="0"/>
                    <w:rPr>
                      <w:rFonts w:hint="eastAsia" w:eastAsia="宋体"/>
                      <w:sz w:val="21"/>
                      <w:szCs w:val="21"/>
                      <w:lang w:val="en-US" w:eastAsia="zh-CN"/>
                    </w:rPr>
                  </w:pPr>
                  <w:r>
                    <w:rPr>
                      <w:rFonts w:hint="eastAsia"/>
                      <w:sz w:val="21"/>
                      <w:szCs w:val="21"/>
                      <w:lang w:val="en-US" w:eastAsia="zh-CN"/>
                    </w:rPr>
                    <w:t>/</w:t>
                  </w:r>
                </w:p>
              </w:tc>
              <w:tc>
                <w:tcPr>
                  <w:tcW w:w="1294" w:type="dxa"/>
                  <w:tcBorders>
                    <w:tl2br w:val="nil"/>
                    <w:tr2bl w:val="nil"/>
                  </w:tcBorders>
                  <w:vAlign w:val="center"/>
                </w:tcPr>
                <w:p>
                  <w:pPr>
                    <w:pStyle w:val="36"/>
                    <w:ind w:firstLine="0" w:firstLineChars="0"/>
                    <w:rPr>
                      <w:rFonts w:hint="eastAsia"/>
                      <w:sz w:val="21"/>
                      <w:szCs w:val="21"/>
                      <w:lang w:val="en-US"/>
                    </w:rPr>
                  </w:pPr>
                  <w:r>
                    <w:rPr>
                      <w:rFonts w:hint="eastAsia"/>
                      <w:sz w:val="21"/>
                      <w:szCs w:val="21"/>
                      <w:lang w:val="en-US"/>
                    </w:rPr>
                    <w:t>加强通风</w:t>
                  </w:r>
                </w:p>
              </w:tc>
              <w:tc>
                <w:tcPr>
                  <w:tcW w:w="866" w:type="dxa"/>
                  <w:tcBorders>
                    <w:tl2br w:val="nil"/>
                    <w:tr2bl w:val="nil"/>
                  </w:tcBorders>
                  <w:vAlign w:val="center"/>
                </w:tcPr>
                <w:p>
                  <w:pPr>
                    <w:pStyle w:val="36"/>
                    <w:ind w:firstLine="0" w:firstLineChars="0"/>
                    <w:rPr>
                      <w:rFonts w:hint="eastAsia"/>
                      <w:sz w:val="21"/>
                      <w:szCs w:val="21"/>
                      <w:lang w:val="en-US"/>
                    </w:rPr>
                  </w:pPr>
                  <w:r>
                    <w:rPr>
                      <w:rFonts w:hint="eastAsia" w:ascii="Times New Roman" w:hAnsi="Times New Roman" w:cs="Times New Roman"/>
                      <w:sz w:val="21"/>
                      <w:szCs w:val="21"/>
                      <w:lang w:val="en-US" w:eastAsia="zh-CN"/>
                    </w:rPr>
                    <w:t>0.03</w:t>
                  </w:r>
                </w:p>
              </w:tc>
              <w:tc>
                <w:tcPr>
                  <w:tcW w:w="784" w:type="dxa"/>
                  <w:tcBorders>
                    <w:tl2br w:val="nil"/>
                    <w:tr2bl w:val="nil"/>
                  </w:tcBorders>
                  <w:vAlign w:val="center"/>
                </w:tcPr>
                <w:p>
                  <w:pPr>
                    <w:pStyle w:val="36"/>
                    <w:ind w:firstLine="0" w:firstLineChars="0"/>
                    <w:rPr>
                      <w:rFonts w:hint="default"/>
                      <w:sz w:val="21"/>
                      <w:szCs w:val="21"/>
                      <w:lang w:val="en-US"/>
                    </w:rPr>
                  </w:pPr>
                  <w:r>
                    <w:rPr>
                      <w:rFonts w:hint="eastAsia" w:ascii="Times New Roman" w:hAnsi="Times New Roman" w:eastAsia="宋体" w:cs="Times New Roman"/>
                      <w:sz w:val="21"/>
                      <w:szCs w:val="21"/>
                      <w:lang w:val="en-US" w:eastAsia="zh-CN"/>
                    </w:rPr>
                    <w:t>0.</w:t>
                  </w:r>
                  <w:r>
                    <w:rPr>
                      <w:rFonts w:hint="eastAsia" w:cs="Times New Roman"/>
                      <w:sz w:val="21"/>
                      <w:szCs w:val="21"/>
                      <w:lang w:val="en-US" w:eastAsia="zh-CN"/>
                    </w:rPr>
                    <w:t>025</w:t>
                  </w:r>
                </w:p>
              </w:tc>
              <w:tc>
                <w:tcPr>
                  <w:tcW w:w="659" w:type="dxa"/>
                  <w:tcBorders>
                    <w:tl2br w:val="nil"/>
                    <w:tr2bl w:val="nil"/>
                  </w:tcBorders>
                  <w:vAlign w:val="center"/>
                </w:tcPr>
                <w:p>
                  <w:pPr>
                    <w:pStyle w:val="36"/>
                    <w:ind w:firstLine="0" w:firstLineChars="0"/>
                    <w:rPr>
                      <w:rFonts w:hint="eastAsia"/>
                      <w:sz w:val="21"/>
                      <w:szCs w:val="21"/>
                      <w:lang w:val="en-US"/>
                    </w:rPr>
                  </w:pPr>
                  <w:r>
                    <w:rPr>
                      <w:rFonts w:hint="eastAsia"/>
                      <w:sz w:val="21"/>
                      <w:szCs w:val="21"/>
                      <w:lang w:val="en-US" w:eastAsia="zh-CN"/>
                    </w:rPr>
                    <w:t>/</w:t>
                  </w:r>
                </w:p>
              </w:tc>
              <w:tc>
                <w:tcPr>
                  <w:tcW w:w="426" w:type="dxa"/>
                  <w:tcBorders>
                    <w:tl2br w:val="nil"/>
                    <w:tr2bl w:val="nil"/>
                  </w:tcBorders>
                  <w:vAlign w:val="center"/>
                </w:tcPr>
                <w:p>
                  <w:pPr>
                    <w:pStyle w:val="36"/>
                    <w:ind w:firstLine="0" w:firstLineChars="0"/>
                    <w:rPr>
                      <w:rFonts w:hint="eastAsia"/>
                      <w:sz w:val="21"/>
                      <w:szCs w:val="21"/>
                      <w:lang w:val="en-US"/>
                    </w:rPr>
                  </w:pPr>
                  <w:r>
                    <w:rPr>
                      <w:rFonts w:hint="eastAsia"/>
                      <w:sz w:val="21"/>
                      <w:szCs w:val="21"/>
                      <w:lang w:val="en-US"/>
                    </w:rPr>
                    <w:t>无组织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2" w:type="dxa"/>
                  <w:vMerge w:val="continue"/>
                  <w:tcBorders>
                    <w:tl2br w:val="nil"/>
                    <w:tr2bl w:val="nil"/>
                  </w:tcBorders>
                  <w:vAlign w:val="center"/>
                </w:tcPr>
                <w:p>
                  <w:pPr>
                    <w:pStyle w:val="36"/>
                    <w:rPr>
                      <w:sz w:val="21"/>
                      <w:szCs w:val="21"/>
                      <w:lang w:val="en-US"/>
                    </w:rPr>
                  </w:pPr>
                </w:p>
              </w:tc>
              <w:tc>
                <w:tcPr>
                  <w:tcW w:w="1275" w:type="dxa"/>
                  <w:tcBorders>
                    <w:tl2br w:val="nil"/>
                    <w:tr2bl w:val="nil"/>
                  </w:tcBorders>
                  <w:vAlign w:val="center"/>
                </w:tcPr>
                <w:p>
                  <w:pPr>
                    <w:pStyle w:val="36"/>
                    <w:ind w:firstLine="0" w:firstLineChars="0"/>
                    <w:rPr>
                      <w:sz w:val="21"/>
                      <w:szCs w:val="21"/>
                      <w:lang w:val="en-US"/>
                    </w:rPr>
                  </w:pPr>
                  <w:r>
                    <w:rPr>
                      <w:rFonts w:hint="eastAsia"/>
                      <w:kern w:val="2"/>
                      <w:sz w:val="21"/>
                      <w:szCs w:val="21"/>
                      <w:highlight w:val="none"/>
                      <w:lang w:val="en-US" w:eastAsia="zh-CN"/>
                    </w:rPr>
                    <w:t>臭气浓度</w:t>
                  </w:r>
                </w:p>
              </w:tc>
              <w:tc>
                <w:tcPr>
                  <w:tcW w:w="2265" w:type="dxa"/>
                  <w:gridSpan w:val="3"/>
                  <w:tcBorders>
                    <w:tl2br w:val="nil"/>
                    <w:tr2bl w:val="nil"/>
                  </w:tcBorders>
                  <w:vAlign w:val="center"/>
                </w:tcPr>
                <w:p>
                  <w:pPr>
                    <w:pStyle w:val="36"/>
                    <w:ind w:firstLine="0" w:firstLineChars="0"/>
                    <w:rPr>
                      <w:rFonts w:hint="eastAsia"/>
                      <w:sz w:val="21"/>
                      <w:szCs w:val="21"/>
                      <w:lang w:val="en-US" w:eastAsia="zh-CN"/>
                    </w:rPr>
                  </w:pPr>
                  <w:r>
                    <w:rPr>
                      <w:rFonts w:hint="eastAsia"/>
                      <w:kern w:val="2"/>
                      <w:sz w:val="21"/>
                      <w:szCs w:val="21"/>
                      <w:highlight w:val="none"/>
                      <w:lang w:val="en-US" w:eastAsia="zh-CN"/>
                    </w:rPr>
                    <w:t>&lt;3000（无量纲）</w:t>
                  </w:r>
                </w:p>
              </w:tc>
              <w:tc>
                <w:tcPr>
                  <w:tcW w:w="1294" w:type="dxa"/>
                  <w:tcBorders>
                    <w:tl2br w:val="nil"/>
                    <w:tr2bl w:val="nil"/>
                  </w:tcBorders>
                  <w:vAlign w:val="center"/>
                </w:tcPr>
                <w:p>
                  <w:pPr>
                    <w:pStyle w:val="36"/>
                    <w:ind w:firstLine="0" w:firstLineChars="0"/>
                    <w:jc w:val="center"/>
                    <w:rPr>
                      <w:rFonts w:hint="eastAsia"/>
                      <w:sz w:val="21"/>
                      <w:szCs w:val="21"/>
                      <w:lang w:val="en-US"/>
                    </w:rPr>
                  </w:pPr>
                  <w:r>
                    <w:rPr>
                      <w:rFonts w:hint="eastAsia"/>
                      <w:sz w:val="21"/>
                      <w:szCs w:val="21"/>
                      <w:lang w:val="en-US"/>
                    </w:rPr>
                    <w:t>UV光氧+活性炭吸附装置+</w:t>
                  </w:r>
                  <w:r>
                    <w:rPr>
                      <w:sz w:val="21"/>
                      <w:szCs w:val="21"/>
                      <w:lang w:val="en-US"/>
                    </w:rPr>
                    <w:t>15m高排气筒</w:t>
                  </w:r>
                  <w:r>
                    <w:rPr>
                      <w:rFonts w:hint="eastAsia"/>
                      <w:sz w:val="21"/>
                      <w:szCs w:val="21"/>
                      <w:lang w:val="en-US"/>
                    </w:rPr>
                    <w:t>（</w:t>
                  </w:r>
                  <w:r>
                    <w:rPr>
                      <w:rFonts w:hint="eastAsia"/>
                      <w:sz w:val="21"/>
                      <w:szCs w:val="21"/>
                      <w:lang w:val="en-US" w:eastAsia="zh-CN"/>
                    </w:rPr>
                    <w:t>3</w:t>
                  </w:r>
                  <w:r>
                    <w:rPr>
                      <w:rFonts w:hint="eastAsia"/>
                      <w:sz w:val="21"/>
                      <w:szCs w:val="21"/>
                      <w:lang w:val="en-US"/>
                    </w:rPr>
                    <w:t>#）</w:t>
                  </w:r>
                </w:p>
              </w:tc>
              <w:tc>
                <w:tcPr>
                  <w:tcW w:w="2309" w:type="dxa"/>
                  <w:gridSpan w:val="3"/>
                  <w:tcBorders>
                    <w:tl2br w:val="nil"/>
                    <w:tr2bl w:val="nil"/>
                  </w:tcBorders>
                  <w:vAlign w:val="center"/>
                </w:tcPr>
                <w:p>
                  <w:pPr>
                    <w:pStyle w:val="36"/>
                    <w:ind w:firstLine="0" w:firstLineChars="0"/>
                    <w:rPr>
                      <w:rFonts w:hint="eastAsia"/>
                      <w:sz w:val="21"/>
                      <w:szCs w:val="21"/>
                      <w:lang w:val="en-US" w:eastAsia="zh-CN"/>
                    </w:rPr>
                  </w:pPr>
                  <w:r>
                    <w:rPr>
                      <w:rFonts w:hint="eastAsia"/>
                      <w:kern w:val="2"/>
                      <w:sz w:val="21"/>
                      <w:szCs w:val="21"/>
                      <w:highlight w:val="none"/>
                      <w:lang w:val="en-US" w:eastAsia="zh-CN"/>
                    </w:rPr>
                    <w:t>&lt;400（无量纲）</w:t>
                  </w:r>
                </w:p>
              </w:tc>
              <w:tc>
                <w:tcPr>
                  <w:tcW w:w="426" w:type="dxa"/>
                  <w:tcBorders>
                    <w:tl2br w:val="nil"/>
                    <w:tr2bl w:val="nil"/>
                  </w:tcBorders>
                  <w:vAlign w:val="center"/>
                </w:tcPr>
                <w:p>
                  <w:pPr>
                    <w:pStyle w:val="36"/>
                    <w:ind w:firstLine="0" w:firstLineChars="0"/>
                    <w:rPr>
                      <w:rFonts w:hint="eastAsia"/>
                      <w:sz w:val="21"/>
                      <w:szCs w:val="21"/>
                      <w:lang w:val="en-US"/>
                    </w:rPr>
                  </w:pPr>
                  <w:r>
                    <w:rPr>
                      <w:sz w:val="21"/>
                      <w:szCs w:val="21"/>
                      <w:lang w:val="en-US"/>
                    </w:rPr>
                    <w:t>有组织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12" w:type="dxa"/>
                  <w:vMerge w:val="restart"/>
                  <w:tcBorders>
                    <w:tl2br w:val="nil"/>
                    <w:tr2bl w:val="nil"/>
                  </w:tcBorders>
                  <w:vAlign w:val="center"/>
                </w:tcPr>
                <w:p>
                  <w:pPr>
                    <w:pStyle w:val="36"/>
                    <w:rPr>
                      <w:sz w:val="21"/>
                      <w:szCs w:val="21"/>
                      <w:lang w:val="en-US"/>
                    </w:rPr>
                  </w:pPr>
                  <w:r>
                    <w:rPr>
                      <w:rFonts w:hint="eastAsia" w:eastAsia="Times New Roman" w:cs="Times New Roman"/>
                      <w:sz w:val="21"/>
                      <w:szCs w:val="21"/>
                      <w:lang w:val="en-US"/>
                    </w:rPr>
                    <w:t>排气筒</w:t>
                  </w:r>
                  <w:r>
                    <w:rPr>
                      <w:rFonts w:hint="eastAsia" w:eastAsia="宋体" w:cs="Times New Roman"/>
                      <w:sz w:val="21"/>
                      <w:szCs w:val="21"/>
                      <w:lang w:val="en-US" w:eastAsia="zh-CN"/>
                    </w:rPr>
                    <w:t>4</w:t>
                  </w:r>
                  <w:r>
                    <w:rPr>
                      <w:rFonts w:eastAsia="Times New Roman" w:cs="Times New Roman"/>
                      <w:sz w:val="21"/>
                      <w:szCs w:val="21"/>
                    </w:rPr>
                    <w:t>#</w:t>
                  </w:r>
                </w:p>
              </w:tc>
              <w:tc>
                <w:tcPr>
                  <w:tcW w:w="1275" w:type="dxa"/>
                  <w:vMerge w:val="restart"/>
                  <w:tcBorders>
                    <w:tl2br w:val="nil"/>
                    <w:tr2bl w:val="nil"/>
                  </w:tcBorders>
                  <w:vAlign w:val="center"/>
                </w:tcPr>
                <w:p>
                  <w:pPr>
                    <w:pStyle w:val="36"/>
                    <w:rPr>
                      <w:sz w:val="21"/>
                      <w:szCs w:val="21"/>
                      <w:lang w:val="en-US"/>
                    </w:rPr>
                  </w:pPr>
                  <w:r>
                    <w:rPr>
                      <w:rFonts w:hint="eastAsia" w:ascii="Times New Roman" w:hAnsi="Times New Roman" w:cs="Times New Roman"/>
                      <w:sz w:val="21"/>
                      <w:szCs w:val="21"/>
                      <w:lang w:val="en-US" w:eastAsia="zh-CN"/>
                    </w:rPr>
                    <w:t>PVC管件注塑工段</w:t>
                  </w:r>
                  <w:r>
                    <w:rPr>
                      <w:rFonts w:hint="eastAsia" w:cs="Times New Roman"/>
                      <w:sz w:val="21"/>
                      <w:szCs w:val="21"/>
                      <w:lang w:val="en-US" w:eastAsia="zh-CN"/>
                    </w:rPr>
                    <w:t>挥发性有机物</w:t>
                  </w:r>
                  <w:r>
                    <w:rPr>
                      <w:rFonts w:hint="eastAsia" w:ascii="Times New Roman" w:hAnsi="Times New Roman" w:cs="Times New Roman"/>
                      <w:sz w:val="21"/>
                      <w:szCs w:val="21"/>
                      <w:lang w:val="en-US" w:eastAsia="zh-CN"/>
                    </w:rPr>
                    <w:t>（以非甲烷总烃表征）</w:t>
                  </w:r>
                </w:p>
              </w:tc>
              <w:tc>
                <w:tcPr>
                  <w:tcW w:w="735" w:type="dxa"/>
                  <w:tcBorders>
                    <w:tl2br w:val="nil"/>
                    <w:tr2bl w:val="nil"/>
                  </w:tcBorders>
                  <w:vAlign w:val="center"/>
                </w:tcPr>
                <w:p>
                  <w:pPr>
                    <w:pStyle w:val="36"/>
                    <w:ind w:firstLine="0" w:firstLineChars="0"/>
                    <w:rPr>
                      <w:rFonts w:hint="default"/>
                      <w:sz w:val="21"/>
                      <w:szCs w:val="21"/>
                      <w:lang w:val="en-US"/>
                    </w:rPr>
                  </w:pPr>
                  <w:r>
                    <w:rPr>
                      <w:rFonts w:hint="eastAsia" w:cs="Times New Roman"/>
                      <w:sz w:val="21"/>
                      <w:szCs w:val="21"/>
                      <w:lang w:val="en-US" w:eastAsia="zh-CN"/>
                    </w:rPr>
                    <w:t>0.423</w:t>
                  </w:r>
                </w:p>
              </w:tc>
              <w:tc>
                <w:tcPr>
                  <w:tcW w:w="825" w:type="dxa"/>
                  <w:tcBorders>
                    <w:tl2br w:val="nil"/>
                    <w:tr2bl w:val="nil"/>
                  </w:tcBorders>
                  <w:vAlign w:val="center"/>
                </w:tcPr>
                <w:p>
                  <w:pPr>
                    <w:pStyle w:val="36"/>
                    <w:ind w:firstLine="0" w:firstLineChars="0"/>
                    <w:rPr>
                      <w:rFonts w:hint="eastAsia"/>
                      <w:sz w:val="21"/>
                      <w:szCs w:val="21"/>
                      <w:lang w:val="en-US"/>
                    </w:rPr>
                  </w:pPr>
                  <w:r>
                    <w:rPr>
                      <w:rFonts w:hint="eastAsia" w:cs="Times New Roman"/>
                      <w:sz w:val="21"/>
                      <w:szCs w:val="21"/>
                      <w:lang w:val="en-US" w:eastAsia="zh-CN"/>
                    </w:rPr>
                    <w:t>0.35</w:t>
                  </w:r>
                </w:p>
              </w:tc>
              <w:tc>
                <w:tcPr>
                  <w:tcW w:w="705" w:type="dxa"/>
                  <w:tcBorders>
                    <w:tl2br w:val="nil"/>
                    <w:tr2bl w:val="nil"/>
                  </w:tcBorders>
                  <w:vAlign w:val="center"/>
                </w:tcPr>
                <w:p>
                  <w:pPr>
                    <w:pStyle w:val="36"/>
                    <w:ind w:firstLine="0" w:firstLineChars="0"/>
                    <w:rPr>
                      <w:rFonts w:hint="eastAsia"/>
                      <w:sz w:val="21"/>
                      <w:szCs w:val="21"/>
                      <w:lang w:val="en-US"/>
                    </w:rPr>
                  </w:pPr>
                  <w:r>
                    <w:rPr>
                      <w:rFonts w:hint="eastAsia"/>
                      <w:sz w:val="21"/>
                      <w:szCs w:val="21"/>
                      <w:lang w:val="en-US" w:eastAsia="zh-CN"/>
                    </w:rPr>
                    <w:t>35</w:t>
                  </w:r>
                </w:p>
              </w:tc>
              <w:tc>
                <w:tcPr>
                  <w:tcW w:w="1294" w:type="dxa"/>
                  <w:tcBorders>
                    <w:tl2br w:val="nil"/>
                    <w:tr2bl w:val="nil"/>
                  </w:tcBorders>
                  <w:vAlign w:val="center"/>
                </w:tcPr>
                <w:p>
                  <w:pPr>
                    <w:pStyle w:val="36"/>
                    <w:ind w:firstLine="0" w:firstLineChars="0"/>
                    <w:rPr>
                      <w:rFonts w:hint="eastAsia"/>
                      <w:sz w:val="21"/>
                      <w:szCs w:val="21"/>
                      <w:lang w:val="en-US"/>
                    </w:rPr>
                  </w:pPr>
                  <w:r>
                    <w:rPr>
                      <w:rFonts w:hint="eastAsia"/>
                      <w:sz w:val="21"/>
                      <w:szCs w:val="21"/>
                      <w:lang w:val="en-US"/>
                    </w:rPr>
                    <w:t>UV光氧+活性炭吸附装置+</w:t>
                  </w:r>
                  <w:r>
                    <w:rPr>
                      <w:sz w:val="21"/>
                      <w:szCs w:val="21"/>
                      <w:lang w:val="en-US"/>
                    </w:rPr>
                    <w:t>15m高排气筒</w:t>
                  </w:r>
                  <w:r>
                    <w:rPr>
                      <w:rFonts w:hint="eastAsia"/>
                      <w:sz w:val="21"/>
                      <w:szCs w:val="21"/>
                      <w:lang w:val="en-US"/>
                    </w:rPr>
                    <w:t>（</w:t>
                  </w:r>
                  <w:r>
                    <w:rPr>
                      <w:rFonts w:hint="eastAsia"/>
                      <w:sz w:val="21"/>
                      <w:szCs w:val="21"/>
                      <w:lang w:val="en-US" w:eastAsia="zh-CN"/>
                    </w:rPr>
                    <w:t>4</w:t>
                  </w:r>
                  <w:r>
                    <w:rPr>
                      <w:rFonts w:hint="eastAsia"/>
                      <w:sz w:val="21"/>
                      <w:szCs w:val="21"/>
                      <w:lang w:val="en-US"/>
                    </w:rPr>
                    <w:t>#）</w:t>
                  </w:r>
                </w:p>
              </w:tc>
              <w:tc>
                <w:tcPr>
                  <w:tcW w:w="866" w:type="dxa"/>
                  <w:tcBorders>
                    <w:tl2br w:val="nil"/>
                    <w:tr2bl w:val="nil"/>
                  </w:tcBorders>
                  <w:vAlign w:val="center"/>
                </w:tcPr>
                <w:p>
                  <w:pPr>
                    <w:pStyle w:val="36"/>
                    <w:ind w:firstLine="0" w:firstLineChars="0"/>
                    <w:rPr>
                      <w:rFonts w:hint="default"/>
                      <w:sz w:val="21"/>
                      <w:szCs w:val="21"/>
                      <w:lang w:val="en-US"/>
                    </w:rPr>
                  </w:pPr>
                  <w:r>
                    <w:rPr>
                      <w:rFonts w:hint="eastAsia" w:ascii="Times New Roman" w:hAnsi="Times New Roman" w:eastAsia="宋体" w:cs="Times New Roman"/>
                      <w:sz w:val="21"/>
                      <w:szCs w:val="21"/>
                      <w:lang w:val="en-US" w:eastAsia="zh-CN"/>
                    </w:rPr>
                    <w:t>0.</w:t>
                  </w:r>
                  <w:r>
                    <w:rPr>
                      <w:rFonts w:hint="eastAsia" w:ascii="Times New Roman" w:hAnsi="Times New Roman" w:cs="Times New Roman"/>
                      <w:sz w:val="21"/>
                      <w:szCs w:val="21"/>
                      <w:lang w:val="en-US" w:eastAsia="zh-CN"/>
                    </w:rPr>
                    <w:t>08</w:t>
                  </w:r>
                  <w:r>
                    <w:rPr>
                      <w:rFonts w:hint="eastAsia" w:cs="Times New Roman"/>
                      <w:sz w:val="21"/>
                      <w:szCs w:val="21"/>
                      <w:lang w:val="en-US" w:eastAsia="zh-CN"/>
                    </w:rPr>
                    <w:t>5</w:t>
                  </w:r>
                </w:p>
              </w:tc>
              <w:tc>
                <w:tcPr>
                  <w:tcW w:w="784" w:type="dxa"/>
                  <w:tcBorders>
                    <w:tl2br w:val="nil"/>
                    <w:tr2bl w:val="nil"/>
                  </w:tcBorders>
                  <w:vAlign w:val="center"/>
                </w:tcPr>
                <w:p>
                  <w:pPr>
                    <w:pStyle w:val="36"/>
                    <w:ind w:firstLine="0" w:firstLineChars="0"/>
                    <w:rPr>
                      <w:rFonts w:hint="eastAsia"/>
                      <w:sz w:val="21"/>
                      <w:szCs w:val="21"/>
                      <w:lang w:val="en-US"/>
                    </w:rPr>
                  </w:pPr>
                  <w:r>
                    <w:rPr>
                      <w:rFonts w:hint="eastAsia" w:ascii="Times New Roman" w:hAnsi="Times New Roman" w:eastAsia="宋体" w:cs="Times New Roman"/>
                      <w:sz w:val="21"/>
                      <w:szCs w:val="21"/>
                      <w:lang w:val="en-US" w:eastAsia="zh-CN"/>
                    </w:rPr>
                    <w:t>0.0</w:t>
                  </w:r>
                  <w:r>
                    <w:rPr>
                      <w:rFonts w:hint="eastAsia" w:ascii="Times New Roman" w:hAnsi="Times New Roman" w:cs="Times New Roman"/>
                      <w:sz w:val="21"/>
                      <w:szCs w:val="21"/>
                      <w:lang w:val="en-US" w:eastAsia="zh-CN"/>
                    </w:rPr>
                    <w:t>35</w:t>
                  </w:r>
                </w:p>
              </w:tc>
              <w:tc>
                <w:tcPr>
                  <w:tcW w:w="659" w:type="dxa"/>
                  <w:tcBorders>
                    <w:tl2br w:val="nil"/>
                    <w:tr2bl w:val="nil"/>
                  </w:tcBorders>
                  <w:vAlign w:val="center"/>
                </w:tcPr>
                <w:p>
                  <w:pPr>
                    <w:pStyle w:val="36"/>
                    <w:ind w:firstLine="0" w:firstLineChars="0"/>
                    <w:rPr>
                      <w:rFonts w:hint="eastAsia"/>
                      <w:sz w:val="21"/>
                      <w:szCs w:val="21"/>
                      <w:lang w:val="en-US"/>
                    </w:rPr>
                  </w:pPr>
                  <w:r>
                    <w:rPr>
                      <w:rFonts w:hint="eastAsia" w:ascii="Times New Roman" w:hAnsi="Times New Roman" w:cs="Times New Roman"/>
                      <w:sz w:val="21"/>
                      <w:szCs w:val="21"/>
                      <w:lang w:val="en-US" w:eastAsia="zh-CN"/>
                    </w:rPr>
                    <w:t>3.5</w:t>
                  </w:r>
                </w:p>
              </w:tc>
              <w:tc>
                <w:tcPr>
                  <w:tcW w:w="426" w:type="dxa"/>
                  <w:tcBorders>
                    <w:tl2br w:val="nil"/>
                    <w:tr2bl w:val="nil"/>
                  </w:tcBorders>
                  <w:vAlign w:val="center"/>
                </w:tcPr>
                <w:p>
                  <w:pPr>
                    <w:pStyle w:val="36"/>
                    <w:ind w:firstLine="0" w:firstLineChars="0"/>
                    <w:rPr>
                      <w:rFonts w:hint="eastAsia"/>
                      <w:sz w:val="21"/>
                      <w:szCs w:val="21"/>
                      <w:lang w:val="en-US"/>
                    </w:rPr>
                  </w:pPr>
                  <w:r>
                    <w:rPr>
                      <w:sz w:val="21"/>
                      <w:szCs w:val="21"/>
                      <w:lang w:val="en-US"/>
                    </w:rPr>
                    <w:t>有组织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2" w:type="dxa"/>
                  <w:vMerge w:val="continue"/>
                  <w:tcBorders>
                    <w:tl2br w:val="nil"/>
                    <w:tr2bl w:val="nil"/>
                  </w:tcBorders>
                  <w:vAlign w:val="center"/>
                </w:tcPr>
                <w:p>
                  <w:pPr>
                    <w:pStyle w:val="36"/>
                    <w:rPr>
                      <w:sz w:val="21"/>
                      <w:szCs w:val="21"/>
                      <w:lang w:val="en-US"/>
                    </w:rPr>
                  </w:pPr>
                </w:p>
              </w:tc>
              <w:tc>
                <w:tcPr>
                  <w:tcW w:w="1275" w:type="dxa"/>
                  <w:vMerge w:val="continue"/>
                  <w:tcBorders>
                    <w:tl2br w:val="nil"/>
                    <w:tr2bl w:val="nil"/>
                  </w:tcBorders>
                  <w:vAlign w:val="center"/>
                </w:tcPr>
                <w:p>
                  <w:pPr>
                    <w:pStyle w:val="36"/>
                    <w:rPr>
                      <w:sz w:val="21"/>
                      <w:szCs w:val="21"/>
                      <w:lang w:val="en-US"/>
                    </w:rPr>
                  </w:pPr>
                </w:p>
              </w:tc>
              <w:tc>
                <w:tcPr>
                  <w:tcW w:w="735" w:type="dxa"/>
                  <w:tcBorders>
                    <w:tl2br w:val="nil"/>
                    <w:tr2bl w:val="nil"/>
                  </w:tcBorders>
                  <w:vAlign w:val="center"/>
                </w:tcPr>
                <w:p>
                  <w:pPr>
                    <w:pStyle w:val="36"/>
                    <w:ind w:firstLine="0" w:firstLineChars="0"/>
                    <w:rPr>
                      <w:rFonts w:hint="default"/>
                      <w:sz w:val="21"/>
                      <w:szCs w:val="21"/>
                      <w:lang w:val="en-US"/>
                    </w:rPr>
                  </w:pPr>
                  <w:r>
                    <w:rPr>
                      <w:rFonts w:hint="eastAsia" w:ascii="Times New Roman" w:hAnsi="Times New Roman" w:cs="Times New Roman"/>
                      <w:sz w:val="21"/>
                      <w:szCs w:val="21"/>
                      <w:lang w:val="en-US" w:eastAsia="zh-CN"/>
                    </w:rPr>
                    <w:t>0.04</w:t>
                  </w:r>
                  <w:r>
                    <w:rPr>
                      <w:rFonts w:hint="eastAsia" w:cs="Times New Roman"/>
                      <w:sz w:val="21"/>
                      <w:szCs w:val="21"/>
                      <w:lang w:val="en-US" w:eastAsia="zh-CN"/>
                    </w:rPr>
                    <w:t>7</w:t>
                  </w:r>
                </w:p>
              </w:tc>
              <w:tc>
                <w:tcPr>
                  <w:tcW w:w="825" w:type="dxa"/>
                  <w:tcBorders>
                    <w:tl2br w:val="nil"/>
                    <w:tr2bl w:val="nil"/>
                  </w:tcBorders>
                  <w:vAlign w:val="center"/>
                </w:tcPr>
                <w:p>
                  <w:pPr>
                    <w:pStyle w:val="36"/>
                    <w:ind w:firstLine="0" w:firstLineChars="0"/>
                    <w:rPr>
                      <w:rFonts w:hint="eastAsia"/>
                      <w:sz w:val="21"/>
                      <w:szCs w:val="21"/>
                      <w:lang w:val="en-US"/>
                    </w:rPr>
                  </w:pPr>
                  <w:r>
                    <w:rPr>
                      <w:rFonts w:hint="eastAsia" w:ascii="Times New Roman" w:hAnsi="Times New Roman" w:eastAsia="宋体" w:cs="Times New Roman"/>
                      <w:sz w:val="21"/>
                      <w:szCs w:val="21"/>
                      <w:lang w:val="en-US" w:eastAsia="zh-CN"/>
                    </w:rPr>
                    <w:t>0.</w:t>
                  </w:r>
                  <w:r>
                    <w:rPr>
                      <w:rFonts w:hint="eastAsia" w:ascii="Times New Roman" w:hAnsi="Times New Roman" w:cs="Times New Roman"/>
                      <w:sz w:val="21"/>
                      <w:szCs w:val="21"/>
                      <w:lang w:val="en-US" w:eastAsia="zh-CN"/>
                    </w:rPr>
                    <w:t>02</w:t>
                  </w:r>
                </w:p>
              </w:tc>
              <w:tc>
                <w:tcPr>
                  <w:tcW w:w="705" w:type="dxa"/>
                  <w:tcBorders>
                    <w:tl2br w:val="nil"/>
                    <w:tr2bl w:val="nil"/>
                  </w:tcBorders>
                  <w:vAlign w:val="center"/>
                </w:tcPr>
                <w:p>
                  <w:pPr>
                    <w:pStyle w:val="36"/>
                    <w:ind w:firstLine="0" w:firstLineChars="0"/>
                    <w:rPr>
                      <w:rFonts w:hint="eastAsia" w:eastAsia="宋体"/>
                      <w:sz w:val="21"/>
                      <w:szCs w:val="21"/>
                      <w:lang w:val="en-US" w:eastAsia="zh-CN"/>
                    </w:rPr>
                  </w:pPr>
                  <w:r>
                    <w:rPr>
                      <w:rFonts w:hint="eastAsia"/>
                      <w:sz w:val="21"/>
                      <w:szCs w:val="21"/>
                      <w:lang w:val="en-US" w:eastAsia="zh-CN"/>
                    </w:rPr>
                    <w:t>/</w:t>
                  </w:r>
                </w:p>
              </w:tc>
              <w:tc>
                <w:tcPr>
                  <w:tcW w:w="1294" w:type="dxa"/>
                  <w:tcBorders>
                    <w:tl2br w:val="nil"/>
                    <w:tr2bl w:val="nil"/>
                  </w:tcBorders>
                  <w:vAlign w:val="center"/>
                </w:tcPr>
                <w:p>
                  <w:pPr>
                    <w:pStyle w:val="36"/>
                    <w:ind w:firstLine="0" w:firstLineChars="0"/>
                    <w:rPr>
                      <w:rFonts w:hint="eastAsia"/>
                      <w:sz w:val="21"/>
                      <w:szCs w:val="21"/>
                      <w:lang w:val="en-US"/>
                    </w:rPr>
                  </w:pPr>
                  <w:r>
                    <w:rPr>
                      <w:rFonts w:hint="eastAsia"/>
                      <w:sz w:val="21"/>
                      <w:szCs w:val="21"/>
                      <w:lang w:val="en-US"/>
                    </w:rPr>
                    <w:t>加强通风</w:t>
                  </w:r>
                </w:p>
              </w:tc>
              <w:tc>
                <w:tcPr>
                  <w:tcW w:w="866" w:type="dxa"/>
                  <w:tcBorders>
                    <w:tl2br w:val="nil"/>
                    <w:tr2bl w:val="nil"/>
                  </w:tcBorders>
                  <w:vAlign w:val="center"/>
                </w:tcPr>
                <w:p>
                  <w:pPr>
                    <w:pStyle w:val="36"/>
                    <w:ind w:firstLine="0" w:firstLineChars="0"/>
                    <w:rPr>
                      <w:rFonts w:hint="eastAsia"/>
                      <w:sz w:val="21"/>
                      <w:szCs w:val="21"/>
                      <w:lang w:val="en-US"/>
                    </w:rPr>
                  </w:pPr>
                  <w:r>
                    <w:rPr>
                      <w:rFonts w:hint="eastAsia" w:ascii="Times New Roman" w:hAnsi="Times New Roman" w:cs="Times New Roman"/>
                      <w:sz w:val="21"/>
                      <w:szCs w:val="21"/>
                      <w:lang w:val="en-US" w:eastAsia="zh-CN"/>
                    </w:rPr>
                    <w:t>0.04</w:t>
                  </w:r>
                  <w:r>
                    <w:rPr>
                      <w:rFonts w:hint="eastAsia" w:cs="Times New Roman"/>
                      <w:sz w:val="21"/>
                      <w:szCs w:val="21"/>
                      <w:lang w:val="en-US" w:eastAsia="zh-CN"/>
                    </w:rPr>
                    <w:t>7</w:t>
                  </w:r>
                </w:p>
              </w:tc>
              <w:tc>
                <w:tcPr>
                  <w:tcW w:w="784" w:type="dxa"/>
                  <w:tcBorders>
                    <w:tl2br w:val="nil"/>
                    <w:tr2bl w:val="nil"/>
                  </w:tcBorders>
                  <w:vAlign w:val="center"/>
                </w:tcPr>
                <w:p>
                  <w:pPr>
                    <w:pStyle w:val="36"/>
                    <w:ind w:firstLine="0" w:firstLineChars="0"/>
                    <w:rPr>
                      <w:rFonts w:hint="eastAsia"/>
                      <w:sz w:val="21"/>
                      <w:szCs w:val="21"/>
                      <w:lang w:val="en-US"/>
                    </w:rPr>
                  </w:pPr>
                  <w:r>
                    <w:rPr>
                      <w:rFonts w:hint="eastAsia" w:ascii="Times New Roman" w:hAnsi="Times New Roman" w:eastAsia="宋体" w:cs="Times New Roman"/>
                      <w:sz w:val="21"/>
                      <w:szCs w:val="21"/>
                      <w:lang w:val="en-US" w:eastAsia="zh-CN"/>
                    </w:rPr>
                    <w:t>0.</w:t>
                  </w:r>
                  <w:r>
                    <w:rPr>
                      <w:rFonts w:hint="eastAsia" w:ascii="Times New Roman" w:hAnsi="Times New Roman" w:cs="Times New Roman"/>
                      <w:sz w:val="21"/>
                      <w:szCs w:val="21"/>
                      <w:lang w:val="en-US" w:eastAsia="zh-CN"/>
                    </w:rPr>
                    <w:t>02</w:t>
                  </w:r>
                </w:p>
              </w:tc>
              <w:tc>
                <w:tcPr>
                  <w:tcW w:w="659" w:type="dxa"/>
                  <w:tcBorders>
                    <w:tl2br w:val="nil"/>
                    <w:tr2bl w:val="nil"/>
                  </w:tcBorders>
                  <w:vAlign w:val="center"/>
                </w:tcPr>
                <w:p>
                  <w:pPr>
                    <w:pStyle w:val="36"/>
                    <w:ind w:firstLine="0" w:firstLineChars="0"/>
                    <w:rPr>
                      <w:rFonts w:hint="eastAsia"/>
                      <w:sz w:val="21"/>
                      <w:szCs w:val="21"/>
                      <w:lang w:val="en-US"/>
                    </w:rPr>
                  </w:pPr>
                  <w:r>
                    <w:rPr>
                      <w:rFonts w:hint="eastAsia"/>
                      <w:sz w:val="21"/>
                      <w:szCs w:val="21"/>
                      <w:lang w:val="en-US" w:eastAsia="zh-CN"/>
                    </w:rPr>
                    <w:t>/</w:t>
                  </w:r>
                </w:p>
              </w:tc>
              <w:tc>
                <w:tcPr>
                  <w:tcW w:w="426" w:type="dxa"/>
                  <w:tcBorders>
                    <w:tl2br w:val="nil"/>
                    <w:tr2bl w:val="nil"/>
                  </w:tcBorders>
                  <w:vAlign w:val="center"/>
                </w:tcPr>
                <w:p>
                  <w:pPr>
                    <w:pStyle w:val="36"/>
                    <w:ind w:firstLine="0" w:firstLineChars="0"/>
                    <w:rPr>
                      <w:rFonts w:hint="eastAsia"/>
                      <w:sz w:val="21"/>
                      <w:szCs w:val="21"/>
                      <w:lang w:val="en-US"/>
                    </w:rPr>
                  </w:pPr>
                  <w:r>
                    <w:rPr>
                      <w:rFonts w:hint="eastAsia"/>
                      <w:sz w:val="21"/>
                      <w:szCs w:val="21"/>
                      <w:lang w:val="en-US"/>
                    </w:rPr>
                    <w:t>无组织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2" w:type="dxa"/>
                  <w:vMerge w:val="continue"/>
                  <w:tcBorders>
                    <w:tl2br w:val="nil"/>
                    <w:tr2bl w:val="nil"/>
                  </w:tcBorders>
                  <w:vAlign w:val="center"/>
                </w:tcPr>
                <w:p>
                  <w:pPr>
                    <w:pStyle w:val="36"/>
                    <w:rPr>
                      <w:sz w:val="21"/>
                      <w:szCs w:val="21"/>
                      <w:lang w:val="en-US"/>
                    </w:rPr>
                  </w:pPr>
                </w:p>
              </w:tc>
              <w:tc>
                <w:tcPr>
                  <w:tcW w:w="1275" w:type="dxa"/>
                  <w:tcBorders>
                    <w:tl2br w:val="nil"/>
                    <w:tr2bl w:val="nil"/>
                  </w:tcBorders>
                  <w:vAlign w:val="center"/>
                </w:tcPr>
                <w:p>
                  <w:pPr>
                    <w:pStyle w:val="36"/>
                    <w:ind w:firstLine="0" w:firstLineChars="0"/>
                    <w:rPr>
                      <w:sz w:val="21"/>
                      <w:szCs w:val="21"/>
                      <w:lang w:val="en-US"/>
                    </w:rPr>
                  </w:pPr>
                  <w:r>
                    <w:rPr>
                      <w:rFonts w:hint="eastAsia"/>
                      <w:kern w:val="2"/>
                      <w:sz w:val="21"/>
                      <w:szCs w:val="21"/>
                      <w:highlight w:val="none"/>
                      <w:lang w:val="en-US" w:eastAsia="zh-CN"/>
                    </w:rPr>
                    <w:t>臭气浓度</w:t>
                  </w:r>
                </w:p>
              </w:tc>
              <w:tc>
                <w:tcPr>
                  <w:tcW w:w="2265" w:type="dxa"/>
                  <w:gridSpan w:val="3"/>
                  <w:tcBorders>
                    <w:tl2br w:val="nil"/>
                    <w:tr2bl w:val="nil"/>
                  </w:tcBorders>
                  <w:vAlign w:val="center"/>
                </w:tcPr>
                <w:p>
                  <w:pPr>
                    <w:pStyle w:val="36"/>
                    <w:ind w:firstLine="0" w:firstLineChars="0"/>
                    <w:rPr>
                      <w:rFonts w:hint="eastAsia"/>
                      <w:sz w:val="21"/>
                      <w:szCs w:val="21"/>
                      <w:lang w:val="en-US" w:eastAsia="zh-CN"/>
                    </w:rPr>
                  </w:pPr>
                  <w:r>
                    <w:rPr>
                      <w:rFonts w:hint="eastAsia"/>
                      <w:kern w:val="2"/>
                      <w:sz w:val="21"/>
                      <w:szCs w:val="21"/>
                      <w:highlight w:val="none"/>
                      <w:lang w:val="en-US" w:eastAsia="zh-CN"/>
                    </w:rPr>
                    <w:t>&lt;3000（无量纲）</w:t>
                  </w:r>
                </w:p>
              </w:tc>
              <w:tc>
                <w:tcPr>
                  <w:tcW w:w="1294" w:type="dxa"/>
                  <w:tcBorders>
                    <w:tl2br w:val="nil"/>
                    <w:tr2bl w:val="nil"/>
                  </w:tcBorders>
                  <w:vAlign w:val="center"/>
                </w:tcPr>
                <w:p>
                  <w:pPr>
                    <w:pStyle w:val="36"/>
                    <w:ind w:firstLine="0" w:firstLineChars="0"/>
                    <w:jc w:val="center"/>
                    <w:rPr>
                      <w:rFonts w:hint="eastAsia"/>
                      <w:sz w:val="21"/>
                      <w:szCs w:val="21"/>
                      <w:lang w:val="en-US"/>
                    </w:rPr>
                  </w:pPr>
                  <w:r>
                    <w:rPr>
                      <w:rFonts w:hint="eastAsia"/>
                      <w:sz w:val="21"/>
                      <w:szCs w:val="21"/>
                      <w:lang w:val="en-US"/>
                    </w:rPr>
                    <w:t>UV光氧+活性炭吸附装置+</w:t>
                  </w:r>
                  <w:r>
                    <w:rPr>
                      <w:sz w:val="21"/>
                      <w:szCs w:val="21"/>
                      <w:lang w:val="en-US"/>
                    </w:rPr>
                    <w:t>15m高排气筒</w:t>
                  </w:r>
                  <w:r>
                    <w:rPr>
                      <w:rFonts w:hint="eastAsia"/>
                      <w:sz w:val="21"/>
                      <w:szCs w:val="21"/>
                      <w:lang w:val="en-US"/>
                    </w:rPr>
                    <w:t>（</w:t>
                  </w:r>
                  <w:r>
                    <w:rPr>
                      <w:rFonts w:hint="eastAsia"/>
                      <w:sz w:val="21"/>
                      <w:szCs w:val="21"/>
                      <w:lang w:val="en-US" w:eastAsia="zh-CN"/>
                    </w:rPr>
                    <w:t>4</w:t>
                  </w:r>
                  <w:r>
                    <w:rPr>
                      <w:rFonts w:hint="eastAsia"/>
                      <w:sz w:val="21"/>
                      <w:szCs w:val="21"/>
                      <w:lang w:val="en-US"/>
                    </w:rPr>
                    <w:t>#）</w:t>
                  </w:r>
                </w:p>
              </w:tc>
              <w:tc>
                <w:tcPr>
                  <w:tcW w:w="2309" w:type="dxa"/>
                  <w:gridSpan w:val="3"/>
                  <w:tcBorders>
                    <w:tl2br w:val="nil"/>
                    <w:tr2bl w:val="nil"/>
                  </w:tcBorders>
                  <w:vAlign w:val="center"/>
                </w:tcPr>
                <w:p>
                  <w:pPr>
                    <w:pStyle w:val="36"/>
                    <w:ind w:firstLine="0" w:firstLineChars="0"/>
                    <w:rPr>
                      <w:rFonts w:hint="eastAsia"/>
                      <w:sz w:val="21"/>
                      <w:szCs w:val="21"/>
                      <w:lang w:val="en-US" w:eastAsia="zh-CN"/>
                    </w:rPr>
                  </w:pPr>
                  <w:r>
                    <w:rPr>
                      <w:rFonts w:hint="eastAsia"/>
                      <w:kern w:val="2"/>
                      <w:sz w:val="21"/>
                      <w:szCs w:val="21"/>
                      <w:highlight w:val="none"/>
                      <w:lang w:val="en-US" w:eastAsia="zh-CN"/>
                    </w:rPr>
                    <w:t>&lt;400（无量纲）</w:t>
                  </w:r>
                </w:p>
              </w:tc>
              <w:tc>
                <w:tcPr>
                  <w:tcW w:w="426" w:type="dxa"/>
                  <w:tcBorders>
                    <w:tl2br w:val="nil"/>
                    <w:tr2bl w:val="nil"/>
                  </w:tcBorders>
                  <w:vAlign w:val="center"/>
                </w:tcPr>
                <w:p>
                  <w:pPr>
                    <w:pStyle w:val="36"/>
                    <w:ind w:firstLine="0" w:firstLineChars="0"/>
                    <w:rPr>
                      <w:rFonts w:hint="eastAsia"/>
                      <w:sz w:val="21"/>
                      <w:szCs w:val="21"/>
                      <w:lang w:val="en-US"/>
                    </w:rPr>
                  </w:pPr>
                  <w:r>
                    <w:rPr>
                      <w:sz w:val="21"/>
                      <w:szCs w:val="21"/>
                      <w:lang w:val="en-US"/>
                    </w:rPr>
                    <w:t>有组织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2" w:type="dxa"/>
                  <w:tcBorders>
                    <w:tl2br w:val="nil"/>
                    <w:tr2bl w:val="nil"/>
                  </w:tcBorders>
                  <w:vAlign w:val="center"/>
                </w:tcPr>
                <w:p>
                  <w:pPr>
                    <w:pStyle w:val="36"/>
                    <w:rPr>
                      <w:sz w:val="21"/>
                      <w:szCs w:val="21"/>
                      <w:lang w:val="en-US"/>
                    </w:rPr>
                  </w:pPr>
                  <w:r>
                    <w:rPr>
                      <w:rFonts w:hint="eastAsia"/>
                      <w:sz w:val="21"/>
                      <w:szCs w:val="21"/>
                      <w:lang w:val="en-US"/>
                    </w:rPr>
                    <w:t>厂界</w:t>
                  </w:r>
                </w:p>
              </w:tc>
              <w:tc>
                <w:tcPr>
                  <w:tcW w:w="1275" w:type="dxa"/>
                  <w:tcBorders>
                    <w:tl2br w:val="nil"/>
                    <w:tr2bl w:val="nil"/>
                  </w:tcBorders>
                  <w:vAlign w:val="center"/>
                </w:tcPr>
                <w:p>
                  <w:pPr>
                    <w:pStyle w:val="36"/>
                    <w:rPr>
                      <w:sz w:val="21"/>
                      <w:szCs w:val="21"/>
                      <w:lang w:val="en-US"/>
                    </w:rPr>
                  </w:pPr>
                  <w:r>
                    <w:rPr>
                      <w:rFonts w:hint="eastAsia"/>
                      <w:sz w:val="21"/>
                      <w:szCs w:val="21"/>
                      <w:lang w:val="en-US"/>
                    </w:rPr>
                    <w:t>油墨</w:t>
                  </w:r>
                  <w:r>
                    <w:rPr>
                      <w:rFonts w:hint="eastAsia"/>
                      <w:sz w:val="21"/>
                      <w:szCs w:val="21"/>
                      <w:lang w:val="en-US" w:eastAsia="zh-CN"/>
                    </w:rPr>
                    <w:t>喷码</w:t>
                  </w:r>
                  <w:r>
                    <w:rPr>
                      <w:rFonts w:hint="eastAsia" w:cs="Times New Roman"/>
                      <w:sz w:val="21"/>
                      <w:szCs w:val="21"/>
                      <w:lang w:val="en-US" w:eastAsia="zh-CN"/>
                    </w:rPr>
                    <w:t>挥发性有机物（以非甲烷总烃表征）</w:t>
                  </w:r>
                </w:p>
              </w:tc>
              <w:tc>
                <w:tcPr>
                  <w:tcW w:w="735" w:type="dxa"/>
                  <w:tcBorders>
                    <w:tl2br w:val="nil"/>
                    <w:tr2bl w:val="nil"/>
                  </w:tcBorders>
                  <w:vAlign w:val="center"/>
                </w:tcPr>
                <w:p>
                  <w:pPr>
                    <w:pStyle w:val="36"/>
                    <w:rPr>
                      <w:sz w:val="21"/>
                      <w:szCs w:val="21"/>
                      <w:lang w:val="en-US"/>
                    </w:rPr>
                  </w:pPr>
                  <w:r>
                    <w:rPr>
                      <w:rFonts w:hint="eastAsia"/>
                      <w:sz w:val="21"/>
                      <w:szCs w:val="21"/>
                      <w:lang w:val="en-US"/>
                    </w:rPr>
                    <w:t>0.00001</w:t>
                  </w:r>
                </w:p>
              </w:tc>
              <w:tc>
                <w:tcPr>
                  <w:tcW w:w="825" w:type="dxa"/>
                  <w:tcBorders>
                    <w:tl2br w:val="nil"/>
                    <w:tr2bl w:val="nil"/>
                  </w:tcBorders>
                  <w:vAlign w:val="center"/>
                </w:tcPr>
                <w:p>
                  <w:pPr>
                    <w:pStyle w:val="36"/>
                    <w:rPr>
                      <w:sz w:val="21"/>
                      <w:szCs w:val="21"/>
                      <w:lang w:val="en-US"/>
                    </w:rPr>
                  </w:pPr>
                  <w:r>
                    <w:rPr>
                      <w:rFonts w:hint="eastAsia"/>
                      <w:sz w:val="21"/>
                      <w:szCs w:val="21"/>
                      <w:lang w:val="en-US"/>
                    </w:rPr>
                    <w:t>/</w:t>
                  </w:r>
                </w:p>
              </w:tc>
              <w:tc>
                <w:tcPr>
                  <w:tcW w:w="705" w:type="dxa"/>
                  <w:tcBorders>
                    <w:tl2br w:val="nil"/>
                    <w:tr2bl w:val="nil"/>
                  </w:tcBorders>
                  <w:vAlign w:val="center"/>
                </w:tcPr>
                <w:p>
                  <w:pPr>
                    <w:pStyle w:val="36"/>
                    <w:rPr>
                      <w:sz w:val="21"/>
                      <w:szCs w:val="21"/>
                      <w:lang w:val="en-US"/>
                    </w:rPr>
                  </w:pPr>
                  <w:r>
                    <w:rPr>
                      <w:rFonts w:hint="eastAsia"/>
                      <w:sz w:val="21"/>
                      <w:szCs w:val="21"/>
                      <w:lang w:val="en-US"/>
                    </w:rPr>
                    <w:t>/</w:t>
                  </w:r>
                </w:p>
              </w:tc>
              <w:tc>
                <w:tcPr>
                  <w:tcW w:w="1294" w:type="dxa"/>
                  <w:tcBorders>
                    <w:tl2br w:val="nil"/>
                    <w:tr2bl w:val="nil"/>
                  </w:tcBorders>
                  <w:vAlign w:val="center"/>
                </w:tcPr>
                <w:p>
                  <w:pPr>
                    <w:pStyle w:val="36"/>
                    <w:rPr>
                      <w:sz w:val="21"/>
                      <w:szCs w:val="21"/>
                      <w:lang w:val="en-US"/>
                    </w:rPr>
                  </w:pPr>
                  <w:r>
                    <w:rPr>
                      <w:rFonts w:hint="eastAsia"/>
                      <w:sz w:val="21"/>
                      <w:szCs w:val="21"/>
                      <w:lang w:val="en-US"/>
                    </w:rPr>
                    <w:t>加强通风</w:t>
                  </w:r>
                </w:p>
              </w:tc>
              <w:tc>
                <w:tcPr>
                  <w:tcW w:w="866" w:type="dxa"/>
                  <w:tcBorders>
                    <w:tl2br w:val="nil"/>
                    <w:tr2bl w:val="nil"/>
                  </w:tcBorders>
                  <w:vAlign w:val="center"/>
                </w:tcPr>
                <w:p>
                  <w:pPr>
                    <w:pStyle w:val="36"/>
                    <w:rPr>
                      <w:sz w:val="21"/>
                      <w:szCs w:val="21"/>
                      <w:lang w:val="en-US"/>
                    </w:rPr>
                  </w:pPr>
                  <w:r>
                    <w:rPr>
                      <w:rFonts w:hint="eastAsia"/>
                      <w:sz w:val="21"/>
                      <w:szCs w:val="21"/>
                      <w:lang w:val="en-US"/>
                    </w:rPr>
                    <w:t>0.00001</w:t>
                  </w:r>
                </w:p>
              </w:tc>
              <w:tc>
                <w:tcPr>
                  <w:tcW w:w="784" w:type="dxa"/>
                  <w:tcBorders>
                    <w:tl2br w:val="nil"/>
                    <w:tr2bl w:val="nil"/>
                  </w:tcBorders>
                  <w:vAlign w:val="center"/>
                </w:tcPr>
                <w:p>
                  <w:pPr>
                    <w:pStyle w:val="36"/>
                    <w:rPr>
                      <w:sz w:val="21"/>
                      <w:szCs w:val="21"/>
                      <w:lang w:val="en-US"/>
                    </w:rPr>
                  </w:pPr>
                  <w:r>
                    <w:rPr>
                      <w:rFonts w:hint="eastAsia"/>
                      <w:sz w:val="21"/>
                      <w:szCs w:val="21"/>
                      <w:lang w:val="en-US"/>
                    </w:rPr>
                    <w:t>/</w:t>
                  </w:r>
                </w:p>
              </w:tc>
              <w:tc>
                <w:tcPr>
                  <w:tcW w:w="659" w:type="dxa"/>
                  <w:tcBorders>
                    <w:tl2br w:val="nil"/>
                    <w:tr2bl w:val="nil"/>
                  </w:tcBorders>
                  <w:vAlign w:val="center"/>
                </w:tcPr>
                <w:p>
                  <w:pPr>
                    <w:pStyle w:val="36"/>
                    <w:rPr>
                      <w:sz w:val="21"/>
                      <w:szCs w:val="21"/>
                      <w:lang w:val="en-US"/>
                    </w:rPr>
                  </w:pPr>
                  <w:r>
                    <w:rPr>
                      <w:rFonts w:hint="eastAsia"/>
                      <w:sz w:val="21"/>
                      <w:szCs w:val="21"/>
                      <w:lang w:val="en-US"/>
                    </w:rPr>
                    <w:t>/</w:t>
                  </w:r>
                </w:p>
              </w:tc>
              <w:tc>
                <w:tcPr>
                  <w:tcW w:w="426" w:type="dxa"/>
                  <w:tcBorders>
                    <w:tl2br w:val="nil"/>
                    <w:tr2bl w:val="nil"/>
                  </w:tcBorders>
                  <w:vAlign w:val="center"/>
                </w:tcPr>
                <w:p>
                  <w:pPr>
                    <w:pStyle w:val="36"/>
                    <w:rPr>
                      <w:sz w:val="21"/>
                      <w:szCs w:val="21"/>
                      <w:lang w:val="en-US"/>
                    </w:rPr>
                  </w:pPr>
                  <w:r>
                    <w:rPr>
                      <w:rFonts w:hint="eastAsia"/>
                      <w:sz w:val="21"/>
                      <w:szCs w:val="21"/>
                      <w:lang w:val="en-US"/>
                    </w:rPr>
                    <w:t>无组织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2" w:type="dxa"/>
                  <w:tcBorders>
                    <w:tl2br w:val="nil"/>
                    <w:tr2bl w:val="nil"/>
                  </w:tcBorders>
                  <w:vAlign w:val="center"/>
                </w:tcPr>
                <w:p>
                  <w:pPr>
                    <w:pStyle w:val="36"/>
                    <w:rPr>
                      <w:rFonts w:hint="eastAsia" w:eastAsia="宋体"/>
                      <w:sz w:val="21"/>
                      <w:szCs w:val="21"/>
                      <w:lang w:val="en-US" w:eastAsia="zh-CN"/>
                    </w:rPr>
                  </w:pPr>
                  <w:r>
                    <w:rPr>
                      <w:rFonts w:hint="eastAsia"/>
                      <w:sz w:val="21"/>
                      <w:szCs w:val="21"/>
                      <w:lang w:val="en-US" w:eastAsia="zh-CN"/>
                    </w:rPr>
                    <w:t>整个项目区</w:t>
                  </w:r>
                </w:p>
              </w:tc>
              <w:tc>
                <w:tcPr>
                  <w:tcW w:w="1275" w:type="dxa"/>
                  <w:tcBorders>
                    <w:tl2br w:val="nil"/>
                    <w:tr2bl w:val="nil"/>
                  </w:tcBorders>
                  <w:vAlign w:val="center"/>
                </w:tcPr>
                <w:p>
                  <w:pPr>
                    <w:pStyle w:val="36"/>
                    <w:rPr>
                      <w:rFonts w:hint="eastAsia"/>
                      <w:sz w:val="21"/>
                      <w:szCs w:val="21"/>
                      <w:lang w:val="en-US"/>
                    </w:rPr>
                  </w:pPr>
                  <w:r>
                    <w:rPr>
                      <w:rFonts w:hint="eastAsia"/>
                      <w:kern w:val="2"/>
                      <w:sz w:val="21"/>
                      <w:szCs w:val="21"/>
                      <w:highlight w:val="none"/>
                      <w:lang w:val="en-US" w:eastAsia="zh-CN"/>
                    </w:rPr>
                    <w:t>臭气浓度</w:t>
                  </w:r>
                </w:p>
              </w:tc>
              <w:tc>
                <w:tcPr>
                  <w:tcW w:w="2265" w:type="dxa"/>
                  <w:gridSpan w:val="3"/>
                  <w:tcBorders>
                    <w:tl2br w:val="nil"/>
                    <w:tr2bl w:val="nil"/>
                  </w:tcBorders>
                  <w:vAlign w:val="center"/>
                </w:tcPr>
                <w:p>
                  <w:pPr>
                    <w:pStyle w:val="36"/>
                    <w:tabs>
                      <w:tab w:val="left" w:pos="5530"/>
                    </w:tabs>
                    <w:ind w:firstLine="0" w:firstLineChars="0"/>
                    <w:rPr>
                      <w:rFonts w:hint="eastAsia"/>
                      <w:sz w:val="21"/>
                      <w:szCs w:val="21"/>
                      <w:lang w:val="en-US"/>
                    </w:rPr>
                  </w:pPr>
                  <w:r>
                    <w:rPr>
                      <w:rFonts w:hint="eastAsia"/>
                      <w:kern w:val="2"/>
                      <w:sz w:val="21"/>
                      <w:szCs w:val="21"/>
                      <w:highlight w:val="none"/>
                      <w:lang w:val="en-US" w:eastAsia="zh-CN"/>
                    </w:rPr>
                    <w:t>&lt;20（无量纲）</w:t>
                  </w:r>
                </w:p>
              </w:tc>
              <w:tc>
                <w:tcPr>
                  <w:tcW w:w="1294" w:type="dxa"/>
                  <w:tcBorders>
                    <w:tl2br w:val="nil"/>
                    <w:tr2bl w:val="nil"/>
                  </w:tcBorders>
                  <w:vAlign w:val="center"/>
                </w:tcPr>
                <w:p>
                  <w:pPr>
                    <w:pStyle w:val="36"/>
                    <w:keepNext w:val="0"/>
                    <w:keepLines w:val="0"/>
                    <w:pageBreakBefore w:val="0"/>
                    <w:widowControl w:val="0"/>
                    <w:tabs>
                      <w:tab w:val="left" w:pos="5530"/>
                    </w:tabs>
                    <w:kinsoku/>
                    <w:wordWrap w:val="0"/>
                    <w:overflowPunct/>
                    <w:topLinePunct w:val="0"/>
                    <w:autoSpaceDE/>
                    <w:autoSpaceDN/>
                    <w:bidi w:val="0"/>
                    <w:adjustRightInd w:val="0"/>
                    <w:snapToGrid w:val="0"/>
                    <w:ind w:firstLine="0" w:firstLineChars="0"/>
                    <w:textAlignment w:val="auto"/>
                    <w:rPr>
                      <w:rFonts w:hint="eastAsia"/>
                      <w:sz w:val="21"/>
                      <w:szCs w:val="21"/>
                      <w:lang w:val="en-US"/>
                    </w:rPr>
                  </w:pPr>
                  <w:r>
                    <w:rPr>
                      <w:rFonts w:hint="eastAsia"/>
                      <w:kern w:val="2"/>
                      <w:sz w:val="21"/>
                      <w:szCs w:val="21"/>
                      <w:highlight w:val="none"/>
                      <w:lang w:val="en-US" w:eastAsia="zh-CN"/>
                    </w:rPr>
                    <w:t>加强通风</w:t>
                  </w:r>
                </w:p>
              </w:tc>
              <w:tc>
                <w:tcPr>
                  <w:tcW w:w="2309" w:type="dxa"/>
                  <w:gridSpan w:val="3"/>
                  <w:tcBorders>
                    <w:tl2br w:val="nil"/>
                    <w:tr2bl w:val="nil"/>
                  </w:tcBorders>
                  <w:vAlign w:val="center"/>
                </w:tcPr>
                <w:p>
                  <w:pPr>
                    <w:pStyle w:val="36"/>
                    <w:tabs>
                      <w:tab w:val="left" w:pos="5530"/>
                    </w:tabs>
                    <w:ind w:firstLine="0" w:firstLineChars="0"/>
                    <w:rPr>
                      <w:rFonts w:hint="eastAsia"/>
                      <w:sz w:val="21"/>
                      <w:szCs w:val="21"/>
                      <w:lang w:val="en-US"/>
                    </w:rPr>
                  </w:pPr>
                  <w:r>
                    <w:rPr>
                      <w:rFonts w:hint="eastAsia"/>
                      <w:kern w:val="2"/>
                      <w:sz w:val="21"/>
                      <w:szCs w:val="21"/>
                      <w:highlight w:val="none"/>
                      <w:lang w:val="en-US" w:eastAsia="zh-CN"/>
                    </w:rPr>
                    <w:t>&lt;20（无量纲）</w:t>
                  </w:r>
                </w:p>
              </w:tc>
              <w:tc>
                <w:tcPr>
                  <w:tcW w:w="426" w:type="dxa"/>
                  <w:tcBorders>
                    <w:tl2br w:val="nil"/>
                    <w:tr2bl w:val="nil"/>
                  </w:tcBorders>
                  <w:vAlign w:val="center"/>
                </w:tcPr>
                <w:p>
                  <w:pPr>
                    <w:pStyle w:val="36"/>
                    <w:rPr>
                      <w:rFonts w:hint="eastAsia"/>
                      <w:sz w:val="21"/>
                      <w:szCs w:val="21"/>
                      <w:lang w:val="en-US"/>
                    </w:rPr>
                  </w:pPr>
                  <w:r>
                    <w:rPr>
                      <w:rFonts w:hint="eastAsia"/>
                      <w:sz w:val="21"/>
                      <w:szCs w:val="21"/>
                      <w:lang w:val="en-US"/>
                    </w:rPr>
                    <w:t>无组织</w:t>
                  </w:r>
                </w:p>
              </w:tc>
            </w:tr>
          </w:tbl>
          <w:p>
            <w:pPr>
              <w:pStyle w:val="41"/>
              <w:spacing w:line="360" w:lineRule="auto"/>
              <w:ind w:firstLine="498" w:firstLineChars="200"/>
              <w:jc w:val="both"/>
              <w:rPr>
                <w:rFonts w:hint="eastAsia" w:ascii="Times New Roman" w:hAnsi="Times New Roman" w:cs="Times New Roman"/>
                <w:b/>
                <w:bCs/>
                <w:spacing w:val="4"/>
                <w:lang w:eastAsia="zh-CN"/>
              </w:rPr>
            </w:pPr>
          </w:p>
          <w:p>
            <w:pPr>
              <w:pStyle w:val="41"/>
              <w:spacing w:line="360" w:lineRule="auto"/>
              <w:ind w:firstLine="498" w:firstLineChars="200"/>
              <w:jc w:val="both"/>
              <w:rPr>
                <w:rFonts w:hint="eastAsia" w:ascii="Times New Roman" w:hAnsi="Times New Roman" w:cs="Times New Roman"/>
                <w:b/>
                <w:bCs/>
                <w:color w:val="auto"/>
                <w:spacing w:val="4"/>
                <w:lang w:eastAsia="zh-CN"/>
              </w:rPr>
            </w:pPr>
            <w:r>
              <w:rPr>
                <w:rFonts w:hint="eastAsia" w:ascii="Times New Roman" w:hAnsi="Times New Roman" w:cs="Times New Roman"/>
                <w:b/>
                <w:bCs/>
                <w:color w:val="auto"/>
                <w:spacing w:val="4"/>
                <w:lang w:eastAsia="zh-CN"/>
              </w:rPr>
              <w:t>（</w:t>
            </w:r>
            <w:r>
              <w:rPr>
                <w:rFonts w:hint="eastAsia" w:ascii="Times New Roman" w:hAnsi="Times New Roman" w:cs="Times New Roman"/>
                <w:b/>
                <w:bCs/>
                <w:color w:val="auto"/>
                <w:spacing w:val="4"/>
                <w:lang w:val="en-US" w:eastAsia="zh-CN"/>
              </w:rPr>
              <w:t>2</w:t>
            </w:r>
            <w:r>
              <w:rPr>
                <w:rFonts w:hint="eastAsia" w:ascii="Times New Roman" w:hAnsi="Times New Roman" w:cs="Times New Roman"/>
                <w:b/>
                <w:bCs/>
                <w:color w:val="auto"/>
                <w:spacing w:val="4"/>
                <w:lang w:eastAsia="zh-CN"/>
              </w:rPr>
              <w:t>）扩建完成全厂废气排放情况</w:t>
            </w:r>
          </w:p>
          <w:p>
            <w:pPr>
              <w:numPr>
                <w:ilvl w:val="0"/>
                <w:numId w:val="0"/>
              </w:numPr>
              <w:spacing w:line="360" w:lineRule="auto"/>
              <w:ind w:firstLine="480" w:firstLineChars="200"/>
              <w:rPr>
                <w:rFonts w:hint="eastAsia" w:ascii="Times New Roman" w:hAnsi="Times New Roman" w:cs="Times New Roman"/>
                <w:lang w:val="en-US" w:eastAsia="zh-CN"/>
              </w:rPr>
            </w:pPr>
            <w:r>
              <w:rPr>
                <w:rFonts w:hint="eastAsia"/>
                <w:lang w:val="en-US" w:eastAsia="zh-CN"/>
              </w:rPr>
              <w:t>原项</w:t>
            </w:r>
            <w:r>
              <w:rPr>
                <w:rFonts w:hint="default" w:ascii="Times New Roman" w:hAnsi="Times New Roman" w:cs="Times New Roman"/>
                <w:lang w:val="en-US" w:eastAsia="zh-CN"/>
              </w:rPr>
              <w:t>目</w:t>
            </w:r>
            <w:r>
              <w:rPr>
                <w:rFonts w:hint="eastAsia" w:ascii="Times New Roman" w:hAnsi="Times New Roman" w:cs="Times New Roman"/>
                <w:sz w:val="24"/>
              </w:rPr>
              <w:t>PP-R</w:t>
            </w:r>
            <w:r>
              <w:rPr>
                <w:rFonts w:hint="eastAsia" w:ascii="Times New Roman" w:hAnsi="Times New Roman" w:cs="Times New Roman"/>
                <w:sz w:val="24"/>
                <w:lang w:eastAsia="zh-CN"/>
              </w:rPr>
              <w:t>冷、热给水管</w:t>
            </w:r>
            <w:r>
              <w:rPr>
                <w:rFonts w:hint="eastAsia" w:ascii="Times New Roman" w:hAnsi="Times New Roman" w:cs="Times New Roman"/>
                <w:lang w:val="en-US" w:eastAsia="zh-CN"/>
              </w:rPr>
              <w:t>及PP-R管件挤出及注塑产生的挥发性有机物（以非甲烷总烃表征）呈无组织排放，本次扩建在</w:t>
            </w:r>
            <w:r>
              <w:rPr>
                <w:rFonts w:hint="eastAsia" w:ascii="Times New Roman" w:hAnsi="Times New Roman" w:cs="Times New Roman"/>
                <w:sz w:val="24"/>
              </w:rPr>
              <w:t>PP-R</w:t>
            </w:r>
            <w:r>
              <w:rPr>
                <w:rFonts w:hint="eastAsia" w:ascii="Times New Roman" w:hAnsi="Times New Roman" w:cs="Times New Roman"/>
                <w:sz w:val="24"/>
                <w:lang w:eastAsia="zh-CN"/>
              </w:rPr>
              <w:t>冷、热给水管</w:t>
            </w:r>
            <w:r>
              <w:rPr>
                <w:rFonts w:hint="eastAsia" w:ascii="Times New Roman" w:hAnsi="Times New Roman" w:cs="Times New Roman"/>
                <w:lang w:val="en-US" w:eastAsia="zh-CN"/>
              </w:rPr>
              <w:t>及PP-R管件挤出机出气口上方及注塑机出气口上方设置集气罩，收集后与本项目PE给水管生产线挤出成型挥发性有机物（以非甲烷总烃表征）一同进入一台UV光氧+活性炭吸附装置处理，处理后由15米高3#排气筒外排。</w:t>
            </w:r>
          </w:p>
          <w:p>
            <w:pPr>
              <w:spacing w:line="360" w:lineRule="auto"/>
              <w:ind w:firstLine="480" w:firstLineChars="200"/>
              <w:jc w:val="both"/>
              <w:rPr>
                <w:color w:val="auto"/>
              </w:rPr>
            </w:pPr>
            <w:r>
              <w:rPr>
                <w:color w:val="auto"/>
              </w:rPr>
              <w:t>项目</w:t>
            </w:r>
            <w:r>
              <w:rPr>
                <w:rFonts w:hint="eastAsia"/>
                <w:color w:val="auto"/>
                <w:lang w:eastAsia="zh-CN"/>
              </w:rPr>
              <w:t>扩建完成后</w:t>
            </w:r>
            <w:r>
              <w:rPr>
                <w:color w:val="auto"/>
              </w:rPr>
              <w:t>废气主要污染物排放情况</w:t>
            </w:r>
            <w:r>
              <w:rPr>
                <w:rFonts w:ascii="Times New Roman" w:hAnsi="Times New Roman" w:cs="Times New Roman"/>
                <w:color w:val="auto"/>
              </w:rPr>
              <w:t>如下表</w:t>
            </w:r>
            <w:r>
              <w:rPr>
                <w:rFonts w:ascii="Times New Roman" w:hAnsi="Times New Roman" w:cs="Times New Roman"/>
                <w:color w:val="auto"/>
                <w:lang w:val="en-US"/>
              </w:rPr>
              <w:t>4-</w:t>
            </w:r>
            <w:r>
              <w:rPr>
                <w:rFonts w:hint="eastAsia" w:ascii="Times New Roman" w:hAnsi="Times New Roman" w:cs="Times New Roman"/>
                <w:color w:val="auto"/>
                <w:lang w:val="en-US" w:eastAsia="zh-CN"/>
              </w:rPr>
              <w:t>3</w:t>
            </w:r>
            <w:r>
              <w:rPr>
                <w:rFonts w:ascii="Times New Roman" w:hAnsi="Times New Roman" w:cs="Times New Roman"/>
                <w:color w:val="auto"/>
              </w:rPr>
              <w:t>所示。</w:t>
            </w:r>
          </w:p>
          <w:p>
            <w:pPr>
              <w:pStyle w:val="52"/>
              <w:rPr>
                <w:rFonts w:hint="eastAsia" w:ascii="Times New Roman" w:hAnsi="Times New Roman" w:eastAsia="Times New Roman" w:cs="Times New Roman"/>
                <w:lang w:val="en-US"/>
              </w:rPr>
            </w:pPr>
            <w:r>
              <w:t>表</w:t>
            </w:r>
            <w:r>
              <w:rPr>
                <w:rFonts w:hint="eastAsia"/>
                <w:lang w:val="en-US"/>
              </w:rPr>
              <w:t>4-</w:t>
            </w:r>
            <w:r>
              <w:rPr>
                <w:rFonts w:hint="eastAsia"/>
                <w:lang w:val="en-US" w:eastAsia="zh-CN"/>
              </w:rPr>
              <w:t>3</w:t>
            </w:r>
            <w:r>
              <w:rPr>
                <w:rFonts w:hint="eastAsia"/>
                <w:lang w:eastAsia="zh-CN"/>
              </w:rPr>
              <w:t>全厂</w:t>
            </w:r>
            <w:r>
              <w:t>废气污染物</w:t>
            </w:r>
            <w:r>
              <w:rPr>
                <w:rFonts w:hint="eastAsia"/>
                <w:lang w:eastAsia="zh-CN"/>
              </w:rPr>
              <w:t>总</w:t>
            </w:r>
            <w:r>
              <w:t>排放情况表</w:t>
            </w:r>
          </w:p>
          <w:tbl>
            <w:tblPr>
              <w:tblStyle w:val="21"/>
              <w:tblW w:w="798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2"/>
              <w:gridCol w:w="1275"/>
              <w:gridCol w:w="735"/>
              <w:gridCol w:w="825"/>
              <w:gridCol w:w="705"/>
              <w:gridCol w:w="1294"/>
              <w:gridCol w:w="866"/>
              <w:gridCol w:w="784"/>
              <w:gridCol w:w="659"/>
              <w:gridCol w:w="42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412" w:type="dxa"/>
                  <w:vMerge w:val="restart"/>
                  <w:tcBorders>
                    <w:tl2br w:val="nil"/>
                    <w:tr2bl w:val="nil"/>
                  </w:tcBorders>
                  <w:vAlign w:val="center"/>
                </w:tcPr>
                <w:p>
                  <w:pPr>
                    <w:pStyle w:val="36"/>
                    <w:rPr>
                      <w:sz w:val="21"/>
                      <w:szCs w:val="21"/>
                      <w:lang w:val="en-US"/>
                    </w:rPr>
                  </w:pPr>
                  <w:r>
                    <w:rPr>
                      <w:sz w:val="21"/>
                      <w:szCs w:val="21"/>
                      <w:lang w:val="en-US"/>
                    </w:rPr>
                    <w:t>排放源</w:t>
                  </w:r>
                </w:p>
              </w:tc>
              <w:tc>
                <w:tcPr>
                  <w:tcW w:w="1275" w:type="dxa"/>
                  <w:vMerge w:val="restart"/>
                  <w:tcBorders>
                    <w:tl2br w:val="nil"/>
                    <w:tr2bl w:val="nil"/>
                  </w:tcBorders>
                  <w:vAlign w:val="center"/>
                </w:tcPr>
                <w:p>
                  <w:pPr>
                    <w:pStyle w:val="36"/>
                    <w:rPr>
                      <w:sz w:val="21"/>
                      <w:szCs w:val="21"/>
                      <w:lang w:val="en-US"/>
                    </w:rPr>
                  </w:pPr>
                  <w:r>
                    <w:rPr>
                      <w:sz w:val="21"/>
                      <w:szCs w:val="21"/>
                      <w:lang w:val="en-US"/>
                    </w:rPr>
                    <w:t>污染物</w:t>
                  </w:r>
                </w:p>
                <w:p>
                  <w:pPr>
                    <w:pStyle w:val="36"/>
                    <w:rPr>
                      <w:sz w:val="21"/>
                      <w:szCs w:val="21"/>
                      <w:lang w:val="en-US"/>
                    </w:rPr>
                  </w:pPr>
                  <w:r>
                    <w:rPr>
                      <w:sz w:val="21"/>
                      <w:szCs w:val="21"/>
                      <w:lang w:val="en-US"/>
                    </w:rPr>
                    <w:t>名称</w:t>
                  </w:r>
                </w:p>
              </w:tc>
              <w:tc>
                <w:tcPr>
                  <w:tcW w:w="2265" w:type="dxa"/>
                  <w:gridSpan w:val="3"/>
                  <w:tcBorders>
                    <w:tl2br w:val="nil"/>
                    <w:tr2bl w:val="nil"/>
                  </w:tcBorders>
                  <w:vAlign w:val="center"/>
                </w:tcPr>
                <w:p>
                  <w:pPr>
                    <w:pStyle w:val="36"/>
                    <w:rPr>
                      <w:sz w:val="21"/>
                      <w:szCs w:val="21"/>
                      <w:lang w:val="en-US"/>
                    </w:rPr>
                  </w:pPr>
                  <w:r>
                    <w:rPr>
                      <w:sz w:val="21"/>
                      <w:szCs w:val="21"/>
                      <w:lang w:val="en-US"/>
                    </w:rPr>
                    <w:t>产生情况</w:t>
                  </w:r>
                </w:p>
              </w:tc>
              <w:tc>
                <w:tcPr>
                  <w:tcW w:w="1294" w:type="dxa"/>
                  <w:vMerge w:val="restart"/>
                  <w:tcBorders>
                    <w:tl2br w:val="nil"/>
                    <w:tr2bl w:val="nil"/>
                  </w:tcBorders>
                  <w:vAlign w:val="center"/>
                </w:tcPr>
                <w:p>
                  <w:pPr>
                    <w:pStyle w:val="36"/>
                    <w:rPr>
                      <w:sz w:val="21"/>
                      <w:szCs w:val="21"/>
                      <w:lang w:val="en-US"/>
                    </w:rPr>
                  </w:pPr>
                  <w:r>
                    <w:rPr>
                      <w:sz w:val="21"/>
                      <w:szCs w:val="21"/>
                      <w:lang w:val="en-US"/>
                    </w:rPr>
                    <w:t>治理措施</w:t>
                  </w:r>
                </w:p>
              </w:tc>
              <w:tc>
                <w:tcPr>
                  <w:tcW w:w="2309" w:type="dxa"/>
                  <w:gridSpan w:val="3"/>
                  <w:tcBorders>
                    <w:tl2br w:val="nil"/>
                    <w:tr2bl w:val="nil"/>
                  </w:tcBorders>
                  <w:vAlign w:val="center"/>
                </w:tcPr>
                <w:p>
                  <w:pPr>
                    <w:pStyle w:val="36"/>
                    <w:rPr>
                      <w:sz w:val="21"/>
                      <w:szCs w:val="21"/>
                      <w:lang w:val="en-US"/>
                    </w:rPr>
                  </w:pPr>
                  <w:r>
                    <w:rPr>
                      <w:sz w:val="21"/>
                      <w:szCs w:val="21"/>
                      <w:lang w:val="en-US"/>
                    </w:rPr>
                    <w:t>排放情况</w:t>
                  </w:r>
                </w:p>
              </w:tc>
              <w:tc>
                <w:tcPr>
                  <w:tcW w:w="426" w:type="dxa"/>
                  <w:vMerge w:val="restart"/>
                  <w:tcBorders>
                    <w:tl2br w:val="nil"/>
                    <w:tr2bl w:val="nil"/>
                  </w:tcBorders>
                  <w:vAlign w:val="center"/>
                </w:tcPr>
                <w:p>
                  <w:pPr>
                    <w:pStyle w:val="36"/>
                    <w:rPr>
                      <w:sz w:val="21"/>
                      <w:szCs w:val="21"/>
                      <w:lang w:val="en-US"/>
                    </w:rPr>
                  </w:pPr>
                  <w:r>
                    <w:rPr>
                      <w:sz w:val="21"/>
                      <w:szCs w:val="21"/>
                      <w:lang w:val="en-US"/>
                    </w:rPr>
                    <w:t>排放方式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412" w:type="dxa"/>
                  <w:vMerge w:val="continue"/>
                  <w:tcBorders>
                    <w:tl2br w:val="nil"/>
                    <w:tr2bl w:val="nil"/>
                  </w:tcBorders>
                  <w:vAlign w:val="center"/>
                </w:tcPr>
                <w:p>
                  <w:pPr>
                    <w:pStyle w:val="36"/>
                    <w:rPr>
                      <w:sz w:val="21"/>
                      <w:szCs w:val="21"/>
                      <w:lang w:val="en-US"/>
                    </w:rPr>
                  </w:pPr>
                </w:p>
              </w:tc>
              <w:tc>
                <w:tcPr>
                  <w:tcW w:w="1275" w:type="dxa"/>
                  <w:vMerge w:val="continue"/>
                  <w:tcBorders>
                    <w:tl2br w:val="nil"/>
                    <w:tr2bl w:val="nil"/>
                  </w:tcBorders>
                  <w:vAlign w:val="center"/>
                </w:tcPr>
                <w:p>
                  <w:pPr>
                    <w:pStyle w:val="36"/>
                    <w:rPr>
                      <w:sz w:val="21"/>
                      <w:szCs w:val="21"/>
                      <w:lang w:val="en-US"/>
                    </w:rPr>
                  </w:pPr>
                </w:p>
              </w:tc>
              <w:tc>
                <w:tcPr>
                  <w:tcW w:w="735" w:type="dxa"/>
                  <w:tcBorders>
                    <w:tl2br w:val="nil"/>
                    <w:tr2bl w:val="nil"/>
                  </w:tcBorders>
                  <w:vAlign w:val="center"/>
                </w:tcPr>
                <w:p>
                  <w:pPr>
                    <w:pStyle w:val="36"/>
                    <w:rPr>
                      <w:sz w:val="21"/>
                      <w:szCs w:val="21"/>
                      <w:lang w:val="en-US"/>
                    </w:rPr>
                  </w:pPr>
                  <w:r>
                    <w:rPr>
                      <w:sz w:val="21"/>
                      <w:szCs w:val="21"/>
                      <w:lang w:val="en-US"/>
                    </w:rPr>
                    <w:t>产生量t/a</w:t>
                  </w:r>
                </w:p>
              </w:tc>
              <w:tc>
                <w:tcPr>
                  <w:tcW w:w="825" w:type="dxa"/>
                  <w:tcBorders>
                    <w:tl2br w:val="nil"/>
                    <w:tr2bl w:val="nil"/>
                  </w:tcBorders>
                  <w:vAlign w:val="center"/>
                </w:tcPr>
                <w:p>
                  <w:pPr>
                    <w:pStyle w:val="36"/>
                    <w:rPr>
                      <w:sz w:val="21"/>
                      <w:szCs w:val="21"/>
                      <w:lang w:val="en-US"/>
                    </w:rPr>
                  </w:pPr>
                  <w:r>
                    <w:rPr>
                      <w:sz w:val="21"/>
                      <w:szCs w:val="21"/>
                      <w:lang w:val="en-US"/>
                    </w:rPr>
                    <w:t>产生</w:t>
                  </w:r>
                </w:p>
                <w:p>
                  <w:pPr>
                    <w:pStyle w:val="36"/>
                    <w:rPr>
                      <w:sz w:val="21"/>
                      <w:szCs w:val="21"/>
                      <w:lang w:val="en-US"/>
                    </w:rPr>
                  </w:pPr>
                  <w:r>
                    <w:rPr>
                      <w:sz w:val="21"/>
                      <w:szCs w:val="21"/>
                      <w:lang w:val="en-US"/>
                    </w:rPr>
                    <w:t>速率kg/h</w:t>
                  </w:r>
                </w:p>
              </w:tc>
              <w:tc>
                <w:tcPr>
                  <w:tcW w:w="705" w:type="dxa"/>
                  <w:tcBorders>
                    <w:tl2br w:val="nil"/>
                    <w:tr2bl w:val="nil"/>
                  </w:tcBorders>
                  <w:vAlign w:val="center"/>
                </w:tcPr>
                <w:p>
                  <w:pPr>
                    <w:pStyle w:val="36"/>
                    <w:rPr>
                      <w:sz w:val="21"/>
                      <w:szCs w:val="21"/>
                      <w:lang w:val="en-US"/>
                    </w:rPr>
                  </w:pPr>
                  <w:r>
                    <w:rPr>
                      <w:sz w:val="21"/>
                      <w:szCs w:val="21"/>
                      <w:lang w:val="en-US"/>
                    </w:rPr>
                    <w:t>产生</w:t>
                  </w:r>
                </w:p>
                <w:p>
                  <w:pPr>
                    <w:pStyle w:val="36"/>
                    <w:rPr>
                      <w:sz w:val="21"/>
                      <w:szCs w:val="21"/>
                      <w:lang w:val="en-US"/>
                    </w:rPr>
                  </w:pPr>
                  <w:r>
                    <w:rPr>
                      <w:sz w:val="21"/>
                      <w:szCs w:val="21"/>
                      <w:lang w:val="en-US"/>
                    </w:rPr>
                    <w:t>浓度mg/m³</w:t>
                  </w:r>
                </w:p>
              </w:tc>
              <w:tc>
                <w:tcPr>
                  <w:tcW w:w="1294" w:type="dxa"/>
                  <w:vMerge w:val="continue"/>
                  <w:tcBorders>
                    <w:tl2br w:val="nil"/>
                    <w:tr2bl w:val="nil"/>
                  </w:tcBorders>
                  <w:vAlign w:val="center"/>
                </w:tcPr>
                <w:p>
                  <w:pPr>
                    <w:pStyle w:val="36"/>
                    <w:rPr>
                      <w:sz w:val="21"/>
                      <w:szCs w:val="21"/>
                      <w:lang w:val="en-US"/>
                    </w:rPr>
                  </w:pPr>
                </w:p>
              </w:tc>
              <w:tc>
                <w:tcPr>
                  <w:tcW w:w="866" w:type="dxa"/>
                  <w:tcBorders>
                    <w:tl2br w:val="nil"/>
                    <w:tr2bl w:val="nil"/>
                  </w:tcBorders>
                  <w:vAlign w:val="center"/>
                </w:tcPr>
                <w:p>
                  <w:pPr>
                    <w:pStyle w:val="36"/>
                    <w:rPr>
                      <w:sz w:val="21"/>
                      <w:szCs w:val="21"/>
                      <w:lang w:val="en-US"/>
                    </w:rPr>
                  </w:pPr>
                  <w:r>
                    <w:rPr>
                      <w:sz w:val="21"/>
                      <w:szCs w:val="21"/>
                      <w:lang w:val="en-US"/>
                    </w:rPr>
                    <w:t>排放量t/a</w:t>
                  </w:r>
                </w:p>
              </w:tc>
              <w:tc>
                <w:tcPr>
                  <w:tcW w:w="784" w:type="dxa"/>
                  <w:tcBorders>
                    <w:tl2br w:val="nil"/>
                    <w:tr2bl w:val="nil"/>
                  </w:tcBorders>
                  <w:vAlign w:val="center"/>
                </w:tcPr>
                <w:p>
                  <w:pPr>
                    <w:pStyle w:val="36"/>
                    <w:rPr>
                      <w:sz w:val="21"/>
                      <w:szCs w:val="21"/>
                      <w:lang w:val="en-US"/>
                    </w:rPr>
                  </w:pPr>
                  <w:r>
                    <w:rPr>
                      <w:sz w:val="21"/>
                      <w:szCs w:val="21"/>
                      <w:lang w:val="en-US"/>
                    </w:rPr>
                    <w:t>排放速率kg/h</w:t>
                  </w:r>
                </w:p>
              </w:tc>
              <w:tc>
                <w:tcPr>
                  <w:tcW w:w="659" w:type="dxa"/>
                  <w:tcBorders>
                    <w:tl2br w:val="nil"/>
                    <w:tr2bl w:val="nil"/>
                  </w:tcBorders>
                  <w:vAlign w:val="center"/>
                </w:tcPr>
                <w:p>
                  <w:pPr>
                    <w:pStyle w:val="36"/>
                    <w:rPr>
                      <w:sz w:val="21"/>
                      <w:szCs w:val="21"/>
                      <w:lang w:val="en-US"/>
                    </w:rPr>
                  </w:pPr>
                  <w:r>
                    <w:rPr>
                      <w:sz w:val="21"/>
                      <w:szCs w:val="21"/>
                      <w:lang w:val="en-US"/>
                    </w:rPr>
                    <w:t>排放浓度mg/m³</w:t>
                  </w:r>
                </w:p>
              </w:tc>
              <w:tc>
                <w:tcPr>
                  <w:tcW w:w="426" w:type="dxa"/>
                  <w:vMerge w:val="continue"/>
                  <w:tcBorders>
                    <w:tl2br w:val="nil"/>
                    <w:tr2bl w:val="nil"/>
                  </w:tcBorders>
                  <w:vAlign w:val="center"/>
                </w:tcPr>
                <w:p>
                  <w:pPr>
                    <w:pStyle w:val="36"/>
                    <w:rPr>
                      <w:sz w:val="21"/>
                      <w:szCs w:val="21"/>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412" w:type="dxa"/>
                  <w:vMerge w:val="restart"/>
                  <w:tcBorders>
                    <w:tl2br w:val="nil"/>
                    <w:tr2bl w:val="nil"/>
                  </w:tcBorders>
                  <w:vAlign w:val="center"/>
                </w:tcPr>
                <w:p>
                  <w:pPr>
                    <w:pStyle w:val="36"/>
                    <w:rPr>
                      <w:sz w:val="21"/>
                      <w:szCs w:val="21"/>
                      <w:lang w:val="en-US"/>
                    </w:rPr>
                  </w:pPr>
                  <w:r>
                    <w:rPr>
                      <w:rFonts w:hint="eastAsia" w:eastAsia="Times New Roman" w:cs="Times New Roman"/>
                      <w:sz w:val="21"/>
                      <w:szCs w:val="21"/>
                      <w:lang w:val="en-US"/>
                    </w:rPr>
                    <w:t>排气筒</w:t>
                  </w:r>
                  <w:r>
                    <w:rPr>
                      <w:rFonts w:hint="eastAsia" w:eastAsia="宋体" w:cs="Times New Roman"/>
                      <w:sz w:val="21"/>
                      <w:szCs w:val="21"/>
                      <w:lang w:val="en-US" w:eastAsia="zh-CN"/>
                    </w:rPr>
                    <w:t>1</w:t>
                  </w:r>
                  <w:r>
                    <w:rPr>
                      <w:rFonts w:eastAsia="Times New Roman" w:cs="Times New Roman"/>
                      <w:sz w:val="21"/>
                      <w:szCs w:val="21"/>
                    </w:rPr>
                    <w:t>#</w:t>
                  </w:r>
                </w:p>
              </w:tc>
              <w:tc>
                <w:tcPr>
                  <w:tcW w:w="1275" w:type="dxa"/>
                  <w:vMerge w:val="restart"/>
                  <w:tcBorders>
                    <w:tl2br w:val="nil"/>
                    <w:tr2bl w:val="nil"/>
                  </w:tcBorders>
                  <w:vAlign w:val="center"/>
                </w:tcPr>
                <w:p>
                  <w:pPr>
                    <w:pStyle w:val="36"/>
                    <w:rPr>
                      <w:sz w:val="21"/>
                      <w:szCs w:val="21"/>
                      <w:lang w:val="en-US"/>
                    </w:rPr>
                  </w:pPr>
                  <w:r>
                    <w:rPr>
                      <w:rFonts w:hint="eastAsia"/>
                      <w:sz w:val="21"/>
                      <w:szCs w:val="21"/>
                      <w:lang w:val="en-US" w:eastAsia="zh-CN"/>
                    </w:rPr>
                    <w:t>PVC</w:t>
                  </w:r>
                  <w:r>
                    <w:rPr>
                      <w:rFonts w:hint="default"/>
                      <w:sz w:val="21"/>
                      <w:szCs w:val="21"/>
                      <w:lang w:val="en-US"/>
                    </w:rPr>
                    <w:t>管材</w:t>
                  </w:r>
                  <w:r>
                    <w:rPr>
                      <w:rFonts w:hint="eastAsia"/>
                      <w:sz w:val="21"/>
                      <w:szCs w:val="21"/>
                      <w:lang w:val="en-US" w:eastAsia="zh-CN"/>
                    </w:rPr>
                    <w:t>生产线</w:t>
                  </w:r>
                  <w:r>
                    <w:rPr>
                      <w:rFonts w:hint="default"/>
                      <w:sz w:val="21"/>
                      <w:szCs w:val="21"/>
                      <w:lang w:val="en-US"/>
                    </w:rPr>
                    <w:t>投料粉尘</w:t>
                  </w:r>
                  <w:r>
                    <w:rPr>
                      <w:rFonts w:hint="eastAsia"/>
                      <w:sz w:val="21"/>
                      <w:szCs w:val="21"/>
                      <w:lang w:val="en-US" w:eastAsia="zh-CN"/>
                    </w:rPr>
                    <w:t>、</w:t>
                  </w:r>
                  <w:r>
                    <w:rPr>
                      <w:rFonts w:hint="default"/>
                      <w:sz w:val="21"/>
                      <w:szCs w:val="21"/>
                      <w:lang w:val="en-US"/>
                    </w:rPr>
                    <w:t>PVC管</w:t>
                  </w:r>
                  <w:r>
                    <w:rPr>
                      <w:rFonts w:hint="eastAsia"/>
                      <w:sz w:val="21"/>
                      <w:szCs w:val="21"/>
                      <w:lang w:val="en-US" w:eastAsia="zh-CN"/>
                    </w:rPr>
                    <w:t>件生产线造粒投料</w:t>
                  </w:r>
                  <w:r>
                    <w:rPr>
                      <w:sz w:val="21"/>
                      <w:szCs w:val="21"/>
                      <w:lang w:val="en-US"/>
                    </w:rPr>
                    <w:t>粉尘</w:t>
                  </w:r>
                </w:p>
                <w:p>
                  <w:pPr>
                    <w:pStyle w:val="36"/>
                    <w:rPr>
                      <w:sz w:val="21"/>
                      <w:szCs w:val="21"/>
                      <w:lang w:val="en-US"/>
                    </w:rPr>
                  </w:pPr>
                </w:p>
              </w:tc>
              <w:tc>
                <w:tcPr>
                  <w:tcW w:w="735" w:type="dxa"/>
                  <w:tcBorders>
                    <w:tl2br w:val="nil"/>
                    <w:tr2bl w:val="nil"/>
                  </w:tcBorders>
                  <w:vAlign w:val="center"/>
                </w:tcPr>
                <w:p>
                  <w:pPr>
                    <w:pStyle w:val="36"/>
                    <w:ind w:firstLine="0" w:firstLineChars="0"/>
                    <w:rPr>
                      <w:rFonts w:hint="default" w:eastAsia="宋体"/>
                      <w:sz w:val="21"/>
                      <w:szCs w:val="21"/>
                      <w:lang w:val="en-US" w:eastAsia="zh-CN"/>
                    </w:rPr>
                  </w:pPr>
                  <w:r>
                    <w:rPr>
                      <w:rFonts w:hint="eastAsia"/>
                      <w:sz w:val="21"/>
                      <w:szCs w:val="21"/>
                      <w:lang w:val="en-US" w:eastAsia="zh-CN"/>
                    </w:rPr>
                    <w:t>9.37</w:t>
                  </w:r>
                </w:p>
              </w:tc>
              <w:tc>
                <w:tcPr>
                  <w:tcW w:w="825" w:type="dxa"/>
                  <w:tcBorders>
                    <w:tl2br w:val="nil"/>
                    <w:tr2bl w:val="nil"/>
                  </w:tcBorders>
                  <w:vAlign w:val="center"/>
                </w:tcPr>
                <w:p>
                  <w:pPr>
                    <w:pStyle w:val="36"/>
                    <w:ind w:firstLine="0" w:firstLineChars="0"/>
                    <w:rPr>
                      <w:rFonts w:hint="default" w:eastAsia="宋体"/>
                      <w:sz w:val="21"/>
                      <w:szCs w:val="21"/>
                      <w:lang w:val="en-US" w:eastAsia="zh-CN"/>
                    </w:rPr>
                  </w:pPr>
                  <w:r>
                    <w:rPr>
                      <w:rFonts w:hint="eastAsia"/>
                      <w:sz w:val="21"/>
                      <w:szCs w:val="21"/>
                      <w:lang w:val="en-US" w:eastAsia="zh-CN"/>
                    </w:rPr>
                    <w:t>3.9</w:t>
                  </w:r>
                </w:p>
              </w:tc>
              <w:tc>
                <w:tcPr>
                  <w:tcW w:w="705" w:type="dxa"/>
                  <w:tcBorders>
                    <w:tl2br w:val="nil"/>
                    <w:tr2bl w:val="nil"/>
                  </w:tcBorders>
                  <w:vAlign w:val="center"/>
                </w:tcPr>
                <w:p>
                  <w:pPr>
                    <w:pStyle w:val="36"/>
                    <w:ind w:firstLine="0" w:firstLineChars="0"/>
                    <w:rPr>
                      <w:rFonts w:hint="default" w:eastAsia="宋体"/>
                      <w:sz w:val="21"/>
                      <w:szCs w:val="21"/>
                      <w:lang w:val="en-US" w:eastAsia="zh-CN"/>
                    </w:rPr>
                  </w:pPr>
                  <w:r>
                    <w:rPr>
                      <w:rFonts w:hint="eastAsia"/>
                      <w:sz w:val="21"/>
                      <w:szCs w:val="21"/>
                      <w:lang w:val="en-US" w:eastAsia="zh-CN"/>
                    </w:rPr>
                    <w:t>390</w:t>
                  </w:r>
                </w:p>
              </w:tc>
              <w:tc>
                <w:tcPr>
                  <w:tcW w:w="1294" w:type="dxa"/>
                  <w:tcBorders>
                    <w:tl2br w:val="nil"/>
                    <w:tr2bl w:val="nil"/>
                  </w:tcBorders>
                  <w:vAlign w:val="center"/>
                </w:tcPr>
                <w:p>
                  <w:pPr>
                    <w:pStyle w:val="36"/>
                    <w:ind w:firstLine="0" w:firstLineChars="0"/>
                    <w:jc w:val="center"/>
                    <w:rPr>
                      <w:rFonts w:hint="eastAsia"/>
                      <w:sz w:val="21"/>
                      <w:szCs w:val="21"/>
                      <w:lang w:val="en-US"/>
                    </w:rPr>
                  </w:pPr>
                  <w:r>
                    <w:rPr>
                      <w:rFonts w:hint="eastAsia"/>
                      <w:sz w:val="21"/>
                      <w:szCs w:val="21"/>
                      <w:lang w:val="en-US"/>
                    </w:rPr>
                    <w:t>集气罩+布袋除尘+15m高排气筒</w:t>
                  </w:r>
                  <w:r>
                    <w:rPr>
                      <w:rFonts w:eastAsia="Times New Roman" w:cs="Times New Roman"/>
                      <w:sz w:val="21"/>
                      <w:szCs w:val="21"/>
                    </w:rPr>
                    <w:t>(1#)</w:t>
                  </w:r>
                </w:p>
              </w:tc>
              <w:tc>
                <w:tcPr>
                  <w:tcW w:w="866" w:type="dxa"/>
                  <w:tcBorders>
                    <w:tl2br w:val="nil"/>
                    <w:tr2bl w:val="nil"/>
                  </w:tcBorders>
                  <w:vAlign w:val="center"/>
                </w:tcPr>
                <w:p>
                  <w:pPr>
                    <w:pStyle w:val="36"/>
                    <w:ind w:firstLine="0" w:firstLineChars="0"/>
                    <w:rPr>
                      <w:rFonts w:hint="default" w:eastAsia="宋体"/>
                      <w:sz w:val="21"/>
                      <w:szCs w:val="21"/>
                      <w:lang w:val="en-US" w:eastAsia="zh-CN"/>
                    </w:rPr>
                  </w:pPr>
                  <w:r>
                    <w:rPr>
                      <w:rFonts w:hint="eastAsia"/>
                      <w:sz w:val="21"/>
                      <w:szCs w:val="21"/>
                      <w:lang w:val="en-US" w:eastAsia="zh-CN"/>
                    </w:rPr>
                    <w:t>0.1</w:t>
                  </w:r>
                </w:p>
              </w:tc>
              <w:tc>
                <w:tcPr>
                  <w:tcW w:w="784" w:type="dxa"/>
                  <w:tcBorders>
                    <w:tl2br w:val="nil"/>
                    <w:tr2bl w:val="nil"/>
                  </w:tcBorders>
                  <w:vAlign w:val="center"/>
                </w:tcPr>
                <w:p>
                  <w:pPr>
                    <w:pStyle w:val="36"/>
                    <w:ind w:firstLine="0" w:firstLineChars="0"/>
                    <w:rPr>
                      <w:rFonts w:hint="default"/>
                      <w:sz w:val="21"/>
                      <w:szCs w:val="21"/>
                      <w:lang w:val="en-US"/>
                    </w:rPr>
                  </w:pPr>
                  <w:r>
                    <w:rPr>
                      <w:rFonts w:hint="eastAsia" w:cs="Times New Roman"/>
                      <w:sz w:val="21"/>
                      <w:szCs w:val="21"/>
                      <w:lang w:val="en-US" w:eastAsia="zh-CN"/>
                    </w:rPr>
                    <w:t>0.042</w:t>
                  </w:r>
                </w:p>
              </w:tc>
              <w:tc>
                <w:tcPr>
                  <w:tcW w:w="659" w:type="dxa"/>
                  <w:tcBorders>
                    <w:tl2br w:val="nil"/>
                    <w:tr2bl w:val="nil"/>
                  </w:tcBorders>
                  <w:vAlign w:val="center"/>
                </w:tcPr>
                <w:p>
                  <w:pPr>
                    <w:pStyle w:val="36"/>
                    <w:ind w:firstLine="0" w:firstLineChars="0"/>
                    <w:rPr>
                      <w:rFonts w:hint="default"/>
                      <w:sz w:val="21"/>
                      <w:szCs w:val="21"/>
                      <w:lang w:val="en-US"/>
                    </w:rPr>
                  </w:pPr>
                  <w:r>
                    <w:rPr>
                      <w:rFonts w:hint="eastAsia" w:cs="Times New Roman"/>
                      <w:sz w:val="21"/>
                      <w:szCs w:val="21"/>
                      <w:lang w:val="en-US" w:eastAsia="zh-CN"/>
                    </w:rPr>
                    <w:t>4.2</w:t>
                  </w:r>
                </w:p>
              </w:tc>
              <w:tc>
                <w:tcPr>
                  <w:tcW w:w="426" w:type="dxa"/>
                  <w:tcBorders>
                    <w:tl2br w:val="nil"/>
                    <w:tr2bl w:val="nil"/>
                  </w:tcBorders>
                  <w:vAlign w:val="center"/>
                </w:tcPr>
                <w:p>
                  <w:pPr>
                    <w:pStyle w:val="36"/>
                    <w:ind w:firstLine="0" w:firstLineChars="0"/>
                    <w:rPr>
                      <w:rFonts w:hint="eastAsia"/>
                      <w:sz w:val="21"/>
                      <w:szCs w:val="21"/>
                      <w:lang w:val="en-US"/>
                    </w:rPr>
                  </w:pPr>
                  <w:r>
                    <w:rPr>
                      <w:sz w:val="21"/>
                      <w:szCs w:val="21"/>
                      <w:lang w:val="en-US"/>
                    </w:rPr>
                    <w:t>有组织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412" w:type="dxa"/>
                  <w:vMerge w:val="continue"/>
                  <w:tcBorders>
                    <w:tl2br w:val="nil"/>
                    <w:tr2bl w:val="nil"/>
                  </w:tcBorders>
                  <w:vAlign w:val="center"/>
                </w:tcPr>
                <w:p>
                  <w:pPr>
                    <w:pStyle w:val="36"/>
                    <w:rPr>
                      <w:sz w:val="21"/>
                      <w:szCs w:val="21"/>
                      <w:lang w:val="en-US"/>
                    </w:rPr>
                  </w:pPr>
                </w:p>
              </w:tc>
              <w:tc>
                <w:tcPr>
                  <w:tcW w:w="1275" w:type="dxa"/>
                  <w:vMerge w:val="continue"/>
                  <w:tcBorders>
                    <w:tl2br w:val="nil"/>
                    <w:tr2bl w:val="nil"/>
                  </w:tcBorders>
                  <w:vAlign w:val="center"/>
                </w:tcPr>
                <w:p>
                  <w:pPr>
                    <w:pStyle w:val="36"/>
                    <w:rPr>
                      <w:sz w:val="21"/>
                      <w:szCs w:val="21"/>
                      <w:lang w:val="en-US"/>
                    </w:rPr>
                  </w:pPr>
                </w:p>
              </w:tc>
              <w:tc>
                <w:tcPr>
                  <w:tcW w:w="735" w:type="dxa"/>
                  <w:tcBorders>
                    <w:tl2br w:val="nil"/>
                    <w:tr2bl w:val="nil"/>
                  </w:tcBorders>
                  <w:vAlign w:val="center"/>
                </w:tcPr>
                <w:p>
                  <w:pPr>
                    <w:pStyle w:val="36"/>
                    <w:ind w:firstLine="0" w:firstLineChars="0"/>
                    <w:rPr>
                      <w:rFonts w:hint="default"/>
                      <w:sz w:val="21"/>
                      <w:szCs w:val="21"/>
                      <w:lang w:val="en-US"/>
                    </w:rPr>
                  </w:pPr>
                  <w:r>
                    <w:rPr>
                      <w:rFonts w:hint="eastAsia" w:cs="Times New Roman"/>
                      <w:sz w:val="21"/>
                      <w:szCs w:val="21"/>
                      <w:lang w:val="en-US" w:eastAsia="zh-CN"/>
                    </w:rPr>
                    <w:t>1.041</w:t>
                  </w:r>
                </w:p>
              </w:tc>
              <w:tc>
                <w:tcPr>
                  <w:tcW w:w="825" w:type="dxa"/>
                  <w:tcBorders>
                    <w:tl2br w:val="nil"/>
                    <w:tr2bl w:val="nil"/>
                  </w:tcBorders>
                  <w:vAlign w:val="center"/>
                </w:tcPr>
                <w:p>
                  <w:pPr>
                    <w:pStyle w:val="36"/>
                    <w:ind w:firstLine="0" w:firstLineChars="0"/>
                    <w:rPr>
                      <w:rFonts w:hint="default"/>
                      <w:sz w:val="21"/>
                      <w:szCs w:val="21"/>
                      <w:lang w:val="en-US"/>
                    </w:rPr>
                  </w:pPr>
                  <w:r>
                    <w:rPr>
                      <w:rFonts w:hint="eastAsia" w:cs="Times New Roman"/>
                      <w:sz w:val="21"/>
                      <w:szCs w:val="21"/>
                      <w:lang w:val="en-US" w:eastAsia="zh-CN"/>
                    </w:rPr>
                    <w:t>0.434</w:t>
                  </w:r>
                </w:p>
              </w:tc>
              <w:tc>
                <w:tcPr>
                  <w:tcW w:w="705" w:type="dxa"/>
                  <w:tcBorders>
                    <w:tl2br w:val="nil"/>
                    <w:tr2bl w:val="nil"/>
                  </w:tcBorders>
                  <w:vAlign w:val="center"/>
                </w:tcPr>
                <w:p>
                  <w:pPr>
                    <w:pStyle w:val="36"/>
                    <w:ind w:firstLine="0" w:firstLineChars="0"/>
                    <w:rPr>
                      <w:rFonts w:hint="eastAsia" w:eastAsia="宋体"/>
                      <w:sz w:val="21"/>
                      <w:szCs w:val="21"/>
                      <w:lang w:val="en-US" w:eastAsia="zh-CN"/>
                    </w:rPr>
                  </w:pPr>
                  <w:r>
                    <w:rPr>
                      <w:rFonts w:hint="eastAsia"/>
                      <w:sz w:val="21"/>
                      <w:szCs w:val="21"/>
                      <w:lang w:val="en-US" w:eastAsia="zh-CN"/>
                    </w:rPr>
                    <w:t>/</w:t>
                  </w:r>
                </w:p>
              </w:tc>
              <w:tc>
                <w:tcPr>
                  <w:tcW w:w="1294" w:type="dxa"/>
                  <w:tcBorders>
                    <w:tl2br w:val="nil"/>
                    <w:tr2bl w:val="nil"/>
                  </w:tcBorders>
                  <w:vAlign w:val="center"/>
                </w:tcPr>
                <w:p>
                  <w:pPr>
                    <w:pStyle w:val="36"/>
                    <w:ind w:firstLine="0" w:firstLineChars="0"/>
                    <w:jc w:val="center"/>
                    <w:rPr>
                      <w:rFonts w:hint="eastAsia"/>
                      <w:sz w:val="21"/>
                      <w:szCs w:val="21"/>
                      <w:lang w:val="en-US"/>
                    </w:rPr>
                  </w:pPr>
                  <w:r>
                    <w:rPr>
                      <w:rFonts w:hint="eastAsia"/>
                      <w:sz w:val="21"/>
                      <w:szCs w:val="21"/>
                      <w:lang w:val="en-US"/>
                    </w:rPr>
                    <w:t>加强通风</w:t>
                  </w:r>
                </w:p>
              </w:tc>
              <w:tc>
                <w:tcPr>
                  <w:tcW w:w="866" w:type="dxa"/>
                  <w:tcBorders>
                    <w:tl2br w:val="nil"/>
                    <w:tr2bl w:val="nil"/>
                  </w:tcBorders>
                  <w:vAlign w:val="center"/>
                </w:tcPr>
                <w:p>
                  <w:pPr>
                    <w:pStyle w:val="36"/>
                    <w:ind w:firstLine="0" w:firstLineChars="0"/>
                    <w:rPr>
                      <w:rFonts w:hint="eastAsia"/>
                      <w:sz w:val="21"/>
                      <w:szCs w:val="21"/>
                      <w:lang w:val="en-US"/>
                    </w:rPr>
                  </w:pPr>
                  <w:r>
                    <w:rPr>
                      <w:rFonts w:hint="eastAsia" w:cs="Times New Roman"/>
                      <w:sz w:val="21"/>
                      <w:szCs w:val="21"/>
                      <w:lang w:val="en-US" w:eastAsia="zh-CN"/>
                    </w:rPr>
                    <w:t>1.041</w:t>
                  </w:r>
                </w:p>
              </w:tc>
              <w:tc>
                <w:tcPr>
                  <w:tcW w:w="784" w:type="dxa"/>
                  <w:tcBorders>
                    <w:tl2br w:val="nil"/>
                    <w:tr2bl w:val="nil"/>
                  </w:tcBorders>
                  <w:vAlign w:val="center"/>
                </w:tcPr>
                <w:p>
                  <w:pPr>
                    <w:pStyle w:val="36"/>
                    <w:ind w:firstLine="0" w:firstLineChars="0"/>
                    <w:rPr>
                      <w:rFonts w:hint="default"/>
                      <w:sz w:val="21"/>
                      <w:szCs w:val="21"/>
                      <w:lang w:val="en-US"/>
                    </w:rPr>
                  </w:pPr>
                  <w:r>
                    <w:rPr>
                      <w:rFonts w:hint="eastAsia" w:cs="Times New Roman"/>
                      <w:sz w:val="21"/>
                      <w:szCs w:val="21"/>
                      <w:lang w:val="en-US" w:eastAsia="zh-CN"/>
                    </w:rPr>
                    <w:t>0.434</w:t>
                  </w:r>
                </w:p>
              </w:tc>
              <w:tc>
                <w:tcPr>
                  <w:tcW w:w="659" w:type="dxa"/>
                  <w:tcBorders>
                    <w:tl2br w:val="nil"/>
                    <w:tr2bl w:val="nil"/>
                  </w:tcBorders>
                  <w:vAlign w:val="center"/>
                </w:tcPr>
                <w:p>
                  <w:pPr>
                    <w:pStyle w:val="36"/>
                    <w:ind w:firstLine="0" w:firstLineChars="0"/>
                    <w:rPr>
                      <w:rFonts w:hint="eastAsia"/>
                      <w:sz w:val="21"/>
                      <w:szCs w:val="21"/>
                      <w:lang w:val="en-US"/>
                    </w:rPr>
                  </w:pPr>
                  <w:r>
                    <w:rPr>
                      <w:rFonts w:hint="eastAsia"/>
                      <w:sz w:val="21"/>
                      <w:szCs w:val="21"/>
                      <w:lang w:val="en-US" w:eastAsia="zh-CN"/>
                    </w:rPr>
                    <w:t>/</w:t>
                  </w:r>
                </w:p>
              </w:tc>
              <w:tc>
                <w:tcPr>
                  <w:tcW w:w="426" w:type="dxa"/>
                  <w:tcBorders>
                    <w:tl2br w:val="nil"/>
                    <w:tr2bl w:val="nil"/>
                  </w:tcBorders>
                  <w:vAlign w:val="center"/>
                </w:tcPr>
                <w:p>
                  <w:pPr>
                    <w:pStyle w:val="36"/>
                    <w:ind w:firstLine="0" w:firstLineChars="0"/>
                    <w:rPr>
                      <w:rFonts w:hint="eastAsia"/>
                      <w:sz w:val="21"/>
                      <w:szCs w:val="21"/>
                      <w:lang w:val="en-US"/>
                    </w:rPr>
                  </w:pPr>
                  <w:r>
                    <w:rPr>
                      <w:rFonts w:hint="eastAsia"/>
                      <w:sz w:val="21"/>
                      <w:szCs w:val="21"/>
                      <w:lang w:val="en-US"/>
                    </w:rPr>
                    <w:t>无组织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412" w:type="dxa"/>
                  <w:vMerge w:val="continue"/>
                  <w:tcBorders>
                    <w:tl2br w:val="nil"/>
                    <w:tr2bl w:val="nil"/>
                  </w:tcBorders>
                  <w:vAlign w:val="center"/>
                </w:tcPr>
                <w:p>
                  <w:pPr>
                    <w:pStyle w:val="36"/>
                    <w:rPr>
                      <w:sz w:val="21"/>
                      <w:szCs w:val="21"/>
                      <w:lang w:val="en-US"/>
                    </w:rPr>
                  </w:pPr>
                </w:p>
              </w:tc>
              <w:tc>
                <w:tcPr>
                  <w:tcW w:w="1275" w:type="dxa"/>
                  <w:vMerge w:val="restart"/>
                  <w:tcBorders>
                    <w:tl2br w:val="nil"/>
                    <w:tr2bl w:val="nil"/>
                  </w:tcBorders>
                  <w:vAlign w:val="center"/>
                </w:tcPr>
                <w:p>
                  <w:pPr>
                    <w:pStyle w:val="36"/>
                    <w:rPr>
                      <w:sz w:val="21"/>
                      <w:szCs w:val="21"/>
                      <w:lang w:val="en-US"/>
                    </w:rPr>
                  </w:pPr>
                  <w:r>
                    <w:rPr>
                      <w:rFonts w:hint="eastAsia"/>
                      <w:sz w:val="21"/>
                      <w:szCs w:val="21"/>
                      <w:lang w:val="en-US" w:eastAsia="zh-CN"/>
                    </w:rPr>
                    <w:t>PVC管</w:t>
                  </w:r>
                  <w:r>
                    <w:rPr>
                      <w:rFonts w:hint="eastAsia"/>
                      <w:sz w:val="21"/>
                      <w:szCs w:val="21"/>
                      <w:lang w:val="en-US"/>
                    </w:rPr>
                    <w:t>边角料破碎粉尘</w:t>
                  </w:r>
                </w:p>
                <w:p>
                  <w:pPr>
                    <w:pStyle w:val="36"/>
                    <w:rPr>
                      <w:sz w:val="21"/>
                      <w:szCs w:val="21"/>
                      <w:lang w:val="en-US"/>
                    </w:rPr>
                  </w:pPr>
                </w:p>
              </w:tc>
              <w:tc>
                <w:tcPr>
                  <w:tcW w:w="735" w:type="dxa"/>
                  <w:tcBorders>
                    <w:tl2br w:val="nil"/>
                    <w:tr2bl w:val="nil"/>
                  </w:tcBorders>
                  <w:vAlign w:val="center"/>
                </w:tcPr>
                <w:p>
                  <w:pPr>
                    <w:pStyle w:val="36"/>
                    <w:ind w:firstLine="0" w:firstLineChars="0"/>
                    <w:rPr>
                      <w:sz w:val="21"/>
                      <w:szCs w:val="21"/>
                      <w:lang w:val="en-US"/>
                    </w:rPr>
                  </w:pPr>
                  <w:r>
                    <w:rPr>
                      <w:rFonts w:hint="eastAsia" w:ascii="Times New Roman" w:hAnsi="Times New Roman" w:eastAsia="宋体" w:cs="Times New Roman"/>
                      <w:sz w:val="21"/>
                      <w:szCs w:val="21"/>
                      <w:lang w:val="en-US" w:eastAsia="zh-CN"/>
                    </w:rPr>
                    <w:t>0.022</w:t>
                  </w:r>
                </w:p>
              </w:tc>
              <w:tc>
                <w:tcPr>
                  <w:tcW w:w="825" w:type="dxa"/>
                  <w:tcBorders>
                    <w:tl2br w:val="nil"/>
                    <w:tr2bl w:val="nil"/>
                  </w:tcBorders>
                  <w:vAlign w:val="center"/>
                </w:tcPr>
                <w:p>
                  <w:pPr>
                    <w:pStyle w:val="36"/>
                    <w:ind w:firstLine="0" w:firstLineChars="0"/>
                    <w:rPr>
                      <w:sz w:val="21"/>
                      <w:szCs w:val="21"/>
                      <w:lang w:val="en-US"/>
                    </w:rPr>
                  </w:pPr>
                  <w:r>
                    <w:rPr>
                      <w:rFonts w:hint="eastAsia"/>
                      <w:sz w:val="21"/>
                      <w:szCs w:val="21"/>
                      <w:lang w:val="en-US" w:eastAsia="zh-CN"/>
                    </w:rPr>
                    <w:t>0.018</w:t>
                  </w:r>
                </w:p>
              </w:tc>
              <w:tc>
                <w:tcPr>
                  <w:tcW w:w="705" w:type="dxa"/>
                  <w:tcBorders>
                    <w:tl2br w:val="nil"/>
                    <w:tr2bl w:val="nil"/>
                  </w:tcBorders>
                  <w:vAlign w:val="center"/>
                </w:tcPr>
                <w:p>
                  <w:pPr>
                    <w:pStyle w:val="36"/>
                    <w:ind w:firstLine="0" w:firstLineChars="0"/>
                    <w:rPr>
                      <w:sz w:val="21"/>
                      <w:szCs w:val="21"/>
                      <w:lang w:val="en-US"/>
                    </w:rPr>
                  </w:pPr>
                  <w:r>
                    <w:rPr>
                      <w:rFonts w:hint="eastAsia"/>
                      <w:sz w:val="21"/>
                      <w:szCs w:val="21"/>
                      <w:lang w:val="en-US" w:eastAsia="zh-CN"/>
                    </w:rPr>
                    <w:t>1.8</w:t>
                  </w:r>
                </w:p>
              </w:tc>
              <w:tc>
                <w:tcPr>
                  <w:tcW w:w="1294" w:type="dxa"/>
                  <w:tcBorders>
                    <w:tl2br w:val="nil"/>
                    <w:tr2bl w:val="nil"/>
                  </w:tcBorders>
                  <w:vAlign w:val="center"/>
                </w:tcPr>
                <w:p>
                  <w:pPr>
                    <w:pStyle w:val="36"/>
                    <w:ind w:firstLine="0" w:firstLineChars="0"/>
                    <w:jc w:val="center"/>
                    <w:rPr>
                      <w:sz w:val="21"/>
                      <w:szCs w:val="21"/>
                      <w:lang w:val="en-US"/>
                    </w:rPr>
                  </w:pPr>
                  <w:r>
                    <w:rPr>
                      <w:rFonts w:hint="eastAsia"/>
                      <w:sz w:val="21"/>
                      <w:szCs w:val="21"/>
                      <w:lang w:val="en-US"/>
                    </w:rPr>
                    <w:t>集气罩+布袋除尘+15m高排气筒（1#）</w:t>
                  </w:r>
                </w:p>
              </w:tc>
              <w:tc>
                <w:tcPr>
                  <w:tcW w:w="866" w:type="dxa"/>
                  <w:tcBorders>
                    <w:tl2br w:val="nil"/>
                    <w:tr2bl w:val="nil"/>
                  </w:tcBorders>
                  <w:vAlign w:val="center"/>
                </w:tcPr>
                <w:p>
                  <w:pPr>
                    <w:pStyle w:val="36"/>
                    <w:ind w:firstLine="0" w:firstLineChars="0"/>
                    <w:rPr>
                      <w:sz w:val="21"/>
                      <w:szCs w:val="21"/>
                      <w:lang w:val="en-US"/>
                    </w:rPr>
                  </w:pPr>
                  <w:r>
                    <w:rPr>
                      <w:rFonts w:hint="eastAsia" w:ascii="Times New Roman" w:hAnsi="Times New Roman" w:eastAsia="Times New Roman" w:cs="Times New Roman"/>
                      <w:sz w:val="21"/>
                      <w:szCs w:val="21"/>
                      <w:lang w:val="en-US"/>
                    </w:rPr>
                    <w:t>0.00</w:t>
                  </w:r>
                  <w:r>
                    <w:rPr>
                      <w:rFonts w:hint="eastAsia" w:ascii="Times New Roman" w:hAnsi="Times New Roman" w:eastAsia="宋体" w:cs="Times New Roman"/>
                      <w:sz w:val="21"/>
                      <w:szCs w:val="21"/>
                      <w:lang w:val="en-US" w:eastAsia="zh-CN"/>
                    </w:rPr>
                    <w:t>11</w:t>
                  </w:r>
                </w:p>
              </w:tc>
              <w:tc>
                <w:tcPr>
                  <w:tcW w:w="784" w:type="dxa"/>
                  <w:tcBorders>
                    <w:tl2br w:val="nil"/>
                    <w:tr2bl w:val="nil"/>
                  </w:tcBorders>
                  <w:vAlign w:val="center"/>
                </w:tcPr>
                <w:p>
                  <w:pPr>
                    <w:pStyle w:val="36"/>
                    <w:ind w:firstLine="0" w:firstLineChars="0"/>
                    <w:rPr>
                      <w:sz w:val="21"/>
                      <w:szCs w:val="21"/>
                      <w:lang w:val="en-US"/>
                    </w:rPr>
                  </w:pPr>
                  <w:r>
                    <w:rPr>
                      <w:rFonts w:hint="eastAsia" w:ascii="Times New Roman" w:hAnsi="Times New Roman" w:eastAsia="宋体" w:cs="Times New Roman"/>
                      <w:sz w:val="21"/>
                      <w:szCs w:val="21"/>
                      <w:lang w:val="en-US" w:eastAsia="zh-CN"/>
                    </w:rPr>
                    <w:t>0.001</w:t>
                  </w:r>
                </w:p>
              </w:tc>
              <w:tc>
                <w:tcPr>
                  <w:tcW w:w="659" w:type="dxa"/>
                  <w:tcBorders>
                    <w:tl2br w:val="nil"/>
                    <w:tr2bl w:val="nil"/>
                  </w:tcBorders>
                  <w:vAlign w:val="center"/>
                </w:tcPr>
                <w:p>
                  <w:pPr>
                    <w:pStyle w:val="36"/>
                    <w:ind w:firstLine="0" w:firstLineChars="0"/>
                    <w:rPr>
                      <w:sz w:val="21"/>
                      <w:szCs w:val="21"/>
                      <w:lang w:val="en-US"/>
                    </w:rPr>
                  </w:pPr>
                  <w:r>
                    <w:rPr>
                      <w:rFonts w:hint="eastAsia" w:ascii="Times New Roman" w:hAnsi="Times New Roman" w:eastAsia="Times New Roman" w:cs="Times New Roman"/>
                      <w:sz w:val="21"/>
                      <w:szCs w:val="21"/>
                      <w:lang w:val="en-US"/>
                    </w:rPr>
                    <w:t>0.</w:t>
                  </w:r>
                  <w:r>
                    <w:rPr>
                      <w:rFonts w:hint="eastAsia" w:ascii="Times New Roman" w:hAnsi="Times New Roman" w:eastAsia="宋体" w:cs="Times New Roman"/>
                      <w:sz w:val="21"/>
                      <w:szCs w:val="21"/>
                      <w:lang w:val="en-US" w:eastAsia="zh-CN"/>
                    </w:rPr>
                    <w:t>1</w:t>
                  </w:r>
                </w:p>
              </w:tc>
              <w:tc>
                <w:tcPr>
                  <w:tcW w:w="426" w:type="dxa"/>
                  <w:tcBorders>
                    <w:tl2br w:val="nil"/>
                    <w:tr2bl w:val="nil"/>
                  </w:tcBorders>
                  <w:vAlign w:val="center"/>
                </w:tcPr>
                <w:p>
                  <w:pPr>
                    <w:pStyle w:val="36"/>
                    <w:rPr>
                      <w:sz w:val="21"/>
                      <w:szCs w:val="21"/>
                      <w:lang w:val="en-US"/>
                    </w:rPr>
                  </w:pPr>
                  <w:r>
                    <w:rPr>
                      <w:sz w:val="21"/>
                      <w:szCs w:val="21"/>
                      <w:lang w:val="en-US"/>
                    </w:rPr>
                    <w:t>有组织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412" w:type="dxa"/>
                  <w:vMerge w:val="continue"/>
                  <w:tcBorders>
                    <w:tl2br w:val="nil"/>
                    <w:tr2bl w:val="nil"/>
                  </w:tcBorders>
                  <w:vAlign w:val="center"/>
                </w:tcPr>
                <w:p>
                  <w:pPr>
                    <w:pStyle w:val="36"/>
                    <w:rPr>
                      <w:sz w:val="21"/>
                      <w:szCs w:val="21"/>
                      <w:lang w:val="en-US"/>
                    </w:rPr>
                  </w:pPr>
                </w:p>
              </w:tc>
              <w:tc>
                <w:tcPr>
                  <w:tcW w:w="1275" w:type="dxa"/>
                  <w:vMerge w:val="continue"/>
                  <w:tcBorders>
                    <w:tl2br w:val="nil"/>
                    <w:tr2bl w:val="nil"/>
                  </w:tcBorders>
                  <w:vAlign w:val="center"/>
                </w:tcPr>
                <w:p>
                  <w:pPr>
                    <w:pStyle w:val="36"/>
                    <w:rPr>
                      <w:sz w:val="21"/>
                      <w:szCs w:val="21"/>
                      <w:lang w:val="en-US"/>
                    </w:rPr>
                  </w:pPr>
                </w:p>
              </w:tc>
              <w:tc>
                <w:tcPr>
                  <w:tcW w:w="735" w:type="dxa"/>
                  <w:tcBorders>
                    <w:tl2br w:val="nil"/>
                    <w:tr2bl w:val="nil"/>
                  </w:tcBorders>
                  <w:vAlign w:val="center"/>
                </w:tcPr>
                <w:p>
                  <w:pPr>
                    <w:pStyle w:val="36"/>
                    <w:ind w:firstLine="0" w:firstLineChars="0"/>
                    <w:rPr>
                      <w:rFonts w:hint="eastAsia" w:eastAsia="宋体"/>
                      <w:sz w:val="21"/>
                      <w:szCs w:val="21"/>
                      <w:lang w:val="en-US" w:eastAsia="zh-CN"/>
                    </w:rPr>
                  </w:pPr>
                  <w:r>
                    <w:rPr>
                      <w:rFonts w:hint="eastAsia" w:ascii="Times New Roman" w:hAnsi="Times New Roman" w:eastAsia="Times New Roman" w:cs="Times New Roman"/>
                      <w:sz w:val="21"/>
                      <w:szCs w:val="21"/>
                      <w:lang w:val="en-US"/>
                    </w:rPr>
                    <w:t>0.00</w:t>
                  </w:r>
                  <w:r>
                    <w:rPr>
                      <w:rFonts w:hint="eastAsia" w:ascii="Times New Roman" w:hAnsi="Times New Roman" w:eastAsia="宋体" w:cs="Times New Roman"/>
                      <w:sz w:val="21"/>
                      <w:szCs w:val="21"/>
                      <w:lang w:val="en-US" w:eastAsia="zh-CN"/>
                    </w:rPr>
                    <w:t>243</w:t>
                  </w:r>
                </w:p>
              </w:tc>
              <w:tc>
                <w:tcPr>
                  <w:tcW w:w="825" w:type="dxa"/>
                  <w:tcBorders>
                    <w:tl2br w:val="nil"/>
                    <w:tr2bl w:val="nil"/>
                  </w:tcBorders>
                  <w:vAlign w:val="center"/>
                </w:tcPr>
                <w:p>
                  <w:pPr>
                    <w:pStyle w:val="36"/>
                    <w:ind w:firstLine="0" w:firstLineChars="0"/>
                    <w:rPr>
                      <w:rFonts w:hint="eastAsia" w:eastAsia="宋体"/>
                      <w:sz w:val="21"/>
                      <w:szCs w:val="21"/>
                      <w:lang w:val="en-US" w:eastAsia="zh-CN"/>
                    </w:rPr>
                  </w:pPr>
                  <w:r>
                    <w:rPr>
                      <w:rFonts w:hint="eastAsia" w:eastAsia="Times New Roman" w:cs="Times New Roman"/>
                      <w:sz w:val="21"/>
                      <w:szCs w:val="21"/>
                      <w:lang w:val="en-US"/>
                    </w:rPr>
                    <w:t>0.00</w:t>
                  </w:r>
                  <w:r>
                    <w:rPr>
                      <w:rFonts w:hint="eastAsia" w:eastAsia="宋体" w:cs="Times New Roman"/>
                      <w:sz w:val="21"/>
                      <w:szCs w:val="21"/>
                      <w:lang w:val="en-US" w:eastAsia="zh-CN"/>
                    </w:rPr>
                    <w:t>2</w:t>
                  </w:r>
                </w:p>
              </w:tc>
              <w:tc>
                <w:tcPr>
                  <w:tcW w:w="705" w:type="dxa"/>
                  <w:tcBorders>
                    <w:tl2br w:val="nil"/>
                    <w:tr2bl w:val="nil"/>
                  </w:tcBorders>
                  <w:vAlign w:val="center"/>
                </w:tcPr>
                <w:p>
                  <w:pPr>
                    <w:pStyle w:val="36"/>
                    <w:ind w:firstLine="0" w:firstLineChars="0"/>
                    <w:rPr>
                      <w:sz w:val="21"/>
                      <w:szCs w:val="21"/>
                      <w:lang w:val="en-US"/>
                    </w:rPr>
                  </w:pPr>
                  <w:r>
                    <w:rPr>
                      <w:rFonts w:hint="eastAsia"/>
                      <w:sz w:val="21"/>
                      <w:szCs w:val="21"/>
                      <w:lang w:val="en-US"/>
                    </w:rPr>
                    <w:t>/</w:t>
                  </w:r>
                </w:p>
              </w:tc>
              <w:tc>
                <w:tcPr>
                  <w:tcW w:w="1294" w:type="dxa"/>
                  <w:tcBorders>
                    <w:tl2br w:val="nil"/>
                    <w:tr2bl w:val="nil"/>
                  </w:tcBorders>
                  <w:vAlign w:val="center"/>
                </w:tcPr>
                <w:p>
                  <w:pPr>
                    <w:pStyle w:val="36"/>
                    <w:ind w:firstLine="0" w:firstLineChars="0"/>
                    <w:jc w:val="center"/>
                    <w:rPr>
                      <w:sz w:val="21"/>
                      <w:szCs w:val="21"/>
                      <w:lang w:val="en-US"/>
                    </w:rPr>
                  </w:pPr>
                  <w:r>
                    <w:rPr>
                      <w:rFonts w:hint="eastAsia"/>
                      <w:sz w:val="21"/>
                      <w:szCs w:val="21"/>
                      <w:lang w:val="en-US"/>
                    </w:rPr>
                    <w:t>加强通风</w:t>
                  </w:r>
                </w:p>
              </w:tc>
              <w:tc>
                <w:tcPr>
                  <w:tcW w:w="866" w:type="dxa"/>
                  <w:tcBorders>
                    <w:tl2br w:val="nil"/>
                    <w:tr2bl w:val="nil"/>
                  </w:tcBorders>
                  <w:vAlign w:val="center"/>
                </w:tcPr>
                <w:p>
                  <w:pPr>
                    <w:pStyle w:val="36"/>
                    <w:ind w:firstLine="0" w:firstLineChars="0"/>
                    <w:rPr>
                      <w:sz w:val="21"/>
                      <w:szCs w:val="21"/>
                      <w:lang w:val="en-US"/>
                    </w:rPr>
                  </w:pPr>
                  <w:r>
                    <w:rPr>
                      <w:rFonts w:hint="eastAsia" w:ascii="Times New Roman" w:hAnsi="Times New Roman" w:eastAsia="Times New Roman" w:cs="Times New Roman"/>
                      <w:sz w:val="21"/>
                      <w:szCs w:val="21"/>
                      <w:lang w:val="en-US"/>
                    </w:rPr>
                    <w:t>0.00</w:t>
                  </w:r>
                  <w:r>
                    <w:rPr>
                      <w:rFonts w:hint="eastAsia" w:ascii="Times New Roman" w:hAnsi="Times New Roman" w:eastAsia="宋体" w:cs="Times New Roman"/>
                      <w:sz w:val="21"/>
                      <w:szCs w:val="21"/>
                      <w:lang w:val="en-US" w:eastAsia="zh-CN"/>
                    </w:rPr>
                    <w:t>243</w:t>
                  </w:r>
                </w:p>
              </w:tc>
              <w:tc>
                <w:tcPr>
                  <w:tcW w:w="784" w:type="dxa"/>
                  <w:tcBorders>
                    <w:tl2br w:val="nil"/>
                    <w:tr2bl w:val="nil"/>
                  </w:tcBorders>
                  <w:vAlign w:val="center"/>
                </w:tcPr>
                <w:p>
                  <w:pPr>
                    <w:pStyle w:val="36"/>
                    <w:ind w:firstLine="0" w:firstLineChars="0"/>
                    <w:rPr>
                      <w:rFonts w:hint="eastAsia" w:eastAsia="宋体"/>
                      <w:sz w:val="21"/>
                      <w:szCs w:val="21"/>
                      <w:lang w:val="en-US" w:eastAsia="zh-CN"/>
                    </w:rPr>
                  </w:pPr>
                  <w:r>
                    <w:rPr>
                      <w:rFonts w:hint="eastAsia" w:eastAsia="Times New Roman" w:cs="Times New Roman"/>
                      <w:sz w:val="21"/>
                      <w:szCs w:val="21"/>
                      <w:lang w:val="en-US"/>
                    </w:rPr>
                    <w:t>0.00</w:t>
                  </w:r>
                  <w:r>
                    <w:rPr>
                      <w:rFonts w:hint="eastAsia" w:eastAsia="宋体" w:cs="Times New Roman"/>
                      <w:sz w:val="21"/>
                      <w:szCs w:val="21"/>
                      <w:lang w:val="en-US" w:eastAsia="zh-CN"/>
                    </w:rPr>
                    <w:t>2</w:t>
                  </w:r>
                </w:p>
              </w:tc>
              <w:tc>
                <w:tcPr>
                  <w:tcW w:w="659" w:type="dxa"/>
                  <w:tcBorders>
                    <w:tl2br w:val="nil"/>
                    <w:tr2bl w:val="nil"/>
                  </w:tcBorders>
                  <w:vAlign w:val="center"/>
                </w:tcPr>
                <w:p>
                  <w:pPr>
                    <w:pStyle w:val="36"/>
                    <w:ind w:firstLine="0" w:firstLineChars="0"/>
                    <w:rPr>
                      <w:sz w:val="21"/>
                      <w:szCs w:val="21"/>
                      <w:lang w:val="en-US"/>
                    </w:rPr>
                  </w:pPr>
                  <w:r>
                    <w:rPr>
                      <w:rFonts w:hint="eastAsia"/>
                      <w:sz w:val="21"/>
                      <w:szCs w:val="21"/>
                      <w:lang w:val="en-US"/>
                    </w:rPr>
                    <w:t>/</w:t>
                  </w:r>
                </w:p>
              </w:tc>
              <w:tc>
                <w:tcPr>
                  <w:tcW w:w="426" w:type="dxa"/>
                  <w:tcBorders>
                    <w:tl2br w:val="nil"/>
                    <w:tr2bl w:val="nil"/>
                  </w:tcBorders>
                  <w:vAlign w:val="center"/>
                </w:tcPr>
                <w:p>
                  <w:pPr>
                    <w:pStyle w:val="36"/>
                    <w:rPr>
                      <w:sz w:val="21"/>
                      <w:szCs w:val="21"/>
                      <w:lang w:val="en-US"/>
                    </w:rPr>
                  </w:pPr>
                  <w:r>
                    <w:rPr>
                      <w:rFonts w:hint="eastAsia"/>
                      <w:sz w:val="21"/>
                      <w:szCs w:val="21"/>
                      <w:lang w:val="en-US"/>
                    </w:rPr>
                    <w:t>无组织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412" w:type="dxa"/>
                  <w:vMerge w:val="restart"/>
                  <w:tcBorders>
                    <w:tl2br w:val="nil"/>
                    <w:tr2bl w:val="nil"/>
                  </w:tcBorders>
                  <w:vAlign w:val="center"/>
                </w:tcPr>
                <w:p>
                  <w:pPr>
                    <w:pStyle w:val="36"/>
                    <w:rPr>
                      <w:sz w:val="21"/>
                      <w:szCs w:val="21"/>
                      <w:lang w:val="en-US"/>
                    </w:rPr>
                  </w:pPr>
                  <w:r>
                    <w:rPr>
                      <w:rFonts w:hint="eastAsia" w:eastAsia="Times New Roman" w:cs="Times New Roman"/>
                      <w:sz w:val="21"/>
                      <w:szCs w:val="21"/>
                      <w:lang w:val="en-US"/>
                    </w:rPr>
                    <w:t>排气筒</w:t>
                  </w:r>
                  <w:r>
                    <w:rPr>
                      <w:rFonts w:hint="eastAsia" w:cs="Times New Roman"/>
                      <w:sz w:val="21"/>
                      <w:szCs w:val="21"/>
                      <w:lang w:val="en-US"/>
                    </w:rPr>
                    <w:t>2</w:t>
                  </w:r>
                  <w:r>
                    <w:rPr>
                      <w:rFonts w:eastAsia="Times New Roman" w:cs="Times New Roman"/>
                      <w:sz w:val="21"/>
                      <w:szCs w:val="21"/>
                    </w:rPr>
                    <w:t>#</w:t>
                  </w:r>
                </w:p>
              </w:tc>
              <w:tc>
                <w:tcPr>
                  <w:tcW w:w="1275" w:type="dxa"/>
                  <w:vMerge w:val="restart"/>
                  <w:tcBorders>
                    <w:tl2br w:val="nil"/>
                    <w:tr2bl w:val="nil"/>
                  </w:tcBorders>
                  <w:vAlign w:val="center"/>
                </w:tcPr>
                <w:p>
                  <w:pPr>
                    <w:pStyle w:val="36"/>
                    <w:rPr>
                      <w:sz w:val="21"/>
                      <w:szCs w:val="21"/>
                      <w:lang w:val="en-US"/>
                    </w:rPr>
                  </w:pPr>
                  <w:r>
                    <w:rPr>
                      <w:rFonts w:hint="eastAsia" w:ascii="Times New Roman" w:hAnsi="Times New Roman" w:eastAsia="宋体" w:cs="Times New Roman"/>
                      <w:sz w:val="21"/>
                      <w:szCs w:val="21"/>
                      <w:lang w:val="en-US" w:eastAsia="zh-CN"/>
                    </w:rPr>
                    <w:t>PVC管材挤出工段</w:t>
                  </w:r>
                  <w:r>
                    <w:rPr>
                      <w:rFonts w:hint="eastAsia" w:ascii="Times New Roman" w:hAnsi="Times New Roman" w:cs="Times New Roman"/>
                      <w:sz w:val="21"/>
                      <w:szCs w:val="21"/>
                      <w:lang w:val="en-US" w:eastAsia="zh-CN"/>
                    </w:rPr>
                    <w:t>及PVC管件生产线造粒挤出工段</w:t>
                  </w:r>
                  <w:r>
                    <w:rPr>
                      <w:rFonts w:hint="eastAsia" w:cs="Times New Roman"/>
                      <w:sz w:val="21"/>
                      <w:szCs w:val="21"/>
                      <w:lang w:val="en-US" w:eastAsia="zh-CN"/>
                    </w:rPr>
                    <w:t>挥发性有机物（非甲烷总烃）</w:t>
                  </w:r>
                </w:p>
              </w:tc>
              <w:tc>
                <w:tcPr>
                  <w:tcW w:w="735" w:type="dxa"/>
                  <w:tcBorders>
                    <w:tl2br w:val="nil"/>
                    <w:tr2bl w:val="nil"/>
                  </w:tcBorders>
                  <w:vAlign w:val="center"/>
                </w:tcPr>
                <w:p>
                  <w:pPr>
                    <w:pStyle w:val="36"/>
                    <w:ind w:firstLine="0" w:firstLineChars="0"/>
                    <w:rPr>
                      <w:rFonts w:hint="default"/>
                      <w:sz w:val="21"/>
                      <w:szCs w:val="21"/>
                      <w:lang w:val="en-US"/>
                    </w:rPr>
                  </w:pPr>
                  <w:r>
                    <w:rPr>
                      <w:rFonts w:hint="eastAsia" w:cs="Times New Roman"/>
                      <w:sz w:val="21"/>
                      <w:szCs w:val="21"/>
                      <w:lang w:val="en-US" w:eastAsia="zh-CN"/>
                    </w:rPr>
                    <w:t>2.52</w:t>
                  </w:r>
                </w:p>
              </w:tc>
              <w:tc>
                <w:tcPr>
                  <w:tcW w:w="825" w:type="dxa"/>
                  <w:tcBorders>
                    <w:tl2br w:val="nil"/>
                    <w:tr2bl w:val="nil"/>
                  </w:tcBorders>
                  <w:vAlign w:val="center"/>
                </w:tcPr>
                <w:p>
                  <w:pPr>
                    <w:pStyle w:val="36"/>
                    <w:ind w:firstLine="0" w:firstLineChars="0"/>
                    <w:rPr>
                      <w:rFonts w:hint="default" w:eastAsia="宋体"/>
                      <w:sz w:val="21"/>
                      <w:szCs w:val="21"/>
                      <w:lang w:val="en-US" w:eastAsia="zh-CN"/>
                    </w:rPr>
                  </w:pPr>
                  <w:r>
                    <w:rPr>
                      <w:rFonts w:hint="eastAsia"/>
                      <w:sz w:val="21"/>
                      <w:szCs w:val="21"/>
                      <w:lang w:val="en-US" w:eastAsia="zh-CN"/>
                    </w:rPr>
                    <w:t>0.84</w:t>
                  </w:r>
                </w:p>
              </w:tc>
              <w:tc>
                <w:tcPr>
                  <w:tcW w:w="705" w:type="dxa"/>
                  <w:tcBorders>
                    <w:tl2br w:val="nil"/>
                    <w:tr2bl w:val="nil"/>
                  </w:tcBorders>
                  <w:vAlign w:val="center"/>
                </w:tcPr>
                <w:p>
                  <w:pPr>
                    <w:pStyle w:val="36"/>
                    <w:ind w:firstLine="0" w:firstLineChars="0"/>
                    <w:rPr>
                      <w:rFonts w:hint="default" w:eastAsia="宋体"/>
                      <w:sz w:val="21"/>
                      <w:szCs w:val="21"/>
                      <w:lang w:val="en-US" w:eastAsia="zh-CN"/>
                    </w:rPr>
                  </w:pPr>
                  <w:r>
                    <w:rPr>
                      <w:rFonts w:hint="eastAsia"/>
                      <w:sz w:val="21"/>
                      <w:szCs w:val="21"/>
                      <w:lang w:val="en-US" w:eastAsia="zh-CN"/>
                    </w:rPr>
                    <w:t>84</w:t>
                  </w:r>
                </w:p>
              </w:tc>
              <w:tc>
                <w:tcPr>
                  <w:tcW w:w="1294" w:type="dxa"/>
                  <w:tcBorders>
                    <w:tl2br w:val="nil"/>
                    <w:tr2bl w:val="nil"/>
                  </w:tcBorders>
                  <w:vAlign w:val="center"/>
                </w:tcPr>
                <w:p>
                  <w:pPr>
                    <w:pStyle w:val="36"/>
                    <w:ind w:firstLine="0" w:firstLineChars="0"/>
                    <w:jc w:val="center"/>
                    <w:rPr>
                      <w:sz w:val="21"/>
                      <w:szCs w:val="21"/>
                      <w:lang w:val="en-US"/>
                    </w:rPr>
                  </w:pPr>
                  <w:r>
                    <w:rPr>
                      <w:rFonts w:hint="eastAsia"/>
                      <w:sz w:val="21"/>
                      <w:szCs w:val="21"/>
                      <w:lang w:val="en-US"/>
                    </w:rPr>
                    <w:t>UV光氧+活性炭吸附装置+</w:t>
                  </w:r>
                  <w:r>
                    <w:rPr>
                      <w:sz w:val="21"/>
                      <w:szCs w:val="21"/>
                      <w:lang w:val="en-US"/>
                    </w:rPr>
                    <w:t>15m高排气筒</w:t>
                  </w:r>
                  <w:r>
                    <w:rPr>
                      <w:rFonts w:hint="eastAsia"/>
                      <w:sz w:val="21"/>
                      <w:szCs w:val="21"/>
                      <w:lang w:val="en-US"/>
                    </w:rPr>
                    <w:t>（2#）</w:t>
                  </w:r>
                </w:p>
              </w:tc>
              <w:tc>
                <w:tcPr>
                  <w:tcW w:w="866" w:type="dxa"/>
                  <w:tcBorders>
                    <w:tl2br w:val="nil"/>
                    <w:tr2bl w:val="nil"/>
                  </w:tcBorders>
                  <w:vAlign w:val="center"/>
                </w:tcPr>
                <w:p>
                  <w:pPr>
                    <w:pStyle w:val="36"/>
                    <w:ind w:firstLine="0" w:firstLineChars="0"/>
                    <w:rPr>
                      <w:rFonts w:hint="default"/>
                      <w:sz w:val="21"/>
                      <w:szCs w:val="21"/>
                      <w:lang w:val="en-US"/>
                    </w:rPr>
                  </w:pPr>
                  <w:r>
                    <w:rPr>
                      <w:rFonts w:hint="eastAsia" w:cs="Times New Roman"/>
                      <w:sz w:val="21"/>
                      <w:szCs w:val="21"/>
                      <w:lang w:val="en-US" w:eastAsia="zh-CN"/>
                    </w:rPr>
                    <w:t>0.504</w:t>
                  </w:r>
                </w:p>
              </w:tc>
              <w:tc>
                <w:tcPr>
                  <w:tcW w:w="784" w:type="dxa"/>
                  <w:tcBorders>
                    <w:tl2br w:val="nil"/>
                    <w:tr2bl w:val="nil"/>
                  </w:tcBorders>
                  <w:vAlign w:val="center"/>
                </w:tcPr>
                <w:p>
                  <w:pPr>
                    <w:pStyle w:val="36"/>
                    <w:ind w:firstLine="0" w:firstLineChars="0"/>
                    <w:rPr>
                      <w:rFonts w:hint="default" w:eastAsia="宋体"/>
                      <w:sz w:val="21"/>
                      <w:szCs w:val="21"/>
                      <w:lang w:val="en-US" w:eastAsia="zh-CN"/>
                    </w:rPr>
                  </w:pPr>
                  <w:r>
                    <w:rPr>
                      <w:rFonts w:hint="eastAsia" w:eastAsia="宋体" w:cs="Times New Roman"/>
                      <w:sz w:val="21"/>
                      <w:szCs w:val="21"/>
                      <w:lang w:val="en-US" w:eastAsia="zh-CN"/>
                    </w:rPr>
                    <w:t>0.17</w:t>
                  </w:r>
                </w:p>
              </w:tc>
              <w:tc>
                <w:tcPr>
                  <w:tcW w:w="659" w:type="dxa"/>
                  <w:tcBorders>
                    <w:tl2br w:val="nil"/>
                    <w:tr2bl w:val="nil"/>
                  </w:tcBorders>
                  <w:vAlign w:val="center"/>
                </w:tcPr>
                <w:p>
                  <w:pPr>
                    <w:pStyle w:val="36"/>
                    <w:ind w:firstLine="0" w:firstLineChars="0"/>
                    <w:rPr>
                      <w:rFonts w:hint="default"/>
                      <w:sz w:val="21"/>
                      <w:szCs w:val="21"/>
                      <w:lang w:val="en-US"/>
                    </w:rPr>
                  </w:pPr>
                  <w:r>
                    <w:rPr>
                      <w:rFonts w:hint="eastAsia" w:cs="Times New Roman"/>
                      <w:sz w:val="21"/>
                      <w:szCs w:val="21"/>
                      <w:lang w:val="en-US" w:eastAsia="zh-CN"/>
                    </w:rPr>
                    <w:t>17</w:t>
                  </w:r>
                </w:p>
              </w:tc>
              <w:tc>
                <w:tcPr>
                  <w:tcW w:w="426" w:type="dxa"/>
                  <w:tcBorders>
                    <w:tl2br w:val="nil"/>
                    <w:tr2bl w:val="nil"/>
                  </w:tcBorders>
                  <w:vAlign w:val="center"/>
                </w:tcPr>
                <w:p>
                  <w:pPr>
                    <w:pStyle w:val="36"/>
                    <w:rPr>
                      <w:sz w:val="21"/>
                      <w:szCs w:val="21"/>
                      <w:lang w:val="en-US"/>
                    </w:rPr>
                  </w:pPr>
                  <w:r>
                    <w:rPr>
                      <w:sz w:val="21"/>
                      <w:szCs w:val="21"/>
                      <w:lang w:val="en-US"/>
                    </w:rPr>
                    <w:t>有组织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412" w:type="dxa"/>
                  <w:vMerge w:val="continue"/>
                  <w:tcBorders>
                    <w:tl2br w:val="nil"/>
                    <w:tr2bl w:val="nil"/>
                  </w:tcBorders>
                  <w:vAlign w:val="center"/>
                </w:tcPr>
                <w:p>
                  <w:pPr>
                    <w:pStyle w:val="36"/>
                    <w:rPr>
                      <w:sz w:val="21"/>
                      <w:szCs w:val="21"/>
                      <w:lang w:val="en-US"/>
                    </w:rPr>
                  </w:pPr>
                </w:p>
              </w:tc>
              <w:tc>
                <w:tcPr>
                  <w:tcW w:w="1275" w:type="dxa"/>
                  <w:vMerge w:val="continue"/>
                  <w:tcBorders>
                    <w:tl2br w:val="nil"/>
                    <w:tr2bl w:val="nil"/>
                  </w:tcBorders>
                  <w:vAlign w:val="center"/>
                </w:tcPr>
                <w:p>
                  <w:pPr>
                    <w:pStyle w:val="36"/>
                    <w:rPr>
                      <w:sz w:val="21"/>
                      <w:szCs w:val="21"/>
                      <w:lang w:val="en-US"/>
                    </w:rPr>
                  </w:pPr>
                </w:p>
              </w:tc>
              <w:tc>
                <w:tcPr>
                  <w:tcW w:w="735" w:type="dxa"/>
                  <w:tcBorders>
                    <w:tl2br w:val="nil"/>
                    <w:tr2bl w:val="nil"/>
                  </w:tcBorders>
                  <w:vAlign w:val="center"/>
                </w:tcPr>
                <w:p>
                  <w:pPr>
                    <w:pStyle w:val="36"/>
                    <w:ind w:firstLine="0" w:firstLineChars="0"/>
                    <w:rPr>
                      <w:rFonts w:hint="default"/>
                      <w:sz w:val="21"/>
                      <w:szCs w:val="21"/>
                      <w:lang w:val="en-US"/>
                    </w:rPr>
                  </w:pPr>
                  <w:r>
                    <w:rPr>
                      <w:rFonts w:hint="eastAsia" w:cs="Times New Roman"/>
                      <w:sz w:val="21"/>
                      <w:szCs w:val="21"/>
                      <w:lang w:val="en-US" w:eastAsia="zh-CN"/>
                    </w:rPr>
                    <w:t>0.28</w:t>
                  </w:r>
                </w:p>
              </w:tc>
              <w:tc>
                <w:tcPr>
                  <w:tcW w:w="825" w:type="dxa"/>
                  <w:tcBorders>
                    <w:tl2br w:val="nil"/>
                    <w:tr2bl w:val="nil"/>
                  </w:tcBorders>
                  <w:vAlign w:val="center"/>
                </w:tcPr>
                <w:p>
                  <w:pPr>
                    <w:pStyle w:val="36"/>
                    <w:ind w:firstLine="0" w:firstLineChars="0"/>
                    <w:rPr>
                      <w:rFonts w:hint="default"/>
                      <w:sz w:val="21"/>
                      <w:szCs w:val="21"/>
                      <w:lang w:val="en-US"/>
                    </w:rPr>
                  </w:pPr>
                  <w:r>
                    <w:rPr>
                      <w:rFonts w:hint="eastAsia" w:cs="Times New Roman"/>
                      <w:sz w:val="21"/>
                      <w:szCs w:val="21"/>
                      <w:lang w:val="en-US" w:eastAsia="zh-CN"/>
                    </w:rPr>
                    <w:t>0.1</w:t>
                  </w:r>
                </w:p>
              </w:tc>
              <w:tc>
                <w:tcPr>
                  <w:tcW w:w="705" w:type="dxa"/>
                  <w:tcBorders>
                    <w:tl2br w:val="nil"/>
                    <w:tr2bl w:val="nil"/>
                  </w:tcBorders>
                  <w:vAlign w:val="center"/>
                </w:tcPr>
                <w:p>
                  <w:pPr>
                    <w:pStyle w:val="36"/>
                    <w:ind w:firstLine="0" w:firstLineChars="0"/>
                    <w:rPr>
                      <w:sz w:val="21"/>
                      <w:szCs w:val="21"/>
                      <w:lang w:val="en-US"/>
                    </w:rPr>
                  </w:pPr>
                  <w:r>
                    <w:rPr>
                      <w:rFonts w:hint="eastAsia"/>
                      <w:sz w:val="21"/>
                      <w:szCs w:val="21"/>
                      <w:lang w:val="en-US"/>
                    </w:rPr>
                    <w:t>/</w:t>
                  </w:r>
                </w:p>
              </w:tc>
              <w:tc>
                <w:tcPr>
                  <w:tcW w:w="1294" w:type="dxa"/>
                  <w:tcBorders>
                    <w:tl2br w:val="nil"/>
                    <w:tr2bl w:val="nil"/>
                  </w:tcBorders>
                  <w:vAlign w:val="center"/>
                </w:tcPr>
                <w:p>
                  <w:pPr>
                    <w:pStyle w:val="36"/>
                    <w:ind w:firstLine="0" w:firstLineChars="0"/>
                    <w:jc w:val="center"/>
                    <w:rPr>
                      <w:sz w:val="21"/>
                      <w:szCs w:val="21"/>
                      <w:lang w:val="en-US"/>
                    </w:rPr>
                  </w:pPr>
                  <w:r>
                    <w:rPr>
                      <w:rFonts w:hint="eastAsia"/>
                      <w:sz w:val="21"/>
                      <w:szCs w:val="21"/>
                      <w:lang w:val="en-US"/>
                    </w:rPr>
                    <w:t>加强通风</w:t>
                  </w:r>
                </w:p>
              </w:tc>
              <w:tc>
                <w:tcPr>
                  <w:tcW w:w="866" w:type="dxa"/>
                  <w:tcBorders>
                    <w:tl2br w:val="nil"/>
                    <w:tr2bl w:val="nil"/>
                  </w:tcBorders>
                  <w:vAlign w:val="center"/>
                </w:tcPr>
                <w:p>
                  <w:pPr>
                    <w:pStyle w:val="36"/>
                    <w:ind w:firstLine="0" w:firstLineChars="0"/>
                    <w:rPr>
                      <w:rFonts w:hint="default"/>
                      <w:sz w:val="21"/>
                      <w:szCs w:val="21"/>
                      <w:lang w:val="en-US"/>
                    </w:rPr>
                  </w:pPr>
                  <w:r>
                    <w:rPr>
                      <w:rFonts w:hint="eastAsia" w:eastAsia="宋体" w:cs="Times New Roman"/>
                      <w:sz w:val="21"/>
                      <w:szCs w:val="21"/>
                      <w:lang w:val="en-US" w:eastAsia="zh-CN"/>
                    </w:rPr>
                    <w:t>0.28</w:t>
                  </w:r>
                </w:p>
              </w:tc>
              <w:tc>
                <w:tcPr>
                  <w:tcW w:w="784" w:type="dxa"/>
                  <w:tcBorders>
                    <w:tl2br w:val="nil"/>
                    <w:tr2bl w:val="nil"/>
                  </w:tcBorders>
                  <w:vAlign w:val="center"/>
                </w:tcPr>
                <w:p>
                  <w:pPr>
                    <w:pStyle w:val="36"/>
                    <w:ind w:firstLine="0" w:firstLineChars="0"/>
                    <w:rPr>
                      <w:rFonts w:hint="default"/>
                      <w:sz w:val="21"/>
                      <w:szCs w:val="21"/>
                      <w:lang w:val="en-US"/>
                    </w:rPr>
                  </w:pPr>
                  <w:r>
                    <w:rPr>
                      <w:rFonts w:hint="eastAsia" w:cs="Times New Roman"/>
                      <w:sz w:val="21"/>
                      <w:szCs w:val="21"/>
                      <w:lang w:val="en-US" w:eastAsia="zh-CN"/>
                    </w:rPr>
                    <w:t>0.1</w:t>
                  </w:r>
                </w:p>
              </w:tc>
              <w:tc>
                <w:tcPr>
                  <w:tcW w:w="659" w:type="dxa"/>
                  <w:tcBorders>
                    <w:tl2br w:val="nil"/>
                    <w:tr2bl w:val="nil"/>
                  </w:tcBorders>
                  <w:vAlign w:val="center"/>
                </w:tcPr>
                <w:p>
                  <w:pPr>
                    <w:pStyle w:val="36"/>
                    <w:ind w:firstLine="0" w:firstLineChars="0"/>
                    <w:rPr>
                      <w:sz w:val="21"/>
                      <w:szCs w:val="21"/>
                      <w:lang w:val="en-US"/>
                    </w:rPr>
                  </w:pPr>
                  <w:r>
                    <w:rPr>
                      <w:rFonts w:hint="eastAsia"/>
                      <w:sz w:val="21"/>
                      <w:szCs w:val="21"/>
                      <w:lang w:val="en-US"/>
                    </w:rPr>
                    <w:t>/</w:t>
                  </w:r>
                </w:p>
              </w:tc>
              <w:tc>
                <w:tcPr>
                  <w:tcW w:w="426" w:type="dxa"/>
                  <w:tcBorders>
                    <w:tl2br w:val="nil"/>
                    <w:tr2bl w:val="nil"/>
                  </w:tcBorders>
                  <w:vAlign w:val="center"/>
                </w:tcPr>
                <w:p>
                  <w:pPr>
                    <w:pStyle w:val="36"/>
                    <w:rPr>
                      <w:sz w:val="21"/>
                      <w:szCs w:val="21"/>
                      <w:lang w:val="en-US"/>
                    </w:rPr>
                  </w:pPr>
                  <w:r>
                    <w:rPr>
                      <w:rFonts w:hint="eastAsia"/>
                      <w:sz w:val="21"/>
                      <w:szCs w:val="21"/>
                      <w:lang w:val="en-US"/>
                    </w:rPr>
                    <w:t>无组织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412" w:type="dxa"/>
                  <w:vMerge w:val="continue"/>
                  <w:tcBorders>
                    <w:tl2br w:val="nil"/>
                    <w:tr2bl w:val="nil"/>
                  </w:tcBorders>
                  <w:vAlign w:val="center"/>
                </w:tcPr>
                <w:p>
                  <w:pPr>
                    <w:pStyle w:val="36"/>
                    <w:rPr>
                      <w:sz w:val="21"/>
                      <w:szCs w:val="21"/>
                      <w:lang w:val="en-US"/>
                    </w:rPr>
                  </w:pPr>
                </w:p>
              </w:tc>
              <w:tc>
                <w:tcPr>
                  <w:tcW w:w="1275" w:type="dxa"/>
                  <w:tcBorders>
                    <w:tl2br w:val="nil"/>
                    <w:tr2bl w:val="nil"/>
                  </w:tcBorders>
                  <w:vAlign w:val="center"/>
                </w:tcPr>
                <w:p>
                  <w:pPr>
                    <w:pStyle w:val="36"/>
                    <w:rPr>
                      <w:sz w:val="21"/>
                      <w:szCs w:val="21"/>
                      <w:lang w:val="en-US"/>
                    </w:rPr>
                  </w:pPr>
                  <w:r>
                    <w:rPr>
                      <w:rFonts w:hint="eastAsia"/>
                      <w:kern w:val="2"/>
                      <w:sz w:val="21"/>
                      <w:szCs w:val="21"/>
                      <w:highlight w:val="none"/>
                      <w:lang w:val="en-US" w:eastAsia="zh-CN"/>
                    </w:rPr>
                    <w:t>臭气浓度</w:t>
                  </w:r>
                </w:p>
              </w:tc>
              <w:tc>
                <w:tcPr>
                  <w:tcW w:w="2265" w:type="dxa"/>
                  <w:gridSpan w:val="3"/>
                  <w:tcBorders>
                    <w:tl2br w:val="nil"/>
                    <w:tr2bl w:val="nil"/>
                  </w:tcBorders>
                  <w:vAlign w:val="center"/>
                </w:tcPr>
                <w:p>
                  <w:pPr>
                    <w:pStyle w:val="36"/>
                    <w:ind w:firstLine="0" w:firstLineChars="0"/>
                    <w:rPr>
                      <w:rFonts w:hint="eastAsia"/>
                      <w:sz w:val="21"/>
                      <w:szCs w:val="21"/>
                      <w:lang w:val="en-US"/>
                    </w:rPr>
                  </w:pPr>
                  <w:r>
                    <w:rPr>
                      <w:rFonts w:hint="eastAsia"/>
                      <w:kern w:val="2"/>
                      <w:sz w:val="21"/>
                      <w:szCs w:val="21"/>
                      <w:highlight w:val="none"/>
                      <w:lang w:val="en-US" w:eastAsia="zh-CN"/>
                    </w:rPr>
                    <w:t>&lt;3000（无量纲）</w:t>
                  </w:r>
                </w:p>
              </w:tc>
              <w:tc>
                <w:tcPr>
                  <w:tcW w:w="1294" w:type="dxa"/>
                  <w:tcBorders>
                    <w:tl2br w:val="nil"/>
                    <w:tr2bl w:val="nil"/>
                  </w:tcBorders>
                  <w:vAlign w:val="center"/>
                </w:tcPr>
                <w:p>
                  <w:pPr>
                    <w:pStyle w:val="36"/>
                    <w:ind w:firstLine="0" w:firstLineChars="0"/>
                    <w:jc w:val="center"/>
                    <w:rPr>
                      <w:rFonts w:hint="eastAsia"/>
                      <w:sz w:val="21"/>
                      <w:szCs w:val="21"/>
                      <w:lang w:val="en-US"/>
                    </w:rPr>
                  </w:pPr>
                  <w:r>
                    <w:rPr>
                      <w:rFonts w:hint="eastAsia"/>
                      <w:sz w:val="21"/>
                      <w:szCs w:val="21"/>
                      <w:lang w:val="en-US"/>
                    </w:rPr>
                    <w:t>UV光氧+活性炭吸附装置+</w:t>
                  </w:r>
                  <w:r>
                    <w:rPr>
                      <w:sz w:val="21"/>
                      <w:szCs w:val="21"/>
                      <w:lang w:val="en-US"/>
                    </w:rPr>
                    <w:t>15m高排气筒</w:t>
                  </w:r>
                  <w:r>
                    <w:rPr>
                      <w:rFonts w:hint="eastAsia"/>
                      <w:sz w:val="21"/>
                      <w:szCs w:val="21"/>
                      <w:lang w:val="en-US"/>
                    </w:rPr>
                    <w:t>（2#）</w:t>
                  </w:r>
                </w:p>
              </w:tc>
              <w:tc>
                <w:tcPr>
                  <w:tcW w:w="2309" w:type="dxa"/>
                  <w:gridSpan w:val="3"/>
                  <w:tcBorders>
                    <w:tl2br w:val="nil"/>
                    <w:tr2bl w:val="nil"/>
                  </w:tcBorders>
                  <w:vAlign w:val="center"/>
                </w:tcPr>
                <w:p>
                  <w:pPr>
                    <w:pStyle w:val="36"/>
                    <w:ind w:firstLine="0" w:firstLineChars="0"/>
                    <w:rPr>
                      <w:rFonts w:hint="eastAsia"/>
                      <w:sz w:val="21"/>
                      <w:szCs w:val="21"/>
                      <w:lang w:val="en-US"/>
                    </w:rPr>
                  </w:pPr>
                  <w:r>
                    <w:rPr>
                      <w:rFonts w:hint="eastAsia"/>
                      <w:kern w:val="2"/>
                      <w:sz w:val="21"/>
                      <w:szCs w:val="21"/>
                      <w:highlight w:val="none"/>
                      <w:lang w:val="en-US" w:eastAsia="zh-CN"/>
                    </w:rPr>
                    <w:t>&lt;400（无量纲）</w:t>
                  </w:r>
                </w:p>
              </w:tc>
              <w:tc>
                <w:tcPr>
                  <w:tcW w:w="426" w:type="dxa"/>
                  <w:tcBorders>
                    <w:tl2br w:val="nil"/>
                    <w:tr2bl w:val="nil"/>
                  </w:tcBorders>
                  <w:vAlign w:val="center"/>
                </w:tcPr>
                <w:p>
                  <w:pPr>
                    <w:pStyle w:val="36"/>
                    <w:ind w:firstLine="0" w:firstLineChars="0"/>
                    <w:rPr>
                      <w:rFonts w:hint="eastAsia" w:ascii="Times New Roman" w:hAnsi="Times New Roman" w:eastAsia="宋体" w:cs="宋体"/>
                      <w:sz w:val="21"/>
                      <w:szCs w:val="21"/>
                      <w:lang w:val="en-US" w:eastAsia="zh-CN" w:bidi="zh-CN"/>
                    </w:rPr>
                  </w:pPr>
                  <w:r>
                    <w:rPr>
                      <w:sz w:val="21"/>
                      <w:szCs w:val="21"/>
                      <w:lang w:val="en-US"/>
                    </w:rPr>
                    <w:t>有组织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412" w:type="dxa"/>
                  <w:vMerge w:val="restart"/>
                  <w:tcBorders>
                    <w:tl2br w:val="nil"/>
                    <w:tr2bl w:val="nil"/>
                  </w:tcBorders>
                  <w:vAlign w:val="center"/>
                </w:tcPr>
                <w:p>
                  <w:pPr>
                    <w:pStyle w:val="36"/>
                    <w:rPr>
                      <w:sz w:val="21"/>
                      <w:szCs w:val="21"/>
                      <w:lang w:val="en-US"/>
                    </w:rPr>
                  </w:pPr>
                  <w:r>
                    <w:rPr>
                      <w:rFonts w:hint="eastAsia" w:eastAsia="Times New Roman" w:cs="Times New Roman"/>
                      <w:sz w:val="21"/>
                      <w:szCs w:val="21"/>
                      <w:lang w:val="en-US"/>
                    </w:rPr>
                    <w:t>排气筒</w:t>
                  </w:r>
                  <w:r>
                    <w:rPr>
                      <w:rFonts w:hint="eastAsia" w:eastAsia="宋体" w:cs="Times New Roman"/>
                      <w:sz w:val="21"/>
                      <w:szCs w:val="21"/>
                      <w:lang w:val="en-US" w:eastAsia="zh-CN"/>
                    </w:rPr>
                    <w:t>3</w:t>
                  </w:r>
                  <w:r>
                    <w:rPr>
                      <w:rFonts w:eastAsia="Times New Roman" w:cs="Times New Roman"/>
                      <w:sz w:val="21"/>
                      <w:szCs w:val="21"/>
                    </w:rPr>
                    <w:t>#</w:t>
                  </w:r>
                </w:p>
              </w:tc>
              <w:tc>
                <w:tcPr>
                  <w:tcW w:w="1275" w:type="dxa"/>
                  <w:vMerge w:val="restart"/>
                  <w:tcBorders>
                    <w:tl2br w:val="nil"/>
                    <w:tr2bl w:val="nil"/>
                  </w:tcBorders>
                  <w:vAlign w:val="center"/>
                </w:tcPr>
                <w:p>
                  <w:pPr>
                    <w:pStyle w:val="36"/>
                    <w:rPr>
                      <w:sz w:val="21"/>
                      <w:szCs w:val="21"/>
                      <w:lang w:val="en-US"/>
                    </w:rPr>
                  </w:pPr>
                  <w:r>
                    <w:rPr>
                      <w:rFonts w:hint="eastAsia" w:ascii="Times New Roman" w:hAnsi="Times New Roman" w:cs="Times New Roman"/>
                      <w:sz w:val="21"/>
                      <w:szCs w:val="21"/>
                      <w:lang w:val="en-US" w:eastAsia="zh-CN"/>
                    </w:rPr>
                    <w:t>PE给水</w:t>
                  </w:r>
                  <w:r>
                    <w:rPr>
                      <w:rFonts w:ascii="Times New Roman" w:hAnsi="Times New Roman" w:eastAsia="Times New Roman" w:cs="Times New Roman"/>
                      <w:sz w:val="21"/>
                      <w:szCs w:val="21"/>
                    </w:rPr>
                    <w:t>管</w:t>
                  </w:r>
                  <w:r>
                    <w:rPr>
                      <w:rFonts w:hint="eastAsia" w:ascii="Times New Roman" w:hAnsi="Times New Roman" w:cs="Times New Roman"/>
                      <w:sz w:val="21"/>
                      <w:szCs w:val="21"/>
                      <w:lang w:val="en-US" w:eastAsia="zh-CN"/>
                    </w:rPr>
                    <w:t>挤出工段</w:t>
                  </w:r>
                  <w:r>
                    <w:rPr>
                      <w:rFonts w:hint="eastAsia" w:cs="Times New Roman"/>
                      <w:sz w:val="21"/>
                      <w:szCs w:val="21"/>
                      <w:lang w:val="en-US" w:eastAsia="zh-CN"/>
                    </w:rPr>
                    <w:t>挥发性有机物（以非甲烷总烃表征）</w:t>
                  </w:r>
                </w:p>
              </w:tc>
              <w:tc>
                <w:tcPr>
                  <w:tcW w:w="735" w:type="dxa"/>
                  <w:tcBorders>
                    <w:tl2br w:val="nil"/>
                    <w:tr2bl w:val="nil"/>
                  </w:tcBorders>
                  <w:vAlign w:val="center"/>
                </w:tcPr>
                <w:p>
                  <w:pPr>
                    <w:pStyle w:val="36"/>
                    <w:ind w:firstLine="0" w:firstLineChars="0"/>
                    <w:rPr>
                      <w:rFonts w:hint="default"/>
                      <w:sz w:val="21"/>
                      <w:szCs w:val="21"/>
                      <w:lang w:val="en-US"/>
                    </w:rPr>
                  </w:pPr>
                  <w:r>
                    <w:rPr>
                      <w:rFonts w:hint="eastAsia" w:ascii="Times New Roman" w:hAnsi="Times New Roman" w:cs="Times New Roman"/>
                      <w:sz w:val="21"/>
                      <w:szCs w:val="21"/>
                      <w:lang w:val="en-US" w:eastAsia="zh-CN"/>
                    </w:rPr>
                    <w:t>0.27</w:t>
                  </w:r>
                  <w:r>
                    <w:rPr>
                      <w:rFonts w:hint="eastAsia" w:cs="Times New Roman"/>
                      <w:sz w:val="21"/>
                      <w:szCs w:val="21"/>
                      <w:lang w:val="en-US" w:eastAsia="zh-CN"/>
                    </w:rPr>
                    <w:t>1</w:t>
                  </w:r>
                </w:p>
              </w:tc>
              <w:tc>
                <w:tcPr>
                  <w:tcW w:w="825" w:type="dxa"/>
                  <w:tcBorders>
                    <w:tl2br w:val="nil"/>
                    <w:tr2bl w:val="nil"/>
                  </w:tcBorders>
                  <w:vAlign w:val="center"/>
                </w:tcPr>
                <w:p>
                  <w:pPr>
                    <w:pStyle w:val="36"/>
                    <w:ind w:firstLine="0" w:firstLineChars="0"/>
                    <w:rPr>
                      <w:rFonts w:hint="default"/>
                      <w:sz w:val="21"/>
                      <w:szCs w:val="21"/>
                      <w:lang w:val="en-US"/>
                    </w:rPr>
                  </w:pPr>
                  <w:r>
                    <w:rPr>
                      <w:rFonts w:hint="eastAsia"/>
                      <w:sz w:val="21"/>
                      <w:szCs w:val="21"/>
                      <w:lang w:val="en-US" w:eastAsia="zh-CN"/>
                    </w:rPr>
                    <w:t>0.1</w:t>
                  </w:r>
                </w:p>
              </w:tc>
              <w:tc>
                <w:tcPr>
                  <w:tcW w:w="705" w:type="dxa"/>
                  <w:tcBorders>
                    <w:tl2br w:val="nil"/>
                    <w:tr2bl w:val="nil"/>
                  </w:tcBorders>
                  <w:vAlign w:val="center"/>
                </w:tcPr>
                <w:p>
                  <w:pPr>
                    <w:pStyle w:val="36"/>
                    <w:ind w:firstLine="0" w:firstLineChars="0"/>
                    <w:rPr>
                      <w:rFonts w:hint="default"/>
                      <w:sz w:val="21"/>
                      <w:szCs w:val="21"/>
                      <w:lang w:val="en-US"/>
                    </w:rPr>
                  </w:pPr>
                  <w:r>
                    <w:rPr>
                      <w:rFonts w:hint="eastAsia"/>
                      <w:sz w:val="21"/>
                      <w:szCs w:val="21"/>
                      <w:lang w:val="en-US" w:eastAsia="zh-CN"/>
                    </w:rPr>
                    <w:t>10</w:t>
                  </w:r>
                </w:p>
              </w:tc>
              <w:tc>
                <w:tcPr>
                  <w:tcW w:w="1294" w:type="dxa"/>
                  <w:tcBorders>
                    <w:tl2br w:val="nil"/>
                    <w:tr2bl w:val="nil"/>
                  </w:tcBorders>
                  <w:vAlign w:val="center"/>
                </w:tcPr>
                <w:p>
                  <w:pPr>
                    <w:pStyle w:val="36"/>
                    <w:ind w:firstLine="0" w:firstLineChars="0"/>
                    <w:jc w:val="center"/>
                    <w:rPr>
                      <w:rFonts w:hint="eastAsia"/>
                      <w:sz w:val="21"/>
                      <w:szCs w:val="21"/>
                      <w:lang w:val="en-US"/>
                    </w:rPr>
                  </w:pPr>
                  <w:r>
                    <w:rPr>
                      <w:rFonts w:hint="eastAsia"/>
                      <w:sz w:val="21"/>
                      <w:szCs w:val="21"/>
                      <w:lang w:val="en-US"/>
                    </w:rPr>
                    <w:t>UV光氧+活性炭吸附装置+</w:t>
                  </w:r>
                  <w:r>
                    <w:rPr>
                      <w:sz w:val="21"/>
                      <w:szCs w:val="21"/>
                      <w:lang w:val="en-US"/>
                    </w:rPr>
                    <w:t>15m高排气筒</w:t>
                  </w:r>
                  <w:r>
                    <w:rPr>
                      <w:rFonts w:hint="eastAsia"/>
                      <w:sz w:val="21"/>
                      <w:szCs w:val="21"/>
                      <w:lang w:val="en-US"/>
                    </w:rPr>
                    <w:t>（</w:t>
                  </w:r>
                  <w:r>
                    <w:rPr>
                      <w:rFonts w:hint="eastAsia"/>
                      <w:sz w:val="21"/>
                      <w:szCs w:val="21"/>
                      <w:lang w:val="en-US" w:eastAsia="zh-CN"/>
                    </w:rPr>
                    <w:t>3</w:t>
                  </w:r>
                  <w:r>
                    <w:rPr>
                      <w:rFonts w:hint="eastAsia"/>
                      <w:sz w:val="21"/>
                      <w:szCs w:val="21"/>
                      <w:lang w:val="en-US"/>
                    </w:rPr>
                    <w:t>#）</w:t>
                  </w:r>
                </w:p>
              </w:tc>
              <w:tc>
                <w:tcPr>
                  <w:tcW w:w="866" w:type="dxa"/>
                  <w:tcBorders>
                    <w:tl2br w:val="nil"/>
                    <w:tr2bl w:val="nil"/>
                  </w:tcBorders>
                  <w:vAlign w:val="center"/>
                </w:tcPr>
                <w:p>
                  <w:pPr>
                    <w:pStyle w:val="36"/>
                    <w:ind w:firstLine="0" w:firstLineChars="0"/>
                    <w:rPr>
                      <w:rFonts w:hint="default"/>
                      <w:sz w:val="21"/>
                      <w:szCs w:val="21"/>
                      <w:lang w:val="en-US"/>
                    </w:rPr>
                  </w:pPr>
                  <w:r>
                    <w:rPr>
                      <w:rFonts w:hint="eastAsia" w:ascii="Times New Roman" w:hAnsi="Times New Roman" w:eastAsia="宋体" w:cs="Times New Roman"/>
                      <w:sz w:val="21"/>
                      <w:szCs w:val="21"/>
                      <w:lang w:val="en-US" w:eastAsia="zh-CN"/>
                    </w:rPr>
                    <w:t>0.</w:t>
                  </w:r>
                  <w:r>
                    <w:rPr>
                      <w:rFonts w:hint="eastAsia" w:ascii="Times New Roman" w:hAnsi="Times New Roman" w:cs="Times New Roman"/>
                      <w:sz w:val="21"/>
                      <w:szCs w:val="21"/>
                      <w:lang w:val="en-US" w:eastAsia="zh-CN"/>
                    </w:rPr>
                    <w:t>054</w:t>
                  </w:r>
                  <w:r>
                    <w:rPr>
                      <w:rFonts w:hint="eastAsia" w:cs="Times New Roman"/>
                      <w:sz w:val="21"/>
                      <w:szCs w:val="21"/>
                      <w:lang w:val="en-US" w:eastAsia="zh-CN"/>
                    </w:rPr>
                    <w:t>2</w:t>
                  </w:r>
                </w:p>
              </w:tc>
              <w:tc>
                <w:tcPr>
                  <w:tcW w:w="784" w:type="dxa"/>
                  <w:tcBorders>
                    <w:tl2br w:val="nil"/>
                    <w:tr2bl w:val="nil"/>
                  </w:tcBorders>
                  <w:vAlign w:val="center"/>
                </w:tcPr>
                <w:p>
                  <w:pPr>
                    <w:pStyle w:val="36"/>
                    <w:ind w:firstLine="0" w:firstLineChars="0"/>
                    <w:rPr>
                      <w:rFonts w:hint="eastAsia"/>
                      <w:sz w:val="21"/>
                      <w:szCs w:val="21"/>
                      <w:lang w:val="en-US"/>
                    </w:rPr>
                  </w:pPr>
                  <w:r>
                    <w:rPr>
                      <w:rFonts w:hint="eastAsia" w:ascii="Times New Roman" w:hAnsi="Times New Roman" w:eastAsia="宋体" w:cs="Times New Roman"/>
                      <w:sz w:val="21"/>
                      <w:szCs w:val="21"/>
                      <w:lang w:val="en-US" w:eastAsia="zh-CN"/>
                    </w:rPr>
                    <w:t>0.0</w:t>
                  </w:r>
                  <w:r>
                    <w:rPr>
                      <w:rFonts w:hint="eastAsia" w:cs="Times New Roman"/>
                      <w:sz w:val="21"/>
                      <w:szCs w:val="21"/>
                      <w:lang w:val="en-US" w:eastAsia="zh-CN"/>
                    </w:rPr>
                    <w:t>45</w:t>
                  </w:r>
                </w:p>
              </w:tc>
              <w:tc>
                <w:tcPr>
                  <w:tcW w:w="659" w:type="dxa"/>
                  <w:tcBorders>
                    <w:tl2br w:val="nil"/>
                    <w:tr2bl w:val="nil"/>
                  </w:tcBorders>
                  <w:vAlign w:val="center"/>
                </w:tcPr>
                <w:p>
                  <w:pPr>
                    <w:pStyle w:val="36"/>
                    <w:ind w:firstLine="0" w:firstLineChars="0"/>
                    <w:rPr>
                      <w:rFonts w:hint="eastAsia"/>
                      <w:sz w:val="21"/>
                      <w:szCs w:val="21"/>
                      <w:lang w:val="en-US"/>
                    </w:rPr>
                  </w:pPr>
                  <w:r>
                    <w:rPr>
                      <w:rFonts w:hint="eastAsia" w:cs="Times New Roman"/>
                      <w:sz w:val="21"/>
                      <w:szCs w:val="21"/>
                      <w:lang w:val="en-US" w:eastAsia="zh-CN"/>
                    </w:rPr>
                    <w:t>4.5</w:t>
                  </w:r>
                </w:p>
              </w:tc>
              <w:tc>
                <w:tcPr>
                  <w:tcW w:w="426" w:type="dxa"/>
                  <w:tcBorders>
                    <w:tl2br w:val="nil"/>
                    <w:tr2bl w:val="nil"/>
                  </w:tcBorders>
                  <w:vAlign w:val="center"/>
                </w:tcPr>
                <w:p>
                  <w:pPr>
                    <w:pStyle w:val="36"/>
                    <w:ind w:firstLine="0" w:firstLineChars="0"/>
                    <w:rPr>
                      <w:rFonts w:hint="eastAsia"/>
                      <w:sz w:val="21"/>
                      <w:szCs w:val="21"/>
                      <w:lang w:val="en-US"/>
                    </w:rPr>
                  </w:pPr>
                  <w:r>
                    <w:rPr>
                      <w:sz w:val="21"/>
                      <w:szCs w:val="21"/>
                      <w:lang w:val="en-US"/>
                    </w:rPr>
                    <w:t>有组织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412" w:type="dxa"/>
                  <w:vMerge w:val="continue"/>
                  <w:tcBorders>
                    <w:tl2br w:val="nil"/>
                    <w:tr2bl w:val="nil"/>
                  </w:tcBorders>
                  <w:vAlign w:val="center"/>
                </w:tcPr>
                <w:p>
                  <w:pPr>
                    <w:pStyle w:val="36"/>
                    <w:rPr>
                      <w:sz w:val="21"/>
                      <w:szCs w:val="21"/>
                      <w:lang w:val="en-US"/>
                    </w:rPr>
                  </w:pPr>
                </w:p>
              </w:tc>
              <w:tc>
                <w:tcPr>
                  <w:tcW w:w="1275" w:type="dxa"/>
                  <w:vMerge w:val="continue"/>
                  <w:tcBorders>
                    <w:tl2br w:val="nil"/>
                    <w:tr2bl w:val="nil"/>
                  </w:tcBorders>
                  <w:vAlign w:val="center"/>
                </w:tcPr>
                <w:p>
                  <w:pPr>
                    <w:pStyle w:val="36"/>
                    <w:rPr>
                      <w:sz w:val="21"/>
                      <w:szCs w:val="21"/>
                      <w:lang w:val="en-US"/>
                    </w:rPr>
                  </w:pPr>
                </w:p>
              </w:tc>
              <w:tc>
                <w:tcPr>
                  <w:tcW w:w="735" w:type="dxa"/>
                  <w:tcBorders>
                    <w:tl2br w:val="nil"/>
                    <w:tr2bl w:val="nil"/>
                  </w:tcBorders>
                  <w:vAlign w:val="center"/>
                </w:tcPr>
                <w:p>
                  <w:pPr>
                    <w:pStyle w:val="36"/>
                    <w:ind w:firstLine="0" w:firstLineChars="0"/>
                    <w:rPr>
                      <w:rFonts w:hint="eastAsia"/>
                      <w:sz w:val="21"/>
                      <w:szCs w:val="21"/>
                      <w:lang w:val="en-US"/>
                    </w:rPr>
                  </w:pPr>
                  <w:r>
                    <w:rPr>
                      <w:rFonts w:hint="eastAsia" w:ascii="Times New Roman" w:hAnsi="Times New Roman" w:cs="Times New Roman"/>
                      <w:sz w:val="21"/>
                      <w:szCs w:val="21"/>
                      <w:lang w:val="en-US" w:eastAsia="zh-CN"/>
                    </w:rPr>
                    <w:t>0.03</w:t>
                  </w:r>
                </w:p>
              </w:tc>
              <w:tc>
                <w:tcPr>
                  <w:tcW w:w="825" w:type="dxa"/>
                  <w:tcBorders>
                    <w:tl2br w:val="nil"/>
                    <w:tr2bl w:val="nil"/>
                  </w:tcBorders>
                  <w:vAlign w:val="center"/>
                </w:tcPr>
                <w:p>
                  <w:pPr>
                    <w:pStyle w:val="36"/>
                    <w:ind w:firstLine="0" w:firstLineChars="0"/>
                    <w:rPr>
                      <w:rFonts w:hint="default"/>
                      <w:sz w:val="21"/>
                      <w:szCs w:val="21"/>
                      <w:lang w:val="en-US"/>
                    </w:rPr>
                  </w:pPr>
                  <w:r>
                    <w:rPr>
                      <w:rFonts w:hint="eastAsia" w:ascii="Times New Roman" w:hAnsi="Times New Roman" w:eastAsia="宋体" w:cs="Times New Roman"/>
                      <w:sz w:val="21"/>
                      <w:szCs w:val="21"/>
                      <w:lang w:val="en-US" w:eastAsia="zh-CN"/>
                    </w:rPr>
                    <w:t>0.</w:t>
                  </w:r>
                  <w:r>
                    <w:rPr>
                      <w:rFonts w:hint="eastAsia" w:cs="Times New Roman"/>
                      <w:sz w:val="21"/>
                      <w:szCs w:val="21"/>
                      <w:lang w:val="en-US" w:eastAsia="zh-CN"/>
                    </w:rPr>
                    <w:t>025</w:t>
                  </w:r>
                </w:p>
              </w:tc>
              <w:tc>
                <w:tcPr>
                  <w:tcW w:w="705" w:type="dxa"/>
                  <w:tcBorders>
                    <w:tl2br w:val="nil"/>
                    <w:tr2bl w:val="nil"/>
                  </w:tcBorders>
                  <w:vAlign w:val="center"/>
                </w:tcPr>
                <w:p>
                  <w:pPr>
                    <w:pStyle w:val="36"/>
                    <w:ind w:firstLine="0" w:firstLineChars="0"/>
                    <w:rPr>
                      <w:rFonts w:hint="eastAsia" w:eastAsia="宋体"/>
                      <w:sz w:val="21"/>
                      <w:szCs w:val="21"/>
                      <w:lang w:val="en-US" w:eastAsia="zh-CN"/>
                    </w:rPr>
                  </w:pPr>
                  <w:r>
                    <w:rPr>
                      <w:rFonts w:hint="eastAsia"/>
                      <w:sz w:val="21"/>
                      <w:szCs w:val="21"/>
                      <w:lang w:val="en-US" w:eastAsia="zh-CN"/>
                    </w:rPr>
                    <w:t>/</w:t>
                  </w:r>
                </w:p>
              </w:tc>
              <w:tc>
                <w:tcPr>
                  <w:tcW w:w="1294" w:type="dxa"/>
                  <w:tcBorders>
                    <w:tl2br w:val="nil"/>
                    <w:tr2bl w:val="nil"/>
                  </w:tcBorders>
                  <w:vAlign w:val="center"/>
                </w:tcPr>
                <w:p>
                  <w:pPr>
                    <w:pStyle w:val="36"/>
                    <w:ind w:firstLine="0" w:firstLineChars="0"/>
                    <w:rPr>
                      <w:rFonts w:hint="eastAsia"/>
                      <w:sz w:val="21"/>
                      <w:szCs w:val="21"/>
                      <w:lang w:val="en-US"/>
                    </w:rPr>
                  </w:pPr>
                  <w:r>
                    <w:rPr>
                      <w:rFonts w:hint="eastAsia"/>
                      <w:sz w:val="21"/>
                      <w:szCs w:val="21"/>
                      <w:lang w:val="en-US"/>
                    </w:rPr>
                    <w:t>加强通风</w:t>
                  </w:r>
                </w:p>
              </w:tc>
              <w:tc>
                <w:tcPr>
                  <w:tcW w:w="866" w:type="dxa"/>
                  <w:tcBorders>
                    <w:tl2br w:val="nil"/>
                    <w:tr2bl w:val="nil"/>
                  </w:tcBorders>
                  <w:vAlign w:val="center"/>
                </w:tcPr>
                <w:p>
                  <w:pPr>
                    <w:pStyle w:val="36"/>
                    <w:ind w:firstLine="0" w:firstLineChars="0"/>
                    <w:rPr>
                      <w:rFonts w:hint="eastAsia"/>
                      <w:sz w:val="21"/>
                      <w:szCs w:val="21"/>
                      <w:lang w:val="en-US"/>
                    </w:rPr>
                  </w:pPr>
                  <w:r>
                    <w:rPr>
                      <w:rFonts w:hint="eastAsia" w:ascii="Times New Roman" w:hAnsi="Times New Roman" w:cs="Times New Roman"/>
                      <w:sz w:val="21"/>
                      <w:szCs w:val="21"/>
                      <w:lang w:val="en-US" w:eastAsia="zh-CN"/>
                    </w:rPr>
                    <w:t>0.03</w:t>
                  </w:r>
                </w:p>
              </w:tc>
              <w:tc>
                <w:tcPr>
                  <w:tcW w:w="784" w:type="dxa"/>
                  <w:tcBorders>
                    <w:tl2br w:val="nil"/>
                    <w:tr2bl w:val="nil"/>
                  </w:tcBorders>
                  <w:vAlign w:val="center"/>
                </w:tcPr>
                <w:p>
                  <w:pPr>
                    <w:pStyle w:val="36"/>
                    <w:ind w:firstLine="0" w:firstLineChars="0"/>
                    <w:rPr>
                      <w:rFonts w:hint="default"/>
                      <w:sz w:val="21"/>
                      <w:szCs w:val="21"/>
                      <w:lang w:val="en-US"/>
                    </w:rPr>
                  </w:pPr>
                  <w:r>
                    <w:rPr>
                      <w:rFonts w:hint="eastAsia" w:ascii="Times New Roman" w:hAnsi="Times New Roman" w:eastAsia="宋体" w:cs="Times New Roman"/>
                      <w:sz w:val="21"/>
                      <w:szCs w:val="21"/>
                      <w:lang w:val="en-US" w:eastAsia="zh-CN"/>
                    </w:rPr>
                    <w:t>0.</w:t>
                  </w:r>
                  <w:r>
                    <w:rPr>
                      <w:rFonts w:hint="eastAsia" w:cs="Times New Roman"/>
                      <w:sz w:val="21"/>
                      <w:szCs w:val="21"/>
                      <w:lang w:val="en-US" w:eastAsia="zh-CN"/>
                    </w:rPr>
                    <w:t>025</w:t>
                  </w:r>
                </w:p>
              </w:tc>
              <w:tc>
                <w:tcPr>
                  <w:tcW w:w="659" w:type="dxa"/>
                  <w:tcBorders>
                    <w:tl2br w:val="nil"/>
                    <w:tr2bl w:val="nil"/>
                  </w:tcBorders>
                  <w:vAlign w:val="center"/>
                </w:tcPr>
                <w:p>
                  <w:pPr>
                    <w:pStyle w:val="36"/>
                    <w:ind w:firstLine="0" w:firstLineChars="0"/>
                    <w:rPr>
                      <w:rFonts w:hint="eastAsia"/>
                      <w:sz w:val="21"/>
                      <w:szCs w:val="21"/>
                      <w:lang w:val="en-US"/>
                    </w:rPr>
                  </w:pPr>
                  <w:r>
                    <w:rPr>
                      <w:rFonts w:hint="eastAsia"/>
                      <w:sz w:val="21"/>
                      <w:szCs w:val="21"/>
                      <w:lang w:val="en-US" w:eastAsia="zh-CN"/>
                    </w:rPr>
                    <w:t>/</w:t>
                  </w:r>
                </w:p>
              </w:tc>
              <w:tc>
                <w:tcPr>
                  <w:tcW w:w="426" w:type="dxa"/>
                  <w:tcBorders>
                    <w:tl2br w:val="nil"/>
                    <w:tr2bl w:val="nil"/>
                  </w:tcBorders>
                  <w:vAlign w:val="center"/>
                </w:tcPr>
                <w:p>
                  <w:pPr>
                    <w:pStyle w:val="36"/>
                    <w:ind w:firstLine="0" w:firstLineChars="0"/>
                    <w:rPr>
                      <w:rFonts w:hint="eastAsia"/>
                      <w:sz w:val="21"/>
                      <w:szCs w:val="21"/>
                      <w:lang w:val="en-US"/>
                    </w:rPr>
                  </w:pPr>
                  <w:r>
                    <w:rPr>
                      <w:rFonts w:hint="eastAsia"/>
                      <w:sz w:val="21"/>
                      <w:szCs w:val="21"/>
                      <w:lang w:val="en-US"/>
                    </w:rPr>
                    <w:t>无组织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412" w:type="dxa"/>
                  <w:vMerge w:val="continue"/>
                  <w:tcBorders>
                    <w:tl2br w:val="nil"/>
                    <w:tr2bl w:val="nil"/>
                  </w:tcBorders>
                  <w:vAlign w:val="center"/>
                </w:tcPr>
                <w:p>
                  <w:pPr>
                    <w:pStyle w:val="36"/>
                    <w:rPr>
                      <w:sz w:val="21"/>
                      <w:szCs w:val="21"/>
                      <w:lang w:val="en-US"/>
                    </w:rPr>
                  </w:pPr>
                </w:p>
              </w:tc>
              <w:tc>
                <w:tcPr>
                  <w:tcW w:w="1275" w:type="dxa"/>
                  <w:vMerge w:val="restart"/>
                  <w:tcBorders>
                    <w:tl2br w:val="nil"/>
                    <w:tr2bl w:val="nil"/>
                  </w:tcBorders>
                  <w:vAlign w:val="center"/>
                </w:tcPr>
                <w:p>
                  <w:pPr>
                    <w:pStyle w:val="36"/>
                    <w:ind w:firstLine="0" w:firstLineChars="0"/>
                    <w:rPr>
                      <w:sz w:val="21"/>
                      <w:szCs w:val="21"/>
                      <w:lang w:val="en-US"/>
                    </w:rPr>
                  </w:pPr>
                  <w:r>
                    <w:rPr>
                      <w:rFonts w:hint="eastAsia"/>
                      <w:sz w:val="21"/>
                      <w:szCs w:val="21"/>
                      <w:lang w:val="en-US" w:eastAsia="zh-CN"/>
                    </w:rPr>
                    <w:t>原项</w:t>
                  </w:r>
                  <w:r>
                    <w:rPr>
                      <w:rFonts w:hint="default" w:ascii="Times New Roman" w:hAnsi="Times New Roman" w:cs="Times New Roman"/>
                      <w:sz w:val="21"/>
                      <w:szCs w:val="21"/>
                      <w:lang w:val="en-US" w:eastAsia="zh-CN"/>
                    </w:rPr>
                    <w:t>目PP-R冷、热给水管及PP-R管件</w:t>
                  </w:r>
                  <w:r>
                    <w:rPr>
                      <w:rFonts w:hint="eastAsia" w:ascii="Times New Roman" w:hAnsi="Times New Roman" w:cs="Times New Roman"/>
                      <w:sz w:val="21"/>
                      <w:szCs w:val="21"/>
                      <w:lang w:val="en-US" w:eastAsia="zh-CN"/>
                    </w:rPr>
                    <w:t>挤出及注塑工段</w:t>
                  </w:r>
                  <w:r>
                    <w:rPr>
                      <w:rFonts w:hint="eastAsia" w:cs="Times New Roman"/>
                      <w:sz w:val="21"/>
                      <w:szCs w:val="21"/>
                      <w:lang w:val="en-US" w:eastAsia="zh-CN"/>
                    </w:rPr>
                    <w:t>挥发性有机物（非甲烷总烃）</w:t>
                  </w:r>
                </w:p>
              </w:tc>
              <w:tc>
                <w:tcPr>
                  <w:tcW w:w="735" w:type="dxa"/>
                  <w:tcBorders>
                    <w:tl2br w:val="nil"/>
                    <w:tr2bl w:val="nil"/>
                  </w:tcBorders>
                  <w:vAlign w:val="center"/>
                </w:tcPr>
                <w:p>
                  <w:pPr>
                    <w:pStyle w:val="36"/>
                    <w:ind w:firstLine="0"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2.7</w:t>
                  </w:r>
                </w:p>
              </w:tc>
              <w:tc>
                <w:tcPr>
                  <w:tcW w:w="825" w:type="dxa"/>
                  <w:tcBorders>
                    <w:tl2br w:val="nil"/>
                    <w:tr2bl w:val="nil"/>
                  </w:tcBorders>
                  <w:vAlign w:val="center"/>
                </w:tcPr>
                <w:p>
                  <w:pPr>
                    <w:pStyle w:val="36"/>
                    <w:ind w:firstLine="0"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1.125</w:t>
                  </w:r>
                </w:p>
              </w:tc>
              <w:tc>
                <w:tcPr>
                  <w:tcW w:w="705" w:type="dxa"/>
                  <w:tcBorders>
                    <w:tl2br w:val="nil"/>
                    <w:tr2bl w:val="nil"/>
                  </w:tcBorders>
                  <w:vAlign w:val="center"/>
                </w:tcPr>
                <w:p>
                  <w:pPr>
                    <w:pStyle w:val="36"/>
                    <w:ind w:firstLine="0" w:firstLineChars="0"/>
                    <w:rPr>
                      <w:rFonts w:hint="eastAsia"/>
                      <w:sz w:val="21"/>
                      <w:szCs w:val="21"/>
                      <w:lang w:val="en-US" w:eastAsia="zh-CN"/>
                    </w:rPr>
                  </w:pPr>
                  <w:r>
                    <w:rPr>
                      <w:rFonts w:hint="eastAsia"/>
                      <w:sz w:val="21"/>
                      <w:szCs w:val="21"/>
                      <w:lang w:val="en-US" w:eastAsia="zh-CN"/>
                    </w:rPr>
                    <w:t>112.5</w:t>
                  </w:r>
                </w:p>
              </w:tc>
              <w:tc>
                <w:tcPr>
                  <w:tcW w:w="1294" w:type="dxa"/>
                  <w:tcBorders>
                    <w:tl2br w:val="nil"/>
                    <w:tr2bl w:val="nil"/>
                  </w:tcBorders>
                  <w:vAlign w:val="center"/>
                </w:tcPr>
                <w:p>
                  <w:pPr>
                    <w:pStyle w:val="36"/>
                    <w:ind w:firstLine="0" w:firstLineChars="0"/>
                    <w:rPr>
                      <w:rFonts w:hint="eastAsia"/>
                      <w:sz w:val="21"/>
                      <w:szCs w:val="21"/>
                      <w:lang w:val="en-US"/>
                    </w:rPr>
                  </w:pPr>
                  <w:r>
                    <w:rPr>
                      <w:rFonts w:hint="eastAsia"/>
                      <w:sz w:val="21"/>
                      <w:szCs w:val="21"/>
                      <w:lang w:val="en-US"/>
                    </w:rPr>
                    <w:t>UV光氧+活性炭吸附装置+</w:t>
                  </w:r>
                  <w:r>
                    <w:rPr>
                      <w:sz w:val="21"/>
                      <w:szCs w:val="21"/>
                      <w:lang w:val="en-US"/>
                    </w:rPr>
                    <w:t>15m高排气筒</w:t>
                  </w:r>
                  <w:r>
                    <w:rPr>
                      <w:rFonts w:hint="eastAsia"/>
                      <w:sz w:val="21"/>
                      <w:szCs w:val="21"/>
                      <w:lang w:val="en-US"/>
                    </w:rPr>
                    <w:t>（</w:t>
                  </w:r>
                  <w:r>
                    <w:rPr>
                      <w:rFonts w:hint="eastAsia"/>
                      <w:sz w:val="21"/>
                      <w:szCs w:val="21"/>
                      <w:lang w:val="en-US" w:eastAsia="zh-CN"/>
                    </w:rPr>
                    <w:t>3</w:t>
                  </w:r>
                  <w:r>
                    <w:rPr>
                      <w:rFonts w:hint="eastAsia"/>
                      <w:sz w:val="21"/>
                      <w:szCs w:val="21"/>
                      <w:lang w:val="en-US"/>
                    </w:rPr>
                    <w:t>#）</w:t>
                  </w:r>
                </w:p>
              </w:tc>
              <w:tc>
                <w:tcPr>
                  <w:tcW w:w="866" w:type="dxa"/>
                  <w:tcBorders>
                    <w:tl2br w:val="nil"/>
                    <w:tr2bl w:val="nil"/>
                  </w:tcBorders>
                  <w:vAlign w:val="center"/>
                </w:tcPr>
                <w:p>
                  <w:pPr>
                    <w:pStyle w:val="36"/>
                    <w:ind w:firstLine="0"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0.54</w:t>
                  </w:r>
                </w:p>
              </w:tc>
              <w:tc>
                <w:tcPr>
                  <w:tcW w:w="784" w:type="dxa"/>
                  <w:tcBorders>
                    <w:tl2br w:val="nil"/>
                    <w:tr2bl w:val="nil"/>
                  </w:tcBorders>
                  <w:vAlign w:val="center"/>
                </w:tcPr>
                <w:p>
                  <w:pPr>
                    <w:pStyle w:val="36"/>
                    <w:ind w:firstLine="0"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0.225</w:t>
                  </w:r>
                </w:p>
              </w:tc>
              <w:tc>
                <w:tcPr>
                  <w:tcW w:w="659" w:type="dxa"/>
                  <w:tcBorders>
                    <w:tl2br w:val="nil"/>
                    <w:tr2bl w:val="nil"/>
                  </w:tcBorders>
                  <w:vAlign w:val="center"/>
                </w:tcPr>
                <w:p>
                  <w:pPr>
                    <w:pStyle w:val="36"/>
                    <w:ind w:firstLine="0" w:firstLineChars="0"/>
                    <w:rPr>
                      <w:rFonts w:hint="eastAsia"/>
                      <w:sz w:val="21"/>
                      <w:szCs w:val="21"/>
                      <w:lang w:val="en-US" w:eastAsia="zh-CN"/>
                    </w:rPr>
                  </w:pPr>
                  <w:r>
                    <w:rPr>
                      <w:rFonts w:hint="eastAsia"/>
                      <w:sz w:val="21"/>
                      <w:szCs w:val="21"/>
                      <w:lang w:val="en-US" w:eastAsia="zh-CN"/>
                    </w:rPr>
                    <w:t>22.5</w:t>
                  </w:r>
                </w:p>
              </w:tc>
              <w:tc>
                <w:tcPr>
                  <w:tcW w:w="426" w:type="dxa"/>
                  <w:tcBorders>
                    <w:tl2br w:val="nil"/>
                    <w:tr2bl w:val="nil"/>
                  </w:tcBorders>
                  <w:vAlign w:val="center"/>
                </w:tcPr>
                <w:p>
                  <w:pPr>
                    <w:pStyle w:val="36"/>
                    <w:ind w:firstLine="0" w:firstLineChars="0"/>
                    <w:rPr>
                      <w:rFonts w:hint="eastAsia"/>
                      <w:sz w:val="21"/>
                      <w:szCs w:val="21"/>
                      <w:lang w:val="en-US"/>
                    </w:rPr>
                  </w:pPr>
                  <w:r>
                    <w:rPr>
                      <w:sz w:val="21"/>
                      <w:szCs w:val="21"/>
                      <w:lang w:val="en-US"/>
                    </w:rPr>
                    <w:t>有组织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412" w:type="dxa"/>
                  <w:vMerge w:val="continue"/>
                  <w:tcBorders>
                    <w:tl2br w:val="nil"/>
                    <w:tr2bl w:val="nil"/>
                  </w:tcBorders>
                  <w:vAlign w:val="center"/>
                </w:tcPr>
                <w:p>
                  <w:pPr>
                    <w:pStyle w:val="36"/>
                    <w:rPr>
                      <w:sz w:val="21"/>
                      <w:szCs w:val="21"/>
                      <w:lang w:val="en-US"/>
                    </w:rPr>
                  </w:pPr>
                </w:p>
              </w:tc>
              <w:tc>
                <w:tcPr>
                  <w:tcW w:w="1275" w:type="dxa"/>
                  <w:vMerge w:val="continue"/>
                  <w:tcBorders>
                    <w:tl2br w:val="nil"/>
                    <w:tr2bl w:val="nil"/>
                  </w:tcBorders>
                  <w:vAlign w:val="center"/>
                </w:tcPr>
                <w:p>
                  <w:pPr>
                    <w:pStyle w:val="36"/>
                    <w:ind w:firstLine="0" w:firstLineChars="0"/>
                    <w:rPr>
                      <w:sz w:val="21"/>
                      <w:szCs w:val="21"/>
                      <w:lang w:val="en-US"/>
                    </w:rPr>
                  </w:pPr>
                </w:p>
              </w:tc>
              <w:tc>
                <w:tcPr>
                  <w:tcW w:w="735" w:type="dxa"/>
                  <w:tcBorders>
                    <w:tl2br w:val="nil"/>
                    <w:tr2bl w:val="nil"/>
                  </w:tcBorders>
                  <w:vAlign w:val="center"/>
                </w:tcPr>
                <w:p>
                  <w:pPr>
                    <w:pStyle w:val="36"/>
                    <w:ind w:firstLine="0"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0.3</w:t>
                  </w:r>
                </w:p>
              </w:tc>
              <w:tc>
                <w:tcPr>
                  <w:tcW w:w="825" w:type="dxa"/>
                  <w:tcBorders>
                    <w:tl2br w:val="nil"/>
                    <w:tr2bl w:val="nil"/>
                  </w:tcBorders>
                  <w:vAlign w:val="center"/>
                </w:tcPr>
                <w:p>
                  <w:pPr>
                    <w:pStyle w:val="36"/>
                    <w:ind w:firstLine="0"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0.125</w:t>
                  </w:r>
                </w:p>
              </w:tc>
              <w:tc>
                <w:tcPr>
                  <w:tcW w:w="705" w:type="dxa"/>
                  <w:tcBorders>
                    <w:tl2br w:val="nil"/>
                    <w:tr2bl w:val="nil"/>
                  </w:tcBorders>
                  <w:vAlign w:val="center"/>
                </w:tcPr>
                <w:p>
                  <w:pPr>
                    <w:pStyle w:val="36"/>
                    <w:ind w:firstLine="0" w:firstLineChars="0"/>
                    <w:rPr>
                      <w:rFonts w:hint="eastAsia"/>
                      <w:sz w:val="21"/>
                      <w:szCs w:val="21"/>
                      <w:lang w:val="en-US" w:eastAsia="zh-CN"/>
                    </w:rPr>
                  </w:pPr>
                  <w:r>
                    <w:rPr>
                      <w:rFonts w:hint="eastAsia"/>
                      <w:sz w:val="21"/>
                      <w:szCs w:val="21"/>
                      <w:lang w:val="en-US" w:eastAsia="zh-CN"/>
                    </w:rPr>
                    <w:t>/</w:t>
                  </w:r>
                </w:p>
              </w:tc>
              <w:tc>
                <w:tcPr>
                  <w:tcW w:w="1294" w:type="dxa"/>
                  <w:tcBorders>
                    <w:tl2br w:val="nil"/>
                    <w:tr2bl w:val="nil"/>
                  </w:tcBorders>
                  <w:vAlign w:val="center"/>
                </w:tcPr>
                <w:p>
                  <w:pPr>
                    <w:pStyle w:val="36"/>
                    <w:ind w:firstLine="0" w:firstLineChars="0"/>
                    <w:rPr>
                      <w:rFonts w:hint="eastAsia"/>
                      <w:sz w:val="21"/>
                      <w:szCs w:val="21"/>
                      <w:lang w:val="en-US"/>
                    </w:rPr>
                  </w:pPr>
                  <w:r>
                    <w:rPr>
                      <w:rFonts w:hint="eastAsia"/>
                      <w:sz w:val="21"/>
                      <w:szCs w:val="21"/>
                      <w:lang w:val="en-US"/>
                    </w:rPr>
                    <w:t>加强通风</w:t>
                  </w:r>
                </w:p>
              </w:tc>
              <w:tc>
                <w:tcPr>
                  <w:tcW w:w="866" w:type="dxa"/>
                  <w:tcBorders>
                    <w:tl2br w:val="nil"/>
                    <w:tr2bl w:val="nil"/>
                  </w:tcBorders>
                  <w:vAlign w:val="center"/>
                </w:tcPr>
                <w:p>
                  <w:pPr>
                    <w:pStyle w:val="36"/>
                    <w:ind w:firstLine="0"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0.3</w:t>
                  </w:r>
                </w:p>
              </w:tc>
              <w:tc>
                <w:tcPr>
                  <w:tcW w:w="784" w:type="dxa"/>
                  <w:tcBorders>
                    <w:tl2br w:val="nil"/>
                    <w:tr2bl w:val="nil"/>
                  </w:tcBorders>
                  <w:vAlign w:val="center"/>
                </w:tcPr>
                <w:p>
                  <w:pPr>
                    <w:pStyle w:val="36"/>
                    <w:ind w:firstLine="0"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0.125</w:t>
                  </w:r>
                </w:p>
              </w:tc>
              <w:tc>
                <w:tcPr>
                  <w:tcW w:w="659" w:type="dxa"/>
                  <w:tcBorders>
                    <w:tl2br w:val="nil"/>
                    <w:tr2bl w:val="nil"/>
                  </w:tcBorders>
                  <w:vAlign w:val="center"/>
                </w:tcPr>
                <w:p>
                  <w:pPr>
                    <w:pStyle w:val="36"/>
                    <w:ind w:firstLine="0" w:firstLineChars="0"/>
                    <w:rPr>
                      <w:rFonts w:hint="eastAsia"/>
                      <w:sz w:val="21"/>
                      <w:szCs w:val="21"/>
                      <w:lang w:val="en-US" w:eastAsia="zh-CN"/>
                    </w:rPr>
                  </w:pPr>
                  <w:r>
                    <w:rPr>
                      <w:rFonts w:hint="eastAsia"/>
                      <w:sz w:val="21"/>
                      <w:szCs w:val="21"/>
                      <w:lang w:val="en-US" w:eastAsia="zh-CN"/>
                    </w:rPr>
                    <w:t>/</w:t>
                  </w:r>
                </w:p>
              </w:tc>
              <w:tc>
                <w:tcPr>
                  <w:tcW w:w="426" w:type="dxa"/>
                  <w:tcBorders>
                    <w:tl2br w:val="nil"/>
                    <w:tr2bl w:val="nil"/>
                  </w:tcBorders>
                  <w:vAlign w:val="center"/>
                </w:tcPr>
                <w:p>
                  <w:pPr>
                    <w:pStyle w:val="36"/>
                    <w:ind w:firstLine="0" w:firstLineChars="0"/>
                    <w:rPr>
                      <w:rFonts w:hint="eastAsia"/>
                      <w:sz w:val="21"/>
                      <w:szCs w:val="21"/>
                      <w:lang w:val="en-US"/>
                    </w:rPr>
                  </w:pPr>
                  <w:r>
                    <w:rPr>
                      <w:rFonts w:hint="eastAsia"/>
                      <w:sz w:val="21"/>
                      <w:szCs w:val="21"/>
                      <w:lang w:val="en-US"/>
                    </w:rPr>
                    <w:t>无组织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412" w:type="dxa"/>
                  <w:vMerge w:val="continue"/>
                  <w:tcBorders>
                    <w:tl2br w:val="nil"/>
                    <w:tr2bl w:val="nil"/>
                  </w:tcBorders>
                  <w:vAlign w:val="center"/>
                </w:tcPr>
                <w:p>
                  <w:pPr>
                    <w:pStyle w:val="36"/>
                    <w:rPr>
                      <w:sz w:val="21"/>
                      <w:szCs w:val="21"/>
                      <w:lang w:val="en-US"/>
                    </w:rPr>
                  </w:pPr>
                </w:p>
              </w:tc>
              <w:tc>
                <w:tcPr>
                  <w:tcW w:w="1275" w:type="dxa"/>
                  <w:tcBorders>
                    <w:tl2br w:val="nil"/>
                    <w:tr2bl w:val="nil"/>
                  </w:tcBorders>
                  <w:vAlign w:val="center"/>
                </w:tcPr>
                <w:p>
                  <w:pPr>
                    <w:pStyle w:val="36"/>
                    <w:ind w:firstLine="0" w:firstLineChars="0"/>
                    <w:rPr>
                      <w:sz w:val="21"/>
                      <w:szCs w:val="21"/>
                      <w:lang w:val="en-US"/>
                    </w:rPr>
                  </w:pPr>
                  <w:r>
                    <w:rPr>
                      <w:rFonts w:hint="eastAsia"/>
                      <w:kern w:val="2"/>
                      <w:sz w:val="21"/>
                      <w:szCs w:val="21"/>
                      <w:highlight w:val="none"/>
                      <w:lang w:val="en-US" w:eastAsia="zh-CN"/>
                    </w:rPr>
                    <w:t>臭气浓度</w:t>
                  </w:r>
                </w:p>
              </w:tc>
              <w:tc>
                <w:tcPr>
                  <w:tcW w:w="2265" w:type="dxa"/>
                  <w:gridSpan w:val="3"/>
                  <w:tcBorders>
                    <w:tl2br w:val="nil"/>
                    <w:tr2bl w:val="nil"/>
                  </w:tcBorders>
                  <w:vAlign w:val="center"/>
                </w:tcPr>
                <w:p>
                  <w:pPr>
                    <w:pStyle w:val="36"/>
                    <w:ind w:firstLine="0" w:firstLineChars="0"/>
                    <w:rPr>
                      <w:rFonts w:hint="eastAsia"/>
                      <w:sz w:val="21"/>
                      <w:szCs w:val="21"/>
                      <w:lang w:val="en-US" w:eastAsia="zh-CN"/>
                    </w:rPr>
                  </w:pPr>
                  <w:r>
                    <w:rPr>
                      <w:rFonts w:hint="eastAsia"/>
                      <w:kern w:val="2"/>
                      <w:sz w:val="21"/>
                      <w:szCs w:val="21"/>
                      <w:highlight w:val="none"/>
                      <w:lang w:val="en-US" w:eastAsia="zh-CN"/>
                    </w:rPr>
                    <w:t>&lt;3000（无量纲）</w:t>
                  </w:r>
                </w:p>
              </w:tc>
              <w:tc>
                <w:tcPr>
                  <w:tcW w:w="1294" w:type="dxa"/>
                  <w:tcBorders>
                    <w:tl2br w:val="nil"/>
                    <w:tr2bl w:val="nil"/>
                  </w:tcBorders>
                  <w:vAlign w:val="center"/>
                </w:tcPr>
                <w:p>
                  <w:pPr>
                    <w:pStyle w:val="36"/>
                    <w:ind w:firstLine="0" w:firstLineChars="0"/>
                    <w:jc w:val="center"/>
                    <w:rPr>
                      <w:rFonts w:hint="eastAsia"/>
                      <w:sz w:val="21"/>
                      <w:szCs w:val="21"/>
                      <w:lang w:val="en-US"/>
                    </w:rPr>
                  </w:pPr>
                  <w:r>
                    <w:rPr>
                      <w:rFonts w:hint="eastAsia"/>
                      <w:sz w:val="21"/>
                      <w:szCs w:val="21"/>
                      <w:lang w:val="en-US"/>
                    </w:rPr>
                    <w:t>UV光氧+活性炭吸附装置+</w:t>
                  </w:r>
                  <w:r>
                    <w:rPr>
                      <w:sz w:val="21"/>
                      <w:szCs w:val="21"/>
                      <w:lang w:val="en-US"/>
                    </w:rPr>
                    <w:t>15m高排气筒</w:t>
                  </w:r>
                  <w:r>
                    <w:rPr>
                      <w:rFonts w:hint="eastAsia"/>
                      <w:sz w:val="21"/>
                      <w:szCs w:val="21"/>
                      <w:lang w:val="en-US"/>
                    </w:rPr>
                    <w:t>（</w:t>
                  </w:r>
                  <w:r>
                    <w:rPr>
                      <w:rFonts w:hint="eastAsia"/>
                      <w:sz w:val="21"/>
                      <w:szCs w:val="21"/>
                      <w:lang w:val="en-US" w:eastAsia="zh-CN"/>
                    </w:rPr>
                    <w:t>3</w:t>
                  </w:r>
                  <w:r>
                    <w:rPr>
                      <w:rFonts w:hint="eastAsia"/>
                      <w:sz w:val="21"/>
                      <w:szCs w:val="21"/>
                      <w:lang w:val="en-US"/>
                    </w:rPr>
                    <w:t>#）</w:t>
                  </w:r>
                </w:p>
              </w:tc>
              <w:tc>
                <w:tcPr>
                  <w:tcW w:w="2309" w:type="dxa"/>
                  <w:gridSpan w:val="3"/>
                  <w:tcBorders>
                    <w:tl2br w:val="nil"/>
                    <w:tr2bl w:val="nil"/>
                  </w:tcBorders>
                  <w:vAlign w:val="center"/>
                </w:tcPr>
                <w:p>
                  <w:pPr>
                    <w:pStyle w:val="36"/>
                    <w:ind w:firstLine="0" w:firstLineChars="0"/>
                    <w:rPr>
                      <w:rFonts w:hint="eastAsia"/>
                      <w:sz w:val="21"/>
                      <w:szCs w:val="21"/>
                      <w:lang w:val="en-US" w:eastAsia="zh-CN"/>
                    </w:rPr>
                  </w:pPr>
                  <w:r>
                    <w:rPr>
                      <w:rFonts w:hint="eastAsia"/>
                      <w:kern w:val="2"/>
                      <w:sz w:val="21"/>
                      <w:szCs w:val="21"/>
                      <w:highlight w:val="none"/>
                      <w:lang w:val="en-US" w:eastAsia="zh-CN"/>
                    </w:rPr>
                    <w:t>&lt;400（无量纲）</w:t>
                  </w:r>
                </w:p>
              </w:tc>
              <w:tc>
                <w:tcPr>
                  <w:tcW w:w="426" w:type="dxa"/>
                  <w:tcBorders>
                    <w:tl2br w:val="nil"/>
                    <w:tr2bl w:val="nil"/>
                  </w:tcBorders>
                  <w:vAlign w:val="center"/>
                </w:tcPr>
                <w:p>
                  <w:pPr>
                    <w:pStyle w:val="36"/>
                    <w:ind w:firstLine="0" w:firstLineChars="0"/>
                    <w:rPr>
                      <w:rFonts w:hint="eastAsia"/>
                      <w:sz w:val="21"/>
                      <w:szCs w:val="21"/>
                      <w:lang w:val="en-US"/>
                    </w:rPr>
                  </w:pPr>
                  <w:r>
                    <w:rPr>
                      <w:sz w:val="21"/>
                      <w:szCs w:val="21"/>
                      <w:lang w:val="en-US"/>
                    </w:rPr>
                    <w:t>有组织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12" w:type="dxa"/>
                  <w:vMerge w:val="restart"/>
                  <w:tcBorders>
                    <w:tl2br w:val="nil"/>
                    <w:tr2bl w:val="nil"/>
                  </w:tcBorders>
                  <w:vAlign w:val="center"/>
                </w:tcPr>
                <w:p>
                  <w:pPr>
                    <w:pStyle w:val="36"/>
                    <w:rPr>
                      <w:sz w:val="21"/>
                      <w:szCs w:val="21"/>
                      <w:lang w:val="en-US"/>
                    </w:rPr>
                  </w:pPr>
                  <w:r>
                    <w:rPr>
                      <w:rFonts w:hint="eastAsia" w:eastAsia="Times New Roman" w:cs="Times New Roman"/>
                      <w:sz w:val="21"/>
                      <w:szCs w:val="21"/>
                      <w:lang w:val="en-US"/>
                    </w:rPr>
                    <w:t>排气筒</w:t>
                  </w:r>
                  <w:r>
                    <w:rPr>
                      <w:rFonts w:hint="eastAsia" w:eastAsia="宋体" w:cs="Times New Roman"/>
                      <w:sz w:val="21"/>
                      <w:szCs w:val="21"/>
                      <w:lang w:val="en-US" w:eastAsia="zh-CN"/>
                    </w:rPr>
                    <w:t>4</w:t>
                  </w:r>
                  <w:r>
                    <w:rPr>
                      <w:rFonts w:eastAsia="Times New Roman" w:cs="Times New Roman"/>
                      <w:sz w:val="21"/>
                      <w:szCs w:val="21"/>
                    </w:rPr>
                    <w:t>#</w:t>
                  </w:r>
                </w:p>
              </w:tc>
              <w:tc>
                <w:tcPr>
                  <w:tcW w:w="1275" w:type="dxa"/>
                  <w:vMerge w:val="restart"/>
                  <w:tcBorders>
                    <w:tl2br w:val="nil"/>
                    <w:tr2bl w:val="nil"/>
                  </w:tcBorders>
                  <w:vAlign w:val="center"/>
                </w:tcPr>
                <w:p>
                  <w:pPr>
                    <w:pStyle w:val="36"/>
                    <w:rPr>
                      <w:sz w:val="21"/>
                      <w:szCs w:val="21"/>
                      <w:lang w:val="en-US"/>
                    </w:rPr>
                  </w:pPr>
                  <w:r>
                    <w:rPr>
                      <w:rFonts w:hint="eastAsia" w:ascii="Times New Roman" w:hAnsi="Times New Roman" w:cs="Times New Roman"/>
                      <w:sz w:val="21"/>
                      <w:szCs w:val="21"/>
                      <w:lang w:val="en-US" w:eastAsia="zh-CN"/>
                    </w:rPr>
                    <w:t>PVC管件注塑工段</w:t>
                  </w:r>
                  <w:r>
                    <w:rPr>
                      <w:rFonts w:hint="eastAsia" w:cs="Times New Roman"/>
                      <w:sz w:val="21"/>
                      <w:szCs w:val="21"/>
                      <w:lang w:val="en-US" w:eastAsia="zh-CN"/>
                    </w:rPr>
                    <w:t>挥发性有机物（非甲烷总烃）</w:t>
                  </w:r>
                </w:p>
              </w:tc>
              <w:tc>
                <w:tcPr>
                  <w:tcW w:w="735" w:type="dxa"/>
                  <w:tcBorders>
                    <w:tl2br w:val="nil"/>
                    <w:tr2bl w:val="nil"/>
                  </w:tcBorders>
                  <w:vAlign w:val="center"/>
                </w:tcPr>
                <w:p>
                  <w:pPr>
                    <w:pStyle w:val="36"/>
                    <w:ind w:firstLine="0" w:firstLineChars="0"/>
                    <w:rPr>
                      <w:rFonts w:hint="default"/>
                      <w:sz w:val="21"/>
                      <w:szCs w:val="21"/>
                      <w:lang w:val="en-US"/>
                    </w:rPr>
                  </w:pPr>
                  <w:r>
                    <w:rPr>
                      <w:rFonts w:hint="eastAsia" w:cs="Times New Roman"/>
                      <w:sz w:val="21"/>
                      <w:szCs w:val="21"/>
                      <w:lang w:val="en-US" w:eastAsia="zh-CN"/>
                    </w:rPr>
                    <w:t>0.423</w:t>
                  </w:r>
                </w:p>
              </w:tc>
              <w:tc>
                <w:tcPr>
                  <w:tcW w:w="825" w:type="dxa"/>
                  <w:tcBorders>
                    <w:tl2br w:val="nil"/>
                    <w:tr2bl w:val="nil"/>
                  </w:tcBorders>
                  <w:vAlign w:val="center"/>
                </w:tcPr>
                <w:p>
                  <w:pPr>
                    <w:pStyle w:val="36"/>
                    <w:ind w:firstLine="0" w:firstLineChars="0"/>
                    <w:rPr>
                      <w:rFonts w:hint="eastAsia"/>
                      <w:sz w:val="21"/>
                      <w:szCs w:val="21"/>
                      <w:lang w:val="en-US"/>
                    </w:rPr>
                  </w:pPr>
                  <w:r>
                    <w:rPr>
                      <w:rFonts w:hint="eastAsia" w:cs="Times New Roman"/>
                      <w:sz w:val="21"/>
                      <w:szCs w:val="21"/>
                      <w:lang w:val="en-US" w:eastAsia="zh-CN"/>
                    </w:rPr>
                    <w:t>0.35</w:t>
                  </w:r>
                </w:p>
              </w:tc>
              <w:tc>
                <w:tcPr>
                  <w:tcW w:w="705" w:type="dxa"/>
                  <w:tcBorders>
                    <w:tl2br w:val="nil"/>
                    <w:tr2bl w:val="nil"/>
                  </w:tcBorders>
                  <w:vAlign w:val="center"/>
                </w:tcPr>
                <w:p>
                  <w:pPr>
                    <w:pStyle w:val="36"/>
                    <w:ind w:firstLine="0" w:firstLineChars="0"/>
                    <w:rPr>
                      <w:rFonts w:hint="eastAsia"/>
                      <w:sz w:val="21"/>
                      <w:szCs w:val="21"/>
                      <w:lang w:val="en-US"/>
                    </w:rPr>
                  </w:pPr>
                  <w:r>
                    <w:rPr>
                      <w:rFonts w:hint="eastAsia"/>
                      <w:sz w:val="21"/>
                      <w:szCs w:val="21"/>
                      <w:lang w:val="en-US" w:eastAsia="zh-CN"/>
                    </w:rPr>
                    <w:t>35</w:t>
                  </w:r>
                </w:p>
              </w:tc>
              <w:tc>
                <w:tcPr>
                  <w:tcW w:w="1294" w:type="dxa"/>
                  <w:tcBorders>
                    <w:tl2br w:val="nil"/>
                    <w:tr2bl w:val="nil"/>
                  </w:tcBorders>
                  <w:vAlign w:val="center"/>
                </w:tcPr>
                <w:p>
                  <w:pPr>
                    <w:pStyle w:val="36"/>
                    <w:ind w:firstLine="0" w:firstLineChars="0"/>
                    <w:rPr>
                      <w:rFonts w:hint="eastAsia"/>
                      <w:sz w:val="21"/>
                      <w:szCs w:val="21"/>
                      <w:lang w:val="en-US"/>
                    </w:rPr>
                  </w:pPr>
                  <w:r>
                    <w:rPr>
                      <w:rFonts w:hint="eastAsia"/>
                      <w:sz w:val="21"/>
                      <w:szCs w:val="21"/>
                      <w:lang w:val="en-US"/>
                    </w:rPr>
                    <w:t>UV光氧+活性炭吸附装置+</w:t>
                  </w:r>
                  <w:r>
                    <w:rPr>
                      <w:sz w:val="21"/>
                      <w:szCs w:val="21"/>
                      <w:lang w:val="en-US"/>
                    </w:rPr>
                    <w:t>15m高排气筒</w:t>
                  </w:r>
                  <w:r>
                    <w:rPr>
                      <w:rFonts w:hint="eastAsia"/>
                      <w:sz w:val="21"/>
                      <w:szCs w:val="21"/>
                      <w:lang w:val="en-US"/>
                    </w:rPr>
                    <w:t>（</w:t>
                  </w:r>
                  <w:r>
                    <w:rPr>
                      <w:rFonts w:hint="eastAsia"/>
                      <w:sz w:val="21"/>
                      <w:szCs w:val="21"/>
                      <w:lang w:val="en-US" w:eastAsia="zh-CN"/>
                    </w:rPr>
                    <w:t>4</w:t>
                  </w:r>
                  <w:r>
                    <w:rPr>
                      <w:rFonts w:hint="eastAsia"/>
                      <w:sz w:val="21"/>
                      <w:szCs w:val="21"/>
                      <w:lang w:val="en-US"/>
                    </w:rPr>
                    <w:t>#）</w:t>
                  </w:r>
                </w:p>
              </w:tc>
              <w:tc>
                <w:tcPr>
                  <w:tcW w:w="866" w:type="dxa"/>
                  <w:tcBorders>
                    <w:tl2br w:val="nil"/>
                    <w:tr2bl w:val="nil"/>
                  </w:tcBorders>
                  <w:vAlign w:val="center"/>
                </w:tcPr>
                <w:p>
                  <w:pPr>
                    <w:pStyle w:val="36"/>
                    <w:ind w:firstLine="0" w:firstLineChars="0"/>
                    <w:rPr>
                      <w:rFonts w:hint="default"/>
                      <w:sz w:val="21"/>
                      <w:szCs w:val="21"/>
                      <w:lang w:val="en-US"/>
                    </w:rPr>
                  </w:pPr>
                  <w:r>
                    <w:rPr>
                      <w:rFonts w:hint="eastAsia" w:ascii="Times New Roman" w:hAnsi="Times New Roman" w:eastAsia="宋体" w:cs="Times New Roman"/>
                      <w:sz w:val="21"/>
                      <w:szCs w:val="21"/>
                      <w:lang w:val="en-US" w:eastAsia="zh-CN"/>
                    </w:rPr>
                    <w:t>0.</w:t>
                  </w:r>
                  <w:r>
                    <w:rPr>
                      <w:rFonts w:hint="eastAsia" w:ascii="Times New Roman" w:hAnsi="Times New Roman" w:cs="Times New Roman"/>
                      <w:sz w:val="21"/>
                      <w:szCs w:val="21"/>
                      <w:lang w:val="en-US" w:eastAsia="zh-CN"/>
                    </w:rPr>
                    <w:t>08</w:t>
                  </w:r>
                  <w:r>
                    <w:rPr>
                      <w:rFonts w:hint="eastAsia" w:cs="Times New Roman"/>
                      <w:sz w:val="21"/>
                      <w:szCs w:val="21"/>
                      <w:lang w:val="en-US" w:eastAsia="zh-CN"/>
                    </w:rPr>
                    <w:t>5</w:t>
                  </w:r>
                </w:p>
              </w:tc>
              <w:tc>
                <w:tcPr>
                  <w:tcW w:w="784" w:type="dxa"/>
                  <w:tcBorders>
                    <w:tl2br w:val="nil"/>
                    <w:tr2bl w:val="nil"/>
                  </w:tcBorders>
                  <w:vAlign w:val="center"/>
                </w:tcPr>
                <w:p>
                  <w:pPr>
                    <w:pStyle w:val="36"/>
                    <w:ind w:firstLine="0" w:firstLineChars="0"/>
                    <w:rPr>
                      <w:rFonts w:hint="eastAsia"/>
                      <w:sz w:val="21"/>
                      <w:szCs w:val="21"/>
                      <w:lang w:val="en-US"/>
                    </w:rPr>
                  </w:pPr>
                  <w:r>
                    <w:rPr>
                      <w:rFonts w:hint="eastAsia" w:ascii="Times New Roman" w:hAnsi="Times New Roman" w:eastAsia="宋体" w:cs="Times New Roman"/>
                      <w:sz w:val="21"/>
                      <w:szCs w:val="21"/>
                      <w:lang w:val="en-US" w:eastAsia="zh-CN"/>
                    </w:rPr>
                    <w:t>0.0</w:t>
                  </w:r>
                  <w:r>
                    <w:rPr>
                      <w:rFonts w:hint="eastAsia" w:ascii="Times New Roman" w:hAnsi="Times New Roman" w:cs="Times New Roman"/>
                      <w:sz w:val="21"/>
                      <w:szCs w:val="21"/>
                      <w:lang w:val="en-US" w:eastAsia="zh-CN"/>
                    </w:rPr>
                    <w:t>35</w:t>
                  </w:r>
                </w:p>
              </w:tc>
              <w:tc>
                <w:tcPr>
                  <w:tcW w:w="659" w:type="dxa"/>
                  <w:tcBorders>
                    <w:tl2br w:val="nil"/>
                    <w:tr2bl w:val="nil"/>
                  </w:tcBorders>
                  <w:vAlign w:val="center"/>
                </w:tcPr>
                <w:p>
                  <w:pPr>
                    <w:pStyle w:val="36"/>
                    <w:ind w:firstLine="0" w:firstLineChars="0"/>
                    <w:rPr>
                      <w:rFonts w:hint="eastAsia"/>
                      <w:sz w:val="21"/>
                      <w:szCs w:val="21"/>
                      <w:lang w:val="en-US"/>
                    </w:rPr>
                  </w:pPr>
                  <w:r>
                    <w:rPr>
                      <w:rFonts w:hint="eastAsia" w:ascii="Times New Roman" w:hAnsi="Times New Roman" w:cs="Times New Roman"/>
                      <w:sz w:val="21"/>
                      <w:szCs w:val="21"/>
                      <w:lang w:val="en-US" w:eastAsia="zh-CN"/>
                    </w:rPr>
                    <w:t>3.5</w:t>
                  </w:r>
                </w:p>
              </w:tc>
              <w:tc>
                <w:tcPr>
                  <w:tcW w:w="426" w:type="dxa"/>
                  <w:tcBorders>
                    <w:tl2br w:val="nil"/>
                    <w:tr2bl w:val="nil"/>
                  </w:tcBorders>
                  <w:vAlign w:val="center"/>
                </w:tcPr>
                <w:p>
                  <w:pPr>
                    <w:pStyle w:val="36"/>
                    <w:ind w:firstLine="0" w:firstLineChars="0"/>
                    <w:rPr>
                      <w:rFonts w:hint="eastAsia"/>
                      <w:sz w:val="21"/>
                      <w:szCs w:val="21"/>
                      <w:lang w:val="en-US"/>
                    </w:rPr>
                  </w:pPr>
                  <w:r>
                    <w:rPr>
                      <w:sz w:val="21"/>
                      <w:szCs w:val="21"/>
                      <w:lang w:val="en-US"/>
                    </w:rPr>
                    <w:t>有组织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412" w:type="dxa"/>
                  <w:vMerge w:val="continue"/>
                  <w:tcBorders>
                    <w:tl2br w:val="nil"/>
                    <w:tr2bl w:val="nil"/>
                  </w:tcBorders>
                  <w:vAlign w:val="center"/>
                </w:tcPr>
                <w:p>
                  <w:pPr>
                    <w:pStyle w:val="36"/>
                    <w:rPr>
                      <w:sz w:val="21"/>
                      <w:szCs w:val="21"/>
                      <w:lang w:val="en-US"/>
                    </w:rPr>
                  </w:pPr>
                </w:p>
              </w:tc>
              <w:tc>
                <w:tcPr>
                  <w:tcW w:w="1275" w:type="dxa"/>
                  <w:vMerge w:val="continue"/>
                  <w:tcBorders>
                    <w:tl2br w:val="nil"/>
                    <w:tr2bl w:val="nil"/>
                  </w:tcBorders>
                  <w:vAlign w:val="center"/>
                </w:tcPr>
                <w:p>
                  <w:pPr>
                    <w:pStyle w:val="36"/>
                    <w:rPr>
                      <w:sz w:val="21"/>
                      <w:szCs w:val="21"/>
                      <w:lang w:val="en-US"/>
                    </w:rPr>
                  </w:pPr>
                </w:p>
              </w:tc>
              <w:tc>
                <w:tcPr>
                  <w:tcW w:w="735" w:type="dxa"/>
                  <w:tcBorders>
                    <w:tl2br w:val="nil"/>
                    <w:tr2bl w:val="nil"/>
                  </w:tcBorders>
                  <w:vAlign w:val="center"/>
                </w:tcPr>
                <w:p>
                  <w:pPr>
                    <w:pStyle w:val="36"/>
                    <w:ind w:firstLine="0" w:firstLineChars="0"/>
                    <w:rPr>
                      <w:rFonts w:hint="default"/>
                      <w:sz w:val="21"/>
                      <w:szCs w:val="21"/>
                      <w:lang w:val="en-US"/>
                    </w:rPr>
                  </w:pPr>
                  <w:r>
                    <w:rPr>
                      <w:rFonts w:hint="eastAsia" w:ascii="Times New Roman" w:hAnsi="Times New Roman" w:cs="Times New Roman"/>
                      <w:sz w:val="21"/>
                      <w:szCs w:val="21"/>
                      <w:lang w:val="en-US" w:eastAsia="zh-CN"/>
                    </w:rPr>
                    <w:t>0.04</w:t>
                  </w:r>
                  <w:r>
                    <w:rPr>
                      <w:rFonts w:hint="eastAsia" w:cs="Times New Roman"/>
                      <w:sz w:val="21"/>
                      <w:szCs w:val="21"/>
                      <w:lang w:val="en-US" w:eastAsia="zh-CN"/>
                    </w:rPr>
                    <w:t>7</w:t>
                  </w:r>
                </w:p>
              </w:tc>
              <w:tc>
                <w:tcPr>
                  <w:tcW w:w="825" w:type="dxa"/>
                  <w:tcBorders>
                    <w:tl2br w:val="nil"/>
                    <w:tr2bl w:val="nil"/>
                  </w:tcBorders>
                  <w:vAlign w:val="center"/>
                </w:tcPr>
                <w:p>
                  <w:pPr>
                    <w:pStyle w:val="36"/>
                    <w:ind w:firstLine="0" w:firstLineChars="0"/>
                    <w:rPr>
                      <w:rFonts w:hint="eastAsia"/>
                      <w:sz w:val="21"/>
                      <w:szCs w:val="21"/>
                      <w:lang w:val="en-US"/>
                    </w:rPr>
                  </w:pPr>
                  <w:r>
                    <w:rPr>
                      <w:rFonts w:hint="eastAsia" w:ascii="Times New Roman" w:hAnsi="Times New Roman" w:eastAsia="宋体" w:cs="Times New Roman"/>
                      <w:sz w:val="21"/>
                      <w:szCs w:val="21"/>
                      <w:lang w:val="en-US" w:eastAsia="zh-CN"/>
                    </w:rPr>
                    <w:t>0.</w:t>
                  </w:r>
                  <w:r>
                    <w:rPr>
                      <w:rFonts w:hint="eastAsia" w:ascii="Times New Roman" w:hAnsi="Times New Roman" w:cs="Times New Roman"/>
                      <w:sz w:val="21"/>
                      <w:szCs w:val="21"/>
                      <w:lang w:val="en-US" w:eastAsia="zh-CN"/>
                    </w:rPr>
                    <w:t>02</w:t>
                  </w:r>
                </w:p>
              </w:tc>
              <w:tc>
                <w:tcPr>
                  <w:tcW w:w="705" w:type="dxa"/>
                  <w:tcBorders>
                    <w:tl2br w:val="nil"/>
                    <w:tr2bl w:val="nil"/>
                  </w:tcBorders>
                  <w:vAlign w:val="center"/>
                </w:tcPr>
                <w:p>
                  <w:pPr>
                    <w:pStyle w:val="36"/>
                    <w:ind w:firstLine="0" w:firstLineChars="0"/>
                    <w:rPr>
                      <w:rFonts w:hint="eastAsia" w:eastAsia="宋体"/>
                      <w:sz w:val="21"/>
                      <w:szCs w:val="21"/>
                      <w:lang w:val="en-US" w:eastAsia="zh-CN"/>
                    </w:rPr>
                  </w:pPr>
                  <w:r>
                    <w:rPr>
                      <w:rFonts w:hint="eastAsia"/>
                      <w:sz w:val="21"/>
                      <w:szCs w:val="21"/>
                      <w:lang w:val="en-US" w:eastAsia="zh-CN"/>
                    </w:rPr>
                    <w:t>/</w:t>
                  </w:r>
                </w:p>
              </w:tc>
              <w:tc>
                <w:tcPr>
                  <w:tcW w:w="1294" w:type="dxa"/>
                  <w:tcBorders>
                    <w:tl2br w:val="nil"/>
                    <w:tr2bl w:val="nil"/>
                  </w:tcBorders>
                  <w:vAlign w:val="center"/>
                </w:tcPr>
                <w:p>
                  <w:pPr>
                    <w:pStyle w:val="36"/>
                    <w:ind w:firstLine="0" w:firstLineChars="0"/>
                    <w:rPr>
                      <w:rFonts w:hint="eastAsia"/>
                      <w:sz w:val="21"/>
                      <w:szCs w:val="21"/>
                      <w:lang w:val="en-US"/>
                    </w:rPr>
                  </w:pPr>
                  <w:r>
                    <w:rPr>
                      <w:rFonts w:hint="eastAsia"/>
                      <w:sz w:val="21"/>
                      <w:szCs w:val="21"/>
                      <w:lang w:val="en-US"/>
                    </w:rPr>
                    <w:t>加强通风</w:t>
                  </w:r>
                </w:p>
              </w:tc>
              <w:tc>
                <w:tcPr>
                  <w:tcW w:w="866" w:type="dxa"/>
                  <w:tcBorders>
                    <w:tl2br w:val="nil"/>
                    <w:tr2bl w:val="nil"/>
                  </w:tcBorders>
                  <w:vAlign w:val="center"/>
                </w:tcPr>
                <w:p>
                  <w:pPr>
                    <w:pStyle w:val="36"/>
                    <w:ind w:firstLine="0" w:firstLineChars="0"/>
                    <w:rPr>
                      <w:rFonts w:hint="eastAsia"/>
                      <w:sz w:val="21"/>
                      <w:szCs w:val="21"/>
                      <w:lang w:val="en-US"/>
                    </w:rPr>
                  </w:pPr>
                  <w:r>
                    <w:rPr>
                      <w:rFonts w:hint="eastAsia" w:ascii="Times New Roman" w:hAnsi="Times New Roman" w:cs="Times New Roman"/>
                      <w:sz w:val="21"/>
                      <w:szCs w:val="21"/>
                      <w:lang w:val="en-US" w:eastAsia="zh-CN"/>
                    </w:rPr>
                    <w:t>0.04</w:t>
                  </w:r>
                  <w:r>
                    <w:rPr>
                      <w:rFonts w:hint="eastAsia" w:cs="Times New Roman"/>
                      <w:sz w:val="21"/>
                      <w:szCs w:val="21"/>
                      <w:lang w:val="en-US" w:eastAsia="zh-CN"/>
                    </w:rPr>
                    <w:t>7</w:t>
                  </w:r>
                </w:p>
              </w:tc>
              <w:tc>
                <w:tcPr>
                  <w:tcW w:w="784" w:type="dxa"/>
                  <w:tcBorders>
                    <w:tl2br w:val="nil"/>
                    <w:tr2bl w:val="nil"/>
                  </w:tcBorders>
                  <w:vAlign w:val="center"/>
                </w:tcPr>
                <w:p>
                  <w:pPr>
                    <w:pStyle w:val="36"/>
                    <w:ind w:firstLine="0" w:firstLineChars="0"/>
                    <w:rPr>
                      <w:rFonts w:hint="eastAsia"/>
                      <w:sz w:val="21"/>
                      <w:szCs w:val="21"/>
                      <w:lang w:val="en-US"/>
                    </w:rPr>
                  </w:pPr>
                  <w:r>
                    <w:rPr>
                      <w:rFonts w:hint="eastAsia" w:ascii="Times New Roman" w:hAnsi="Times New Roman" w:eastAsia="宋体" w:cs="Times New Roman"/>
                      <w:sz w:val="21"/>
                      <w:szCs w:val="21"/>
                      <w:lang w:val="en-US" w:eastAsia="zh-CN"/>
                    </w:rPr>
                    <w:t>0.</w:t>
                  </w:r>
                  <w:r>
                    <w:rPr>
                      <w:rFonts w:hint="eastAsia" w:ascii="Times New Roman" w:hAnsi="Times New Roman" w:cs="Times New Roman"/>
                      <w:sz w:val="21"/>
                      <w:szCs w:val="21"/>
                      <w:lang w:val="en-US" w:eastAsia="zh-CN"/>
                    </w:rPr>
                    <w:t>02</w:t>
                  </w:r>
                </w:p>
              </w:tc>
              <w:tc>
                <w:tcPr>
                  <w:tcW w:w="659" w:type="dxa"/>
                  <w:tcBorders>
                    <w:tl2br w:val="nil"/>
                    <w:tr2bl w:val="nil"/>
                  </w:tcBorders>
                  <w:vAlign w:val="center"/>
                </w:tcPr>
                <w:p>
                  <w:pPr>
                    <w:pStyle w:val="36"/>
                    <w:ind w:firstLine="0" w:firstLineChars="0"/>
                    <w:rPr>
                      <w:rFonts w:hint="eastAsia"/>
                      <w:sz w:val="21"/>
                      <w:szCs w:val="21"/>
                      <w:lang w:val="en-US"/>
                    </w:rPr>
                  </w:pPr>
                  <w:r>
                    <w:rPr>
                      <w:rFonts w:hint="eastAsia"/>
                      <w:sz w:val="21"/>
                      <w:szCs w:val="21"/>
                      <w:lang w:val="en-US" w:eastAsia="zh-CN"/>
                    </w:rPr>
                    <w:t>/</w:t>
                  </w:r>
                </w:p>
              </w:tc>
              <w:tc>
                <w:tcPr>
                  <w:tcW w:w="426" w:type="dxa"/>
                  <w:tcBorders>
                    <w:tl2br w:val="nil"/>
                    <w:tr2bl w:val="nil"/>
                  </w:tcBorders>
                  <w:vAlign w:val="center"/>
                </w:tcPr>
                <w:p>
                  <w:pPr>
                    <w:pStyle w:val="36"/>
                    <w:ind w:firstLine="0" w:firstLineChars="0"/>
                    <w:rPr>
                      <w:rFonts w:hint="eastAsia"/>
                      <w:sz w:val="21"/>
                      <w:szCs w:val="21"/>
                      <w:lang w:val="en-US"/>
                    </w:rPr>
                  </w:pPr>
                  <w:r>
                    <w:rPr>
                      <w:rFonts w:hint="eastAsia"/>
                      <w:sz w:val="21"/>
                      <w:szCs w:val="21"/>
                      <w:lang w:val="en-US"/>
                    </w:rPr>
                    <w:t>无组织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412" w:type="dxa"/>
                  <w:vMerge w:val="continue"/>
                  <w:tcBorders>
                    <w:tl2br w:val="nil"/>
                    <w:tr2bl w:val="nil"/>
                  </w:tcBorders>
                  <w:vAlign w:val="center"/>
                </w:tcPr>
                <w:p>
                  <w:pPr>
                    <w:pStyle w:val="36"/>
                    <w:rPr>
                      <w:sz w:val="21"/>
                      <w:szCs w:val="21"/>
                      <w:lang w:val="en-US"/>
                    </w:rPr>
                  </w:pPr>
                </w:p>
              </w:tc>
              <w:tc>
                <w:tcPr>
                  <w:tcW w:w="1275" w:type="dxa"/>
                  <w:tcBorders>
                    <w:tl2br w:val="nil"/>
                    <w:tr2bl w:val="nil"/>
                  </w:tcBorders>
                  <w:vAlign w:val="center"/>
                </w:tcPr>
                <w:p>
                  <w:pPr>
                    <w:pStyle w:val="36"/>
                    <w:ind w:firstLine="0" w:firstLineChars="0"/>
                    <w:rPr>
                      <w:sz w:val="21"/>
                      <w:szCs w:val="21"/>
                      <w:lang w:val="en-US"/>
                    </w:rPr>
                  </w:pPr>
                  <w:r>
                    <w:rPr>
                      <w:rFonts w:hint="eastAsia"/>
                      <w:kern w:val="2"/>
                      <w:sz w:val="21"/>
                      <w:szCs w:val="21"/>
                      <w:highlight w:val="none"/>
                      <w:lang w:val="en-US" w:eastAsia="zh-CN"/>
                    </w:rPr>
                    <w:t>臭气浓度</w:t>
                  </w:r>
                </w:p>
              </w:tc>
              <w:tc>
                <w:tcPr>
                  <w:tcW w:w="2265" w:type="dxa"/>
                  <w:gridSpan w:val="3"/>
                  <w:tcBorders>
                    <w:tl2br w:val="nil"/>
                    <w:tr2bl w:val="nil"/>
                  </w:tcBorders>
                  <w:vAlign w:val="center"/>
                </w:tcPr>
                <w:p>
                  <w:pPr>
                    <w:pStyle w:val="36"/>
                    <w:ind w:firstLine="0" w:firstLineChars="0"/>
                    <w:rPr>
                      <w:rFonts w:hint="eastAsia"/>
                      <w:sz w:val="21"/>
                      <w:szCs w:val="21"/>
                      <w:lang w:val="en-US" w:eastAsia="zh-CN"/>
                    </w:rPr>
                  </w:pPr>
                  <w:r>
                    <w:rPr>
                      <w:rFonts w:hint="eastAsia"/>
                      <w:kern w:val="2"/>
                      <w:sz w:val="21"/>
                      <w:szCs w:val="21"/>
                      <w:highlight w:val="none"/>
                      <w:lang w:val="en-US" w:eastAsia="zh-CN"/>
                    </w:rPr>
                    <w:t>&lt;3000（无量纲）</w:t>
                  </w:r>
                </w:p>
              </w:tc>
              <w:tc>
                <w:tcPr>
                  <w:tcW w:w="1294" w:type="dxa"/>
                  <w:tcBorders>
                    <w:tl2br w:val="nil"/>
                    <w:tr2bl w:val="nil"/>
                  </w:tcBorders>
                  <w:vAlign w:val="center"/>
                </w:tcPr>
                <w:p>
                  <w:pPr>
                    <w:pStyle w:val="36"/>
                    <w:ind w:firstLine="0" w:firstLineChars="0"/>
                    <w:jc w:val="center"/>
                    <w:rPr>
                      <w:rFonts w:hint="eastAsia"/>
                      <w:sz w:val="21"/>
                      <w:szCs w:val="21"/>
                      <w:lang w:val="en-US"/>
                    </w:rPr>
                  </w:pPr>
                  <w:r>
                    <w:rPr>
                      <w:rFonts w:hint="eastAsia"/>
                      <w:sz w:val="21"/>
                      <w:szCs w:val="21"/>
                      <w:lang w:val="en-US"/>
                    </w:rPr>
                    <w:t>UV光氧+活性炭吸附装置+</w:t>
                  </w:r>
                  <w:r>
                    <w:rPr>
                      <w:sz w:val="21"/>
                      <w:szCs w:val="21"/>
                      <w:lang w:val="en-US"/>
                    </w:rPr>
                    <w:t>15m高排气筒</w:t>
                  </w:r>
                  <w:r>
                    <w:rPr>
                      <w:rFonts w:hint="eastAsia"/>
                      <w:sz w:val="21"/>
                      <w:szCs w:val="21"/>
                      <w:lang w:val="en-US"/>
                    </w:rPr>
                    <w:t>（</w:t>
                  </w:r>
                  <w:r>
                    <w:rPr>
                      <w:rFonts w:hint="eastAsia"/>
                      <w:sz w:val="21"/>
                      <w:szCs w:val="21"/>
                      <w:lang w:val="en-US" w:eastAsia="zh-CN"/>
                    </w:rPr>
                    <w:t>4</w:t>
                  </w:r>
                  <w:r>
                    <w:rPr>
                      <w:rFonts w:hint="eastAsia"/>
                      <w:sz w:val="21"/>
                      <w:szCs w:val="21"/>
                      <w:lang w:val="en-US"/>
                    </w:rPr>
                    <w:t>#）</w:t>
                  </w:r>
                </w:p>
              </w:tc>
              <w:tc>
                <w:tcPr>
                  <w:tcW w:w="2309" w:type="dxa"/>
                  <w:gridSpan w:val="3"/>
                  <w:tcBorders>
                    <w:tl2br w:val="nil"/>
                    <w:tr2bl w:val="nil"/>
                  </w:tcBorders>
                  <w:vAlign w:val="center"/>
                </w:tcPr>
                <w:p>
                  <w:pPr>
                    <w:pStyle w:val="36"/>
                    <w:ind w:firstLine="0" w:firstLineChars="0"/>
                    <w:rPr>
                      <w:rFonts w:hint="eastAsia"/>
                      <w:sz w:val="21"/>
                      <w:szCs w:val="21"/>
                      <w:lang w:val="en-US" w:eastAsia="zh-CN"/>
                    </w:rPr>
                  </w:pPr>
                  <w:r>
                    <w:rPr>
                      <w:rFonts w:hint="eastAsia"/>
                      <w:kern w:val="2"/>
                      <w:sz w:val="21"/>
                      <w:szCs w:val="21"/>
                      <w:highlight w:val="none"/>
                      <w:lang w:val="en-US" w:eastAsia="zh-CN"/>
                    </w:rPr>
                    <w:t>&lt;400（无量纲）</w:t>
                  </w:r>
                </w:p>
              </w:tc>
              <w:tc>
                <w:tcPr>
                  <w:tcW w:w="426" w:type="dxa"/>
                  <w:tcBorders>
                    <w:tl2br w:val="nil"/>
                    <w:tr2bl w:val="nil"/>
                  </w:tcBorders>
                  <w:vAlign w:val="center"/>
                </w:tcPr>
                <w:p>
                  <w:pPr>
                    <w:pStyle w:val="36"/>
                    <w:ind w:firstLine="0" w:firstLineChars="0"/>
                    <w:rPr>
                      <w:rFonts w:hint="eastAsia"/>
                      <w:sz w:val="21"/>
                      <w:szCs w:val="21"/>
                      <w:lang w:val="en-US"/>
                    </w:rPr>
                  </w:pPr>
                  <w:r>
                    <w:rPr>
                      <w:sz w:val="21"/>
                      <w:szCs w:val="21"/>
                      <w:lang w:val="en-US"/>
                    </w:rPr>
                    <w:t>有组织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412" w:type="dxa"/>
                  <w:tcBorders>
                    <w:tl2br w:val="nil"/>
                    <w:tr2bl w:val="nil"/>
                  </w:tcBorders>
                  <w:vAlign w:val="center"/>
                </w:tcPr>
                <w:p>
                  <w:pPr>
                    <w:pStyle w:val="36"/>
                    <w:rPr>
                      <w:sz w:val="21"/>
                      <w:szCs w:val="21"/>
                      <w:lang w:val="en-US"/>
                    </w:rPr>
                  </w:pPr>
                  <w:r>
                    <w:rPr>
                      <w:rFonts w:hint="eastAsia"/>
                      <w:sz w:val="21"/>
                      <w:szCs w:val="21"/>
                      <w:lang w:val="en-US"/>
                    </w:rPr>
                    <w:t>厂界</w:t>
                  </w:r>
                </w:p>
              </w:tc>
              <w:tc>
                <w:tcPr>
                  <w:tcW w:w="1275" w:type="dxa"/>
                  <w:tcBorders>
                    <w:tl2br w:val="nil"/>
                    <w:tr2bl w:val="nil"/>
                  </w:tcBorders>
                  <w:vAlign w:val="center"/>
                </w:tcPr>
                <w:p>
                  <w:pPr>
                    <w:pStyle w:val="36"/>
                    <w:rPr>
                      <w:sz w:val="21"/>
                      <w:szCs w:val="21"/>
                      <w:lang w:val="en-US"/>
                    </w:rPr>
                  </w:pPr>
                  <w:r>
                    <w:rPr>
                      <w:rFonts w:hint="eastAsia"/>
                      <w:sz w:val="21"/>
                      <w:szCs w:val="21"/>
                      <w:lang w:val="en-US"/>
                    </w:rPr>
                    <w:t>油墨</w:t>
                  </w:r>
                  <w:r>
                    <w:rPr>
                      <w:rFonts w:hint="eastAsia"/>
                      <w:sz w:val="21"/>
                      <w:szCs w:val="21"/>
                      <w:lang w:val="en-US" w:eastAsia="zh-CN"/>
                    </w:rPr>
                    <w:t>喷码挥发性有机物（以非甲烷总烃表征）</w:t>
                  </w:r>
                </w:p>
              </w:tc>
              <w:tc>
                <w:tcPr>
                  <w:tcW w:w="735" w:type="dxa"/>
                  <w:tcBorders>
                    <w:tl2br w:val="nil"/>
                    <w:tr2bl w:val="nil"/>
                  </w:tcBorders>
                  <w:vAlign w:val="center"/>
                </w:tcPr>
                <w:p>
                  <w:pPr>
                    <w:pStyle w:val="36"/>
                    <w:rPr>
                      <w:rFonts w:hint="eastAsia" w:eastAsia="宋体"/>
                      <w:sz w:val="21"/>
                      <w:szCs w:val="21"/>
                      <w:lang w:val="en-US" w:eastAsia="zh-CN"/>
                    </w:rPr>
                  </w:pPr>
                  <w:r>
                    <w:rPr>
                      <w:rFonts w:hint="eastAsia"/>
                      <w:sz w:val="21"/>
                      <w:szCs w:val="21"/>
                      <w:lang w:val="en-US"/>
                    </w:rPr>
                    <w:t>0.00001</w:t>
                  </w:r>
                  <w:r>
                    <w:rPr>
                      <w:rFonts w:hint="eastAsia"/>
                      <w:sz w:val="21"/>
                      <w:szCs w:val="21"/>
                      <w:lang w:val="en-US" w:eastAsia="zh-CN"/>
                    </w:rPr>
                    <w:t>5</w:t>
                  </w:r>
                </w:p>
              </w:tc>
              <w:tc>
                <w:tcPr>
                  <w:tcW w:w="825" w:type="dxa"/>
                  <w:tcBorders>
                    <w:tl2br w:val="nil"/>
                    <w:tr2bl w:val="nil"/>
                  </w:tcBorders>
                  <w:vAlign w:val="center"/>
                </w:tcPr>
                <w:p>
                  <w:pPr>
                    <w:pStyle w:val="36"/>
                    <w:rPr>
                      <w:sz w:val="21"/>
                      <w:szCs w:val="21"/>
                      <w:lang w:val="en-US"/>
                    </w:rPr>
                  </w:pPr>
                  <w:r>
                    <w:rPr>
                      <w:rFonts w:hint="eastAsia"/>
                      <w:sz w:val="21"/>
                      <w:szCs w:val="21"/>
                      <w:lang w:val="en-US"/>
                    </w:rPr>
                    <w:t>/</w:t>
                  </w:r>
                </w:p>
              </w:tc>
              <w:tc>
                <w:tcPr>
                  <w:tcW w:w="705" w:type="dxa"/>
                  <w:tcBorders>
                    <w:tl2br w:val="nil"/>
                    <w:tr2bl w:val="nil"/>
                  </w:tcBorders>
                  <w:vAlign w:val="center"/>
                </w:tcPr>
                <w:p>
                  <w:pPr>
                    <w:pStyle w:val="36"/>
                    <w:rPr>
                      <w:sz w:val="21"/>
                      <w:szCs w:val="21"/>
                      <w:lang w:val="en-US"/>
                    </w:rPr>
                  </w:pPr>
                  <w:r>
                    <w:rPr>
                      <w:rFonts w:hint="eastAsia"/>
                      <w:sz w:val="21"/>
                      <w:szCs w:val="21"/>
                      <w:lang w:val="en-US"/>
                    </w:rPr>
                    <w:t>/</w:t>
                  </w:r>
                </w:p>
              </w:tc>
              <w:tc>
                <w:tcPr>
                  <w:tcW w:w="1294" w:type="dxa"/>
                  <w:tcBorders>
                    <w:tl2br w:val="nil"/>
                    <w:tr2bl w:val="nil"/>
                  </w:tcBorders>
                  <w:vAlign w:val="center"/>
                </w:tcPr>
                <w:p>
                  <w:pPr>
                    <w:pStyle w:val="36"/>
                    <w:rPr>
                      <w:sz w:val="21"/>
                      <w:szCs w:val="21"/>
                      <w:lang w:val="en-US"/>
                    </w:rPr>
                  </w:pPr>
                  <w:r>
                    <w:rPr>
                      <w:rFonts w:hint="eastAsia"/>
                      <w:sz w:val="21"/>
                      <w:szCs w:val="21"/>
                      <w:lang w:val="en-US"/>
                    </w:rPr>
                    <w:t>加强通风</w:t>
                  </w:r>
                </w:p>
              </w:tc>
              <w:tc>
                <w:tcPr>
                  <w:tcW w:w="866" w:type="dxa"/>
                  <w:tcBorders>
                    <w:tl2br w:val="nil"/>
                    <w:tr2bl w:val="nil"/>
                  </w:tcBorders>
                  <w:vAlign w:val="center"/>
                </w:tcPr>
                <w:p>
                  <w:pPr>
                    <w:pStyle w:val="36"/>
                    <w:rPr>
                      <w:rFonts w:hint="eastAsia" w:eastAsia="宋体"/>
                      <w:sz w:val="21"/>
                      <w:szCs w:val="21"/>
                      <w:lang w:val="en-US" w:eastAsia="zh-CN"/>
                    </w:rPr>
                  </w:pPr>
                  <w:r>
                    <w:rPr>
                      <w:rFonts w:hint="eastAsia"/>
                      <w:sz w:val="21"/>
                      <w:szCs w:val="21"/>
                      <w:lang w:val="en-US"/>
                    </w:rPr>
                    <w:t>0.00001</w:t>
                  </w:r>
                  <w:r>
                    <w:rPr>
                      <w:rFonts w:hint="eastAsia"/>
                      <w:sz w:val="21"/>
                      <w:szCs w:val="21"/>
                      <w:lang w:val="en-US" w:eastAsia="zh-CN"/>
                    </w:rPr>
                    <w:t>5</w:t>
                  </w:r>
                </w:p>
              </w:tc>
              <w:tc>
                <w:tcPr>
                  <w:tcW w:w="784" w:type="dxa"/>
                  <w:tcBorders>
                    <w:tl2br w:val="nil"/>
                    <w:tr2bl w:val="nil"/>
                  </w:tcBorders>
                  <w:vAlign w:val="center"/>
                </w:tcPr>
                <w:p>
                  <w:pPr>
                    <w:pStyle w:val="36"/>
                    <w:rPr>
                      <w:sz w:val="21"/>
                      <w:szCs w:val="21"/>
                      <w:lang w:val="en-US"/>
                    </w:rPr>
                  </w:pPr>
                  <w:r>
                    <w:rPr>
                      <w:rFonts w:hint="eastAsia"/>
                      <w:sz w:val="21"/>
                      <w:szCs w:val="21"/>
                      <w:lang w:val="en-US"/>
                    </w:rPr>
                    <w:t>/</w:t>
                  </w:r>
                </w:p>
              </w:tc>
              <w:tc>
                <w:tcPr>
                  <w:tcW w:w="659" w:type="dxa"/>
                  <w:tcBorders>
                    <w:tl2br w:val="nil"/>
                    <w:tr2bl w:val="nil"/>
                  </w:tcBorders>
                  <w:vAlign w:val="center"/>
                </w:tcPr>
                <w:p>
                  <w:pPr>
                    <w:pStyle w:val="36"/>
                    <w:rPr>
                      <w:sz w:val="21"/>
                      <w:szCs w:val="21"/>
                      <w:lang w:val="en-US"/>
                    </w:rPr>
                  </w:pPr>
                  <w:r>
                    <w:rPr>
                      <w:rFonts w:hint="eastAsia"/>
                      <w:sz w:val="21"/>
                      <w:szCs w:val="21"/>
                      <w:lang w:val="en-US"/>
                    </w:rPr>
                    <w:t>/</w:t>
                  </w:r>
                </w:p>
              </w:tc>
              <w:tc>
                <w:tcPr>
                  <w:tcW w:w="426" w:type="dxa"/>
                  <w:tcBorders>
                    <w:tl2br w:val="nil"/>
                    <w:tr2bl w:val="nil"/>
                  </w:tcBorders>
                  <w:vAlign w:val="center"/>
                </w:tcPr>
                <w:p>
                  <w:pPr>
                    <w:pStyle w:val="36"/>
                    <w:rPr>
                      <w:sz w:val="21"/>
                      <w:szCs w:val="21"/>
                      <w:lang w:val="en-US"/>
                    </w:rPr>
                  </w:pPr>
                  <w:r>
                    <w:rPr>
                      <w:rFonts w:hint="eastAsia"/>
                      <w:sz w:val="21"/>
                      <w:szCs w:val="21"/>
                      <w:lang w:val="en-US"/>
                    </w:rPr>
                    <w:t>无组织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412" w:type="dxa"/>
                  <w:tcBorders>
                    <w:tl2br w:val="nil"/>
                    <w:tr2bl w:val="nil"/>
                  </w:tcBorders>
                  <w:vAlign w:val="center"/>
                </w:tcPr>
                <w:p>
                  <w:pPr>
                    <w:pStyle w:val="36"/>
                    <w:rPr>
                      <w:rFonts w:hint="eastAsia" w:eastAsia="宋体"/>
                      <w:sz w:val="21"/>
                      <w:szCs w:val="21"/>
                      <w:lang w:val="en-US" w:eastAsia="zh-CN"/>
                    </w:rPr>
                  </w:pPr>
                  <w:r>
                    <w:rPr>
                      <w:rFonts w:hint="eastAsia"/>
                      <w:sz w:val="21"/>
                      <w:szCs w:val="21"/>
                      <w:lang w:val="en-US" w:eastAsia="zh-CN"/>
                    </w:rPr>
                    <w:t>整个项目区</w:t>
                  </w:r>
                </w:p>
              </w:tc>
              <w:tc>
                <w:tcPr>
                  <w:tcW w:w="1275" w:type="dxa"/>
                  <w:tcBorders>
                    <w:tl2br w:val="nil"/>
                    <w:tr2bl w:val="nil"/>
                  </w:tcBorders>
                  <w:vAlign w:val="center"/>
                </w:tcPr>
                <w:p>
                  <w:pPr>
                    <w:pStyle w:val="36"/>
                    <w:rPr>
                      <w:rFonts w:hint="eastAsia"/>
                      <w:sz w:val="21"/>
                      <w:szCs w:val="21"/>
                      <w:lang w:val="en-US"/>
                    </w:rPr>
                  </w:pPr>
                  <w:r>
                    <w:rPr>
                      <w:rFonts w:hint="eastAsia"/>
                      <w:kern w:val="2"/>
                      <w:sz w:val="21"/>
                      <w:szCs w:val="21"/>
                      <w:highlight w:val="none"/>
                      <w:lang w:val="en-US" w:eastAsia="zh-CN"/>
                    </w:rPr>
                    <w:t>臭气浓度</w:t>
                  </w:r>
                </w:p>
              </w:tc>
              <w:tc>
                <w:tcPr>
                  <w:tcW w:w="2265" w:type="dxa"/>
                  <w:gridSpan w:val="3"/>
                  <w:tcBorders>
                    <w:tl2br w:val="nil"/>
                    <w:tr2bl w:val="nil"/>
                  </w:tcBorders>
                  <w:vAlign w:val="center"/>
                </w:tcPr>
                <w:p>
                  <w:pPr>
                    <w:pStyle w:val="36"/>
                    <w:tabs>
                      <w:tab w:val="left" w:pos="5530"/>
                    </w:tabs>
                    <w:ind w:firstLine="0" w:firstLineChars="0"/>
                    <w:rPr>
                      <w:rFonts w:hint="eastAsia"/>
                      <w:sz w:val="21"/>
                      <w:szCs w:val="21"/>
                      <w:lang w:val="en-US"/>
                    </w:rPr>
                  </w:pPr>
                  <w:r>
                    <w:rPr>
                      <w:rFonts w:hint="eastAsia"/>
                      <w:kern w:val="2"/>
                      <w:sz w:val="21"/>
                      <w:szCs w:val="21"/>
                      <w:highlight w:val="none"/>
                      <w:lang w:val="en-US" w:eastAsia="zh-CN"/>
                    </w:rPr>
                    <w:t>&lt;20（无量纲）</w:t>
                  </w:r>
                </w:p>
              </w:tc>
              <w:tc>
                <w:tcPr>
                  <w:tcW w:w="1294" w:type="dxa"/>
                  <w:tcBorders>
                    <w:tl2br w:val="nil"/>
                    <w:tr2bl w:val="nil"/>
                  </w:tcBorders>
                  <w:vAlign w:val="center"/>
                </w:tcPr>
                <w:p>
                  <w:pPr>
                    <w:pStyle w:val="36"/>
                    <w:keepNext w:val="0"/>
                    <w:keepLines w:val="0"/>
                    <w:pageBreakBefore w:val="0"/>
                    <w:widowControl w:val="0"/>
                    <w:tabs>
                      <w:tab w:val="left" w:pos="5530"/>
                    </w:tabs>
                    <w:kinsoku/>
                    <w:wordWrap w:val="0"/>
                    <w:overflowPunct/>
                    <w:topLinePunct w:val="0"/>
                    <w:autoSpaceDE/>
                    <w:autoSpaceDN/>
                    <w:bidi w:val="0"/>
                    <w:adjustRightInd w:val="0"/>
                    <w:snapToGrid w:val="0"/>
                    <w:ind w:firstLine="0" w:firstLineChars="0"/>
                    <w:textAlignment w:val="auto"/>
                    <w:rPr>
                      <w:rFonts w:hint="eastAsia"/>
                      <w:sz w:val="21"/>
                      <w:szCs w:val="21"/>
                      <w:lang w:val="en-US"/>
                    </w:rPr>
                  </w:pPr>
                  <w:r>
                    <w:rPr>
                      <w:rFonts w:hint="eastAsia"/>
                      <w:kern w:val="2"/>
                      <w:sz w:val="21"/>
                      <w:szCs w:val="21"/>
                      <w:highlight w:val="none"/>
                      <w:lang w:val="en-US" w:eastAsia="zh-CN"/>
                    </w:rPr>
                    <w:t>加强通风</w:t>
                  </w:r>
                </w:p>
              </w:tc>
              <w:tc>
                <w:tcPr>
                  <w:tcW w:w="2309" w:type="dxa"/>
                  <w:gridSpan w:val="3"/>
                  <w:tcBorders>
                    <w:tl2br w:val="nil"/>
                    <w:tr2bl w:val="nil"/>
                  </w:tcBorders>
                  <w:vAlign w:val="center"/>
                </w:tcPr>
                <w:p>
                  <w:pPr>
                    <w:pStyle w:val="36"/>
                    <w:tabs>
                      <w:tab w:val="left" w:pos="5530"/>
                    </w:tabs>
                    <w:ind w:firstLine="0" w:firstLineChars="0"/>
                    <w:rPr>
                      <w:rFonts w:hint="eastAsia"/>
                      <w:sz w:val="21"/>
                      <w:szCs w:val="21"/>
                      <w:lang w:val="en-US"/>
                    </w:rPr>
                  </w:pPr>
                  <w:r>
                    <w:rPr>
                      <w:rFonts w:hint="eastAsia"/>
                      <w:kern w:val="2"/>
                      <w:sz w:val="21"/>
                      <w:szCs w:val="21"/>
                      <w:highlight w:val="none"/>
                      <w:lang w:val="en-US" w:eastAsia="zh-CN"/>
                    </w:rPr>
                    <w:t>&lt;20（无量纲）</w:t>
                  </w:r>
                </w:p>
              </w:tc>
              <w:tc>
                <w:tcPr>
                  <w:tcW w:w="426" w:type="dxa"/>
                  <w:tcBorders>
                    <w:tl2br w:val="nil"/>
                    <w:tr2bl w:val="nil"/>
                  </w:tcBorders>
                  <w:vAlign w:val="center"/>
                </w:tcPr>
                <w:p>
                  <w:pPr>
                    <w:pStyle w:val="36"/>
                    <w:rPr>
                      <w:rFonts w:hint="eastAsia"/>
                      <w:sz w:val="21"/>
                      <w:szCs w:val="21"/>
                      <w:lang w:val="en-US"/>
                    </w:rPr>
                  </w:pPr>
                  <w:r>
                    <w:rPr>
                      <w:rFonts w:hint="eastAsia"/>
                      <w:sz w:val="21"/>
                      <w:szCs w:val="21"/>
                      <w:lang w:val="en-US"/>
                    </w:rPr>
                    <w:t>无组织</w:t>
                  </w:r>
                </w:p>
              </w:tc>
            </w:tr>
          </w:tbl>
          <w:p>
            <w:pPr>
              <w:pStyle w:val="2"/>
              <w:rPr>
                <w:rFonts w:hint="eastAsia"/>
                <w:lang w:val="en-US"/>
              </w:rPr>
            </w:pPr>
          </w:p>
          <w:p>
            <w:pPr>
              <w:pStyle w:val="41"/>
              <w:spacing w:line="360" w:lineRule="auto"/>
              <w:ind w:firstLine="480" w:firstLineChars="200"/>
              <w:jc w:val="both"/>
              <w:rPr>
                <w:rFonts w:ascii="Times New Roman" w:hAnsi="Times New Roman" w:eastAsia="Times New Roman" w:cs="Times New Roman"/>
                <w:b/>
                <w:bCs/>
                <w:lang w:val="en-US"/>
              </w:rPr>
            </w:pPr>
            <w:r>
              <w:rPr>
                <w:rFonts w:hint="eastAsia" w:ascii="Times New Roman" w:hAnsi="Times New Roman" w:eastAsia="Times New Roman" w:cs="Times New Roman"/>
                <w:b/>
                <w:bCs/>
                <w:lang w:val="en-US"/>
              </w:rPr>
              <w:t>2、监测要求</w:t>
            </w:r>
          </w:p>
          <w:p>
            <w:pPr>
              <w:pStyle w:val="41"/>
              <w:spacing w:line="360" w:lineRule="auto"/>
              <w:ind w:firstLine="480" w:firstLineChars="200"/>
              <w:jc w:val="both"/>
              <w:rPr>
                <w:rFonts w:ascii="Times New Roman" w:hAnsi="Times New Roman" w:cs="Times New Roman"/>
                <w:lang w:val="en-US"/>
              </w:rPr>
            </w:pPr>
            <w:r>
              <w:rPr>
                <w:rFonts w:hint="eastAsia" w:ascii="Times New Roman" w:hAnsi="Times New Roman" w:eastAsia="Times New Roman" w:cs="Times New Roman"/>
                <w:lang w:val="en-US"/>
              </w:rPr>
              <w:t>运营期大气监测计划表见4-</w:t>
            </w:r>
            <w:r>
              <w:rPr>
                <w:rFonts w:hint="eastAsia" w:ascii="Times New Roman" w:hAnsi="Times New Roman" w:cs="Times New Roman"/>
                <w:lang w:val="en-US" w:eastAsia="zh-CN"/>
              </w:rPr>
              <w:t>4</w:t>
            </w:r>
            <w:r>
              <w:rPr>
                <w:rFonts w:hint="eastAsia" w:ascii="Times New Roman" w:hAnsi="Times New Roman" w:cs="Times New Roman"/>
                <w:lang w:val="en-US"/>
              </w:rPr>
              <w:t>。</w:t>
            </w:r>
          </w:p>
          <w:p>
            <w:pPr>
              <w:pStyle w:val="41"/>
              <w:ind w:firstLine="422" w:firstLineChars="200"/>
              <w:jc w:val="center"/>
            </w:pPr>
            <w:r>
              <w:rPr>
                <w:rFonts w:hint="eastAsia" w:ascii="Times New Roman" w:hAnsi="Times New Roman" w:cs="Times New Roman"/>
                <w:b/>
                <w:bCs/>
                <w:sz w:val="21"/>
                <w:szCs w:val="21"/>
                <w:lang w:val="en-US"/>
              </w:rPr>
              <w:t>表4-</w:t>
            </w:r>
            <w:r>
              <w:rPr>
                <w:rFonts w:hint="eastAsia" w:ascii="Times New Roman" w:hAnsi="Times New Roman" w:cs="Times New Roman"/>
                <w:b/>
                <w:bCs/>
                <w:sz w:val="21"/>
                <w:szCs w:val="21"/>
                <w:lang w:val="en-US" w:eastAsia="zh-CN"/>
              </w:rPr>
              <w:t>4</w:t>
            </w:r>
            <w:r>
              <w:rPr>
                <w:rFonts w:hint="eastAsia" w:ascii="Times New Roman" w:hAnsi="Times New Roman" w:cs="Times New Roman"/>
                <w:b/>
                <w:bCs/>
                <w:sz w:val="21"/>
                <w:szCs w:val="21"/>
                <w:lang w:val="en-US"/>
              </w:rPr>
              <w:t>运营期大气监测计划表</w:t>
            </w:r>
          </w:p>
          <w:tbl>
            <w:tblPr>
              <w:tblStyle w:val="21"/>
              <w:tblW w:w="798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020"/>
              <w:gridCol w:w="945"/>
              <w:gridCol w:w="990"/>
              <w:gridCol w:w="2370"/>
              <w:gridCol w:w="205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07" w:type="dxa"/>
                  <w:tcBorders>
                    <w:tl2br w:val="nil"/>
                    <w:tr2bl w:val="nil"/>
                  </w:tcBorders>
                  <w:noWrap w:val="0"/>
                  <w:vAlign w:val="center"/>
                </w:tcPr>
                <w:p>
                  <w:pPr>
                    <w:pStyle w:val="36"/>
                    <w:tabs>
                      <w:tab w:val="left" w:pos="5530"/>
                    </w:tabs>
                    <w:rPr>
                      <w:kern w:val="2"/>
                      <w:highlight w:val="none"/>
                      <w:lang w:val="en-US" w:eastAsia="zh-CN"/>
                    </w:rPr>
                  </w:pPr>
                  <w:r>
                    <w:rPr>
                      <w:rFonts w:hint="eastAsia"/>
                      <w:kern w:val="2"/>
                      <w:highlight w:val="none"/>
                      <w:lang w:val="en-US" w:eastAsia="zh-CN"/>
                    </w:rPr>
                    <w:t>项目</w:t>
                  </w:r>
                </w:p>
              </w:tc>
              <w:tc>
                <w:tcPr>
                  <w:tcW w:w="1020" w:type="dxa"/>
                  <w:tcBorders>
                    <w:tl2br w:val="nil"/>
                    <w:tr2bl w:val="nil"/>
                  </w:tcBorders>
                  <w:noWrap w:val="0"/>
                  <w:vAlign w:val="center"/>
                </w:tcPr>
                <w:p>
                  <w:pPr>
                    <w:pStyle w:val="36"/>
                    <w:tabs>
                      <w:tab w:val="left" w:pos="5530"/>
                    </w:tabs>
                    <w:rPr>
                      <w:kern w:val="2"/>
                      <w:highlight w:val="none"/>
                      <w:lang w:val="en-US" w:eastAsia="zh-CN"/>
                    </w:rPr>
                  </w:pPr>
                  <w:r>
                    <w:rPr>
                      <w:rFonts w:hint="eastAsia"/>
                      <w:kern w:val="2"/>
                      <w:highlight w:val="none"/>
                      <w:lang w:val="en-US" w:eastAsia="zh-CN"/>
                    </w:rPr>
                    <w:t>监测点位</w:t>
                  </w:r>
                </w:p>
              </w:tc>
              <w:tc>
                <w:tcPr>
                  <w:tcW w:w="945" w:type="dxa"/>
                  <w:tcBorders>
                    <w:tl2br w:val="nil"/>
                    <w:tr2bl w:val="nil"/>
                  </w:tcBorders>
                  <w:noWrap w:val="0"/>
                  <w:vAlign w:val="center"/>
                </w:tcPr>
                <w:p>
                  <w:pPr>
                    <w:pStyle w:val="36"/>
                    <w:tabs>
                      <w:tab w:val="left" w:pos="5530"/>
                    </w:tabs>
                    <w:rPr>
                      <w:kern w:val="2"/>
                      <w:highlight w:val="none"/>
                      <w:lang w:val="en-US" w:eastAsia="zh-CN"/>
                    </w:rPr>
                  </w:pPr>
                  <w:r>
                    <w:rPr>
                      <w:rFonts w:hint="eastAsia"/>
                      <w:kern w:val="2"/>
                      <w:highlight w:val="none"/>
                      <w:lang w:val="en-US" w:eastAsia="zh-CN"/>
                    </w:rPr>
                    <w:t>监测项目</w:t>
                  </w:r>
                </w:p>
              </w:tc>
              <w:tc>
                <w:tcPr>
                  <w:tcW w:w="990" w:type="dxa"/>
                  <w:tcBorders>
                    <w:tl2br w:val="nil"/>
                    <w:tr2bl w:val="nil"/>
                  </w:tcBorders>
                  <w:noWrap w:val="0"/>
                  <w:vAlign w:val="center"/>
                </w:tcPr>
                <w:p>
                  <w:pPr>
                    <w:pStyle w:val="36"/>
                    <w:tabs>
                      <w:tab w:val="left" w:pos="5530"/>
                    </w:tabs>
                    <w:rPr>
                      <w:kern w:val="2"/>
                      <w:highlight w:val="none"/>
                      <w:lang w:val="en-US" w:eastAsia="zh-CN"/>
                    </w:rPr>
                  </w:pPr>
                  <w:r>
                    <w:rPr>
                      <w:rFonts w:hint="eastAsia"/>
                      <w:kern w:val="2"/>
                      <w:highlight w:val="none"/>
                      <w:lang w:val="en-US" w:eastAsia="zh-CN"/>
                    </w:rPr>
                    <w:t>监测频次</w:t>
                  </w:r>
                </w:p>
              </w:tc>
              <w:tc>
                <w:tcPr>
                  <w:tcW w:w="2370" w:type="dxa"/>
                  <w:tcBorders>
                    <w:tl2br w:val="nil"/>
                    <w:tr2bl w:val="nil"/>
                  </w:tcBorders>
                  <w:noWrap w:val="0"/>
                  <w:vAlign w:val="center"/>
                </w:tcPr>
                <w:p>
                  <w:pPr>
                    <w:pStyle w:val="36"/>
                    <w:tabs>
                      <w:tab w:val="left" w:pos="5530"/>
                    </w:tabs>
                    <w:rPr>
                      <w:kern w:val="2"/>
                      <w:highlight w:val="none"/>
                      <w:lang w:val="en-US" w:eastAsia="zh-CN"/>
                    </w:rPr>
                  </w:pPr>
                  <w:r>
                    <w:rPr>
                      <w:rFonts w:hint="eastAsia"/>
                      <w:kern w:val="2"/>
                      <w:highlight w:val="none"/>
                      <w:lang w:val="en-US" w:eastAsia="zh-CN"/>
                    </w:rPr>
                    <w:t>执行标准</w:t>
                  </w:r>
                </w:p>
              </w:tc>
              <w:tc>
                <w:tcPr>
                  <w:tcW w:w="2050" w:type="dxa"/>
                  <w:tcBorders>
                    <w:tl2br w:val="nil"/>
                    <w:tr2bl w:val="nil"/>
                  </w:tcBorders>
                  <w:noWrap w:val="0"/>
                  <w:vAlign w:val="center"/>
                </w:tcPr>
                <w:p>
                  <w:pPr>
                    <w:pStyle w:val="36"/>
                    <w:tabs>
                      <w:tab w:val="left" w:pos="5530"/>
                    </w:tabs>
                    <w:rPr>
                      <w:kern w:val="2"/>
                      <w:highlight w:val="none"/>
                      <w:lang w:val="en-US" w:eastAsia="zh-CN"/>
                    </w:rPr>
                  </w:pPr>
                  <w:r>
                    <w:rPr>
                      <w:rFonts w:hint="eastAsia"/>
                      <w:kern w:val="2"/>
                      <w:highlight w:val="none"/>
                      <w:lang w:val="en-US" w:eastAsia="zh-CN"/>
                    </w:rPr>
                    <w:t>监测方法</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607" w:type="dxa"/>
                  <w:vMerge w:val="restart"/>
                  <w:tcBorders>
                    <w:tl2br w:val="nil"/>
                    <w:tr2bl w:val="nil"/>
                  </w:tcBorders>
                  <w:noWrap w:val="0"/>
                  <w:vAlign w:val="center"/>
                </w:tcPr>
                <w:p>
                  <w:pPr>
                    <w:pStyle w:val="36"/>
                    <w:tabs>
                      <w:tab w:val="left" w:pos="5530"/>
                    </w:tabs>
                    <w:rPr>
                      <w:kern w:val="2"/>
                      <w:highlight w:val="none"/>
                      <w:lang w:val="en-US" w:eastAsia="zh-CN"/>
                    </w:rPr>
                  </w:pPr>
                  <w:r>
                    <w:rPr>
                      <w:kern w:val="2"/>
                      <w:highlight w:val="none"/>
                      <w:lang w:val="en-US" w:eastAsia="zh-CN"/>
                    </w:rPr>
                    <w:t xml:space="preserve">厂界无组织废气 </w:t>
                  </w:r>
                </w:p>
              </w:tc>
              <w:tc>
                <w:tcPr>
                  <w:tcW w:w="1020" w:type="dxa"/>
                  <w:vMerge w:val="restart"/>
                  <w:tcBorders>
                    <w:tl2br w:val="nil"/>
                    <w:tr2bl w:val="nil"/>
                  </w:tcBorders>
                  <w:noWrap w:val="0"/>
                  <w:vAlign w:val="center"/>
                </w:tcPr>
                <w:p>
                  <w:pPr>
                    <w:pStyle w:val="36"/>
                    <w:tabs>
                      <w:tab w:val="left" w:pos="5530"/>
                    </w:tabs>
                    <w:rPr>
                      <w:kern w:val="2"/>
                      <w:highlight w:val="none"/>
                      <w:lang w:val="en-US" w:eastAsia="zh-CN"/>
                    </w:rPr>
                  </w:pPr>
                  <w:r>
                    <w:rPr>
                      <w:kern w:val="2"/>
                      <w:highlight w:val="none"/>
                      <w:lang w:val="en-US" w:eastAsia="zh-CN"/>
                    </w:rPr>
                    <w:t>在厂界上风向20m处设1个参照点，厂界下风向设3个监测点</w:t>
                  </w:r>
                </w:p>
              </w:tc>
              <w:tc>
                <w:tcPr>
                  <w:tcW w:w="945" w:type="dxa"/>
                  <w:tcBorders>
                    <w:tl2br w:val="nil"/>
                    <w:tr2bl w:val="nil"/>
                  </w:tcBorders>
                  <w:noWrap w:val="0"/>
                  <w:vAlign w:val="center"/>
                </w:tcPr>
                <w:p>
                  <w:pPr>
                    <w:pStyle w:val="36"/>
                    <w:tabs>
                      <w:tab w:val="left" w:pos="5530"/>
                    </w:tabs>
                    <w:rPr>
                      <w:rFonts w:hint="default"/>
                      <w:kern w:val="2"/>
                      <w:highlight w:val="none"/>
                      <w:lang w:val="en-US" w:eastAsia="zh-CN"/>
                    </w:rPr>
                  </w:pPr>
                  <w:r>
                    <w:rPr>
                      <w:rFonts w:hint="eastAsia"/>
                      <w:kern w:val="2"/>
                      <w:highlight w:val="none"/>
                      <w:lang w:val="en-US" w:eastAsia="zh-CN"/>
                    </w:rPr>
                    <w:t>颗粒物</w:t>
                  </w:r>
                </w:p>
              </w:tc>
              <w:tc>
                <w:tcPr>
                  <w:tcW w:w="990" w:type="dxa"/>
                  <w:vMerge w:val="restart"/>
                  <w:tcBorders>
                    <w:tl2br w:val="nil"/>
                    <w:tr2bl w:val="nil"/>
                  </w:tcBorders>
                  <w:noWrap w:val="0"/>
                  <w:vAlign w:val="center"/>
                </w:tcPr>
                <w:p>
                  <w:pPr>
                    <w:pStyle w:val="36"/>
                    <w:tabs>
                      <w:tab w:val="left" w:pos="5530"/>
                    </w:tabs>
                    <w:jc w:val="both"/>
                    <w:rPr>
                      <w:lang w:val="en-US"/>
                    </w:rPr>
                  </w:pPr>
                  <w:r>
                    <w:rPr>
                      <w:rFonts w:hint="eastAsia"/>
                      <w:lang w:val="en-US"/>
                    </w:rPr>
                    <w:t>每年监测1次</w:t>
                  </w:r>
                  <w:r>
                    <w:rPr>
                      <w:rFonts w:hint="eastAsia"/>
                      <w:lang w:val="en-US" w:eastAsia="zh-CN"/>
                    </w:rPr>
                    <w:t>，</w:t>
                  </w:r>
                  <w:r>
                    <w:rPr>
                      <w:rFonts w:hint="eastAsia"/>
                      <w:lang w:val="en-US"/>
                    </w:rPr>
                    <w:t>每次2天，</w:t>
                  </w:r>
                  <w:r>
                    <w:rPr>
                      <w:lang w:val="en-US"/>
                    </w:rPr>
                    <w:t>每天监测3次</w:t>
                  </w:r>
                </w:p>
                <w:p>
                  <w:pPr>
                    <w:pStyle w:val="36"/>
                    <w:tabs>
                      <w:tab w:val="left" w:pos="5530"/>
                    </w:tabs>
                    <w:rPr>
                      <w:kern w:val="2"/>
                      <w:highlight w:val="none"/>
                      <w:lang w:val="en-US" w:eastAsia="zh-CN"/>
                    </w:rPr>
                  </w:pPr>
                </w:p>
              </w:tc>
              <w:tc>
                <w:tcPr>
                  <w:tcW w:w="2370" w:type="dxa"/>
                  <w:tcBorders>
                    <w:tl2br w:val="nil"/>
                    <w:tr2bl w:val="nil"/>
                  </w:tcBorders>
                  <w:noWrap w:val="0"/>
                  <w:vAlign w:val="center"/>
                </w:tcPr>
                <w:p>
                  <w:pPr>
                    <w:pStyle w:val="36"/>
                    <w:tabs>
                      <w:tab w:val="left" w:pos="5530"/>
                    </w:tabs>
                    <w:rPr>
                      <w:rFonts w:hint="eastAsia"/>
                      <w:kern w:val="2"/>
                      <w:highlight w:val="none"/>
                      <w:lang w:val="en-US" w:eastAsia="zh-CN"/>
                    </w:rPr>
                  </w:pPr>
                  <w:r>
                    <w:t>GB16297-1996《大气污染物综合排放标准》（表2）二级排放标准</w:t>
                  </w:r>
                </w:p>
              </w:tc>
              <w:tc>
                <w:tcPr>
                  <w:tcW w:w="2050" w:type="dxa"/>
                  <w:vMerge w:val="restart"/>
                  <w:tcBorders>
                    <w:tl2br w:val="nil"/>
                    <w:tr2bl w:val="nil"/>
                  </w:tcBorders>
                  <w:noWrap w:val="0"/>
                  <w:vAlign w:val="center"/>
                </w:tcPr>
                <w:p>
                  <w:pPr>
                    <w:pStyle w:val="36"/>
                    <w:tabs>
                      <w:tab w:val="left" w:pos="5530"/>
                    </w:tabs>
                    <w:rPr>
                      <w:rFonts w:hint="eastAsia"/>
                      <w:kern w:val="2"/>
                      <w:highlight w:val="none"/>
                      <w:lang w:val="en-US" w:eastAsia="zh-CN"/>
                    </w:rPr>
                  </w:pPr>
                  <w:r>
                    <w:rPr>
                      <w:rFonts w:hint="eastAsia"/>
                      <w:kern w:val="2"/>
                      <w:highlight w:val="none"/>
                      <w:lang w:val="en-US" w:eastAsia="zh-CN"/>
                    </w:rPr>
                    <w:t>（HJ-T55-2000）《大气污染物无组织排放检测技术导则》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607" w:type="dxa"/>
                  <w:vMerge w:val="continue"/>
                  <w:tcBorders>
                    <w:tl2br w:val="nil"/>
                    <w:tr2bl w:val="nil"/>
                  </w:tcBorders>
                  <w:noWrap w:val="0"/>
                  <w:vAlign w:val="center"/>
                </w:tcPr>
                <w:p>
                  <w:pPr>
                    <w:pStyle w:val="36"/>
                    <w:tabs>
                      <w:tab w:val="left" w:pos="5530"/>
                    </w:tabs>
                    <w:rPr>
                      <w:kern w:val="2"/>
                      <w:highlight w:val="none"/>
                      <w:lang w:val="en-US" w:eastAsia="zh-CN"/>
                    </w:rPr>
                  </w:pPr>
                </w:p>
              </w:tc>
              <w:tc>
                <w:tcPr>
                  <w:tcW w:w="1020" w:type="dxa"/>
                  <w:vMerge w:val="continue"/>
                  <w:tcBorders>
                    <w:tl2br w:val="nil"/>
                    <w:tr2bl w:val="nil"/>
                  </w:tcBorders>
                  <w:noWrap w:val="0"/>
                  <w:vAlign w:val="center"/>
                </w:tcPr>
                <w:p>
                  <w:pPr>
                    <w:pStyle w:val="36"/>
                    <w:tabs>
                      <w:tab w:val="left" w:pos="5530"/>
                    </w:tabs>
                    <w:rPr>
                      <w:kern w:val="2"/>
                      <w:highlight w:val="none"/>
                      <w:lang w:val="en-US" w:eastAsia="zh-CN"/>
                    </w:rPr>
                  </w:pPr>
                </w:p>
              </w:tc>
              <w:tc>
                <w:tcPr>
                  <w:tcW w:w="945" w:type="dxa"/>
                  <w:tcBorders>
                    <w:tl2br w:val="nil"/>
                    <w:tr2bl w:val="nil"/>
                  </w:tcBorders>
                  <w:noWrap w:val="0"/>
                  <w:vAlign w:val="center"/>
                </w:tcPr>
                <w:p>
                  <w:pPr>
                    <w:pStyle w:val="36"/>
                    <w:tabs>
                      <w:tab w:val="left" w:pos="5530"/>
                    </w:tabs>
                    <w:rPr>
                      <w:rFonts w:hint="eastAsia"/>
                      <w:kern w:val="2"/>
                      <w:highlight w:val="none"/>
                      <w:lang w:val="en-US" w:eastAsia="zh-CN"/>
                    </w:rPr>
                  </w:pPr>
                  <w:r>
                    <w:rPr>
                      <w:rFonts w:hint="eastAsia"/>
                      <w:kern w:val="2"/>
                      <w:highlight w:val="none"/>
                      <w:lang w:val="en-US" w:eastAsia="zh-CN"/>
                    </w:rPr>
                    <w:t>非甲烷总烃</w:t>
                  </w:r>
                </w:p>
              </w:tc>
              <w:tc>
                <w:tcPr>
                  <w:tcW w:w="990" w:type="dxa"/>
                  <w:vMerge w:val="continue"/>
                  <w:tcBorders>
                    <w:tl2br w:val="nil"/>
                    <w:tr2bl w:val="nil"/>
                  </w:tcBorders>
                  <w:noWrap w:val="0"/>
                  <w:vAlign w:val="center"/>
                </w:tcPr>
                <w:p>
                  <w:pPr>
                    <w:pStyle w:val="36"/>
                    <w:tabs>
                      <w:tab w:val="left" w:pos="5530"/>
                    </w:tabs>
                    <w:rPr>
                      <w:rFonts w:hint="eastAsia"/>
                      <w:kern w:val="2"/>
                      <w:highlight w:val="none"/>
                      <w:lang w:val="en-US" w:eastAsia="zh-CN"/>
                    </w:rPr>
                  </w:pPr>
                </w:p>
              </w:tc>
              <w:tc>
                <w:tcPr>
                  <w:tcW w:w="2370" w:type="dxa"/>
                  <w:tcBorders>
                    <w:tl2br w:val="nil"/>
                    <w:tr2bl w:val="nil"/>
                  </w:tcBorders>
                  <w:noWrap w:val="0"/>
                  <w:vAlign w:val="center"/>
                </w:tcPr>
                <w:p>
                  <w:pPr>
                    <w:pStyle w:val="36"/>
                    <w:tabs>
                      <w:tab w:val="left" w:pos="5530"/>
                    </w:tabs>
                    <w:rPr>
                      <w:rFonts w:hint="eastAsia"/>
                      <w:kern w:val="2"/>
                      <w:highlight w:val="none"/>
                      <w:lang w:val="en-US" w:eastAsia="zh-CN"/>
                    </w:rPr>
                  </w:pPr>
                  <w:r>
                    <w:rPr>
                      <w:rFonts w:hint="eastAsia"/>
                      <w:kern w:val="2"/>
                      <w:highlight w:val="none"/>
                      <w:lang w:val="en-US" w:eastAsia="zh-CN"/>
                    </w:rPr>
                    <w:t>《合成树脂工业污染物排放标准》（GB31572-2015）中表9规定的限值</w:t>
                  </w:r>
                </w:p>
              </w:tc>
              <w:tc>
                <w:tcPr>
                  <w:tcW w:w="2050" w:type="dxa"/>
                  <w:vMerge w:val="continue"/>
                  <w:tcBorders>
                    <w:tl2br w:val="nil"/>
                    <w:tr2bl w:val="nil"/>
                  </w:tcBorders>
                  <w:noWrap w:val="0"/>
                  <w:vAlign w:val="center"/>
                </w:tcPr>
                <w:p>
                  <w:pPr>
                    <w:pStyle w:val="36"/>
                    <w:tabs>
                      <w:tab w:val="left" w:pos="5530"/>
                    </w:tabs>
                    <w:rPr>
                      <w:rFonts w:hint="eastAsia"/>
                      <w:kern w:val="2"/>
                      <w:highlight w:val="no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607" w:type="dxa"/>
                  <w:vMerge w:val="continue"/>
                  <w:tcBorders>
                    <w:tl2br w:val="nil"/>
                    <w:tr2bl w:val="nil"/>
                  </w:tcBorders>
                  <w:noWrap w:val="0"/>
                  <w:vAlign w:val="center"/>
                </w:tcPr>
                <w:p>
                  <w:pPr>
                    <w:pStyle w:val="36"/>
                    <w:tabs>
                      <w:tab w:val="left" w:pos="5530"/>
                    </w:tabs>
                    <w:rPr>
                      <w:kern w:val="2"/>
                      <w:highlight w:val="none"/>
                      <w:lang w:val="en-US" w:eastAsia="zh-CN"/>
                    </w:rPr>
                  </w:pPr>
                </w:p>
              </w:tc>
              <w:tc>
                <w:tcPr>
                  <w:tcW w:w="1020" w:type="dxa"/>
                  <w:vMerge w:val="continue"/>
                  <w:tcBorders>
                    <w:tl2br w:val="nil"/>
                    <w:tr2bl w:val="nil"/>
                  </w:tcBorders>
                  <w:noWrap w:val="0"/>
                  <w:vAlign w:val="center"/>
                </w:tcPr>
                <w:p>
                  <w:pPr>
                    <w:pStyle w:val="36"/>
                    <w:tabs>
                      <w:tab w:val="left" w:pos="5530"/>
                    </w:tabs>
                    <w:rPr>
                      <w:kern w:val="2"/>
                      <w:highlight w:val="none"/>
                      <w:lang w:val="en-US" w:eastAsia="zh-CN"/>
                    </w:rPr>
                  </w:pPr>
                </w:p>
              </w:tc>
              <w:tc>
                <w:tcPr>
                  <w:tcW w:w="945" w:type="dxa"/>
                  <w:tcBorders>
                    <w:tl2br w:val="nil"/>
                    <w:tr2bl w:val="nil"/>
                  </w:tcBorders>
                  <w:noWrap w:val="0"/>
                  <w:vAlign w:val="center"/>
                </w:tcPr>
                <w:p>
                  <w:pPr>
                    <w:pStyle w:val="36"/>
                    <w:tabs>
                      <w:tab w:val="left" w:pos="5530"/>
                    </w:tabs>
                    <w:rPr>
                      <w:rFonts w:hint="eastAsia"/>
                      <w:kern w:val="2"/>
                      <w:highlight w:val="none"/>
                      <w:lang w:val="en-US" w:eastAsia="zh-CN"/>
                    </w:rPr>
                  </w:pPr>
                  <w:r>
                    <w:rPr>
                      <w:rFonts w:hint="eastAsia"/>
                      <w:kern w:val="2"/>
                      <w:highlight w:val="none"/>
                      <w:lang w:val="en-US" w:eastAsia="zh-CN"/>
                    </w:rPr>
                    <w:t>臭气浓度</w:t>
                  </w:r>
                </w:p>
              </w:tc>
              <w:tc>
                <w:tcPr>
                  <w:tcW w:w="990" w:type="dxa"/>
                  <w:vMerge w:val="continue"/>
                  <w:tcBorders>
                    <w:tl2br w:val="nil"/>
                    <w:tr2bl w:val="nil"/>
                  </w:tcBorders>
                  <w:noWrap w:val="0"/>
                  <w:vAlign w:val="center"/>
                </w:tcPr>
                <w:p>
                  <w:pPr>
                    <w:pStyle w:val="36"/>
                    <w:tabs>
                      <w:tab w:val="left" w:pos="5530"/>
                    </w:tabs>
                    <w:rPr>
                      <w:rFonts w:hint="eastAsia"/>
                      <w:kern w:val="2"/>
                      <w:highlight w:val="none"/>
                      <w:lang w:val="en-US" w:eastAsia="zh-CN"/>
                    </w:rPr>
                  </w:pPr>
                </w:p>
              </w:tc>
              <w:tc>
                <w:tcPr>
                  <w:tcW w:w="2370" w:type="dxa"/>
                  <w:tcBorders>
                    <w:tl2br w:val="nil"/>
                    <w:tr2bl w:val="nil"/>
                  </w:tcBorders>
                  <w:noWrap w:val="0"/>
                  <w:vAlign w:val="center"/>
                </w:tcPr>
                <w:p>
                  <w:pPr>
                    <w:pStyle w:val="36"/>
                    <w:tabs>
                      <w:tab w:val="left" w:pos="5530"/>
                    </w:tabs>
                    <w:rPr>
                      <w:rFonts w:hint="eastAsia"/>
                      <w:kern w:val="2"/>
                      <w:highlight w:val="none"/>
                      <w:lang w:val="en-US" w:eastAsia="zh-CN"/>
                    </w:rPr>
                  </w:pPr>
                  <w:r>
                    <w:rPr>
                      <w:rFonts w:hint="eastAsia"/>
                      <w:kern w:val="2"/>
                      <w:highlight w:val="none"/>
                      <w:lang w:val="en-US" w:eastAsia="zh-CN"/>
                    </w:rPr>
                    <w:t>GB14554-93《恶臭污染物排放标准》表1中二级新改扩建二级标准</w:t>
                  </w:r>
                </w:p>
              </w:tc>
              <w:tc>
                <w:tcPr>
                  <w:tcW w:w="2050" w:type="dxa"/>
                  <w:tcBorders>
                    <w:tl2br w:val="nil"/>
                    <w:tr2bl w:val="nil"/>
                  </w:tcBorders>
                  <w:noWrap w:val="0"/>
                  <w:vAlign w:val="center"/>
                </w:tcPr>
                <w:p>
                  <w:pPr>
                    <w:pStyle w:val="36"/>
                    <w:tabs>
                      <w:tab w:val="left" w:pos="5530"/>
                    </w:tabs>
                    <w:rPr>
                      <w:rFonts w:hint="eastAsia"/>
                      <w:kern w:val="2"/>
                      <w:highlight w:val="none"/>
                      <w:lang w:val="en-US" w:eastAsia="zh-CN"/>
                    </w:rPr>
                  </w:pPr>
                  <w:r>
                    <w:rPr>
                      <w:rFonts w:hint="eastAsia" w:ascii="Times New Roman" w:hAnsi="Times New Roman" w:eastAsia="宋体" w:cs="Times New Roman"/>
                      <w:spacing w:val="-5"/>
                      <w:kern w:val="0"/>
                      <w:sz w:val="21"/>
                      <w:szCs w:val="21"/>
                      <w:highlight w:val="none"/>
                      <w:lang w:bidi="he-IL"/>
                    </w:rPr>
                    <w:t>空气质量恶臭的测定 三点比较式臭袋法 GB/T 14675-1993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607" w:type="dxa"/>
                  <w:tcBorders>
                    <w:tl2br w:val="nil"/>
                    <w:tr2bl w:val="nil"/>
                  </w:tcBorders>
                  <w:noWrap w:val="0"/>
                  <w:vAlign w:val="center"/>
                </w:tcPr>
                <w:p>
                  <w:pPr>
                    <w:pStyle w:val="36"/>
                    <w:tabs>
                      <w:tab w:val="left" w:pos="5530"/>
                    </w:tabs>
                    <w:rPr>
                      <w:kern w:val="2"/>
                      <w:highlight w:val="none"/>
                      <w:lang w:val="en-US" w:eastAsia="zh-CN"/>
                    </w:rPr>
                  </w:pPr>
                  <w:r>
                    <w:rPr>
                      <w:rFonts w:hint="eastAsia"/>
                      <w:kern w:val="2"/>
                      <w:highlight w:val="none"/>
                      <w:lang w:val="en-US" w:eastAsia="zh-CN"/>
                    </w:rPr>
                    <w:t xml:space="preserve">厂界内无组织非甲烷总烃 </w:t>
                  </w:r>
                </w:p>
              </w:tc>
              <w:tc>
                <w:tcPr>
                  <w:tcW w:w="1020" w:type="dxa"/>
                  <w:tcBorders>
                    <w:tl2br w:val="nil"/>
                    <w:tr2bl w:val="nil"/>
                  </w:tcBorders>
                  <w:noWrap w:val="0"/>
                  <w:vAlign w:val="center"/>
                </w:tcPr>
                <w:p>
                  <w:pPr>
                    <w:pStyle w:val="36"/>
                    <w:tabs>
                      <w:tab w:val="left" w:pos="5530"/>
                    </w:tabs>
                    <w:rPr>
                      <w:kern w:val="2"/>
                      <w:highlight w:val="none"/>
                      <w:lang w:val="en-US" w:eastAsia="zh-CN"/>
                    </w:rPr>
                  </w:pPr>
                  <w:r>
                    <w:rPr>
                      <w:rFonts w:hint="eastAsia"/>
                      <w:kern w:val="2"/>
                      <w:highlight w:val="none"/>
                      <w:lang w:val="en-US" w:eastAsia="zh-CN"/>
                    </w:rPr>
                    <w:t>厂房门窗距离地面1.5m以上位置处进行监测1个点，共1个监测点位</w:t>
                  </w:r>
                </w:p>
              </w:tc>
              <w:tc>
                <w:tcPr>
                  <w:tcW w:w="945" w:type="dxa"/>
                  <w:tcBorders>
                    <w:tl2br w:val="nil"/>
                    <w:tr2bl w:val="nil"/>
                  </w:tcBorders>
                  <w:noWrap w:val="0"/>
                  <w:vAlign w:val="center"/>
                </w:tcPr>
                <w:p>
                  <w:pPr>
                    <w:pStyle w:val="36"/>
                    <w:tabs>
                      <w:tab w:val="left" w:pos="5530"/>
                    </w:tabs>
                    <w:rPr>
                      <w:kern w:val="2"/>
                      <w:highlight w:val="none"/>
                      <w:lang w:val="en-US" w:eastAsia="zh-CN"/>
                    </w:rPr>
                  </w:pPr>
                  <w:r>
                    <w:rPr>
                      <w:kern w:val="2"/>
                      <w:highlight w:val="none"/>
                      <w:lang w:val="en-US" w:eastAsia="zh-CN"/>
                    </w:rPr>
                    <w:t>非甲烷总烃</w:t>
                  </w:r>
                </w:p>
              </w:tc>
              <w:tc>
                <w:tcPr>
                  <w:tcW w:w="990" w:type="dxa"/>
                  <w:tcBorders>
                    <w:tl2br w:val="nil"/>
                    <w:tr2bl w:val="nil"/>
                  </w:tcBorders>
                  <w:noWrap w:val="0"/>
                  <w:vAlign w:val="center"/>
                </w:tcPr>
                <w:p>
                  <w:pPr>
                    <w:pStyle w:val="36"/>
                    <w:tabs>
                      <w:tab w:val="left" w:pos="5530"/>
                    </w:tabs>
                    <w:jc w:val="both"/>
                    <w:rPr>
                      <w:lang w:val="en-US"/>
                    </w:rPr>
                  </w:pPr>
                  <w:r>
                    <w:rPr>
                      <w:rFonts w:hint="eastAsia"/>
                      <w:lang w:val="en-US"/>
                    </w:rPr>
                    <w:t>每年监测1次</w:t>
                  </w:r>
                  <w:r>
                    <w:rPr>
                      <w:rFonts w:hint="eastAsia"/>
                      <w:lang w:val="en-US" w:eastAsia="zh-CN"/>
                    </w:rPr>
                    <w:t>，</w:t>
                  </w:r>
                  <w:r>
                    <w:rPr>
                      <w:rFonts w:hint="eastAsia"/>
                      <w:lang w:val="en-US"/>
                    </w:rPr>
                    <w:t>每次2天，</w:t>
                  </w:r>
                  <w:r>
                    <w:rPr>
                      <w:lang w:val="en-US"/>
                    </w:rPr>
                    <w:t>每天监测3次</w:t>
                  </w:r>
                </w:p>
                <w:p>
                  <w:pPr>
                    <w:pStyle w:val="36"/>
                    <w:tabs>
                      <w:tab w:val="left" w:pos="5530"/>
                    </w:tabs>
                    <w:rPr>
                      <w:kern w:val="2"/>
                      <w:highlight w:val="none"/>
                      <w:lang w:val="en-US" w:eastAsia="zh-CN"/>
                    </w:rPr>
                  </w:pPr>
                </w:p>
              </w:tc>
              <w:tc>
                <w:tcPr>
                  <w:tcW w:w="2370" w:type="dxa"/>
                  <w:tcBorders>
                    <w:tl2br w:val="nil"/>
                    <w:tr2bl w:val="nil"/>
                  </w:tcBorders>
                  <w:noWrap w:val="0"/>
                  <w:vAlign w:val="center"/>
                </w:tcPr>
                <w:p>
                  <w:pPr>
                    <w:pStyle w:val="36"/>
                    <w:tabs>
                      <w:tab w:val="left" w:pos="5530"/>
                    </w:tabs>
                    <w:rPr>
                      <w:kern w:val="2"/>
                      <w:highlight w:val="none"/>
                      <w:lang w:val="en-US" w:eastAsia="zh-CN"/>
                    </w:rPr>
                  </w:pPr>
                  <w:r>
                    <w:rPr>
                      <w:kern w:val="2"/>
                      <w:highlight w:val="none"/>
                      <w:lang w:val="en-US" w:eastAsia="zh-CN"/>
                    </w:rPr>
                    <w:t>《挥发性有机物无组织排放控制标准》（GB37822-2019）无组织排放限值</w:t>
                  </w:r>
                </w:p>
              </w:tc>
              <w:tc>
                <w:tcPr>
                  <w:tcW w:w="2050" w:type="dxa"/>
                  <w:tcBorders>
                    <w:tl2br w:val="nil"/>
                    <w:tr2bl w:val="nil"/>
                  </w:tcBorders>
                  <w:noWrap w:val="0"/>
                  <w:vAlign w:val="center"/>
                </w:tcPr>
                <w:p>
                  <w:pPr>
                    <w:pStyle w:val="36"/>
                    <w:tabs>
                      <w:tab w:val="left" w:pos="5530"/>
                    </w:tabs>
                    <w:rPr>
                      <w:kern w:val="2"/>
                      <w:highlight w:val="none"/>
                      <w:lang w:val="en-US" w:eastAsia="zh-CN"/>
                    </w:rPr>
                  </w:pPr>
                  <w:r>
                    <w:rPr>
                      <w:rFonts w:hint="eastAsia"/>
                      <w:kern w:val="2"/>
                      <w:highlight w:val="none"/>
                      <w:lang w:val="en-US" w:eastAsia="zh-CN"/>
                    </w:rPr>
                    <w:t>（HJ604-2017）《环境空气 总烃、甲烷和非甲烷总烃的测定 直接进样-气相色谱法》以及（HJ1012-2018）《环境空气和废气 总烃、甲烷和非甲烷总烃便携式监测仪技术要求及检测方法》</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607" w:type="dxa"/>
                  <w:vMerge w:val="restart"/>
                  <w:tcBorders>
                    <w:tl2br w:val="nil"/>
                    <w:tr2bl w:val="nil"/>
                  </w:tcBorders>
                  <w:noWrap w:val="0"/>
                  <w:vAlign w:val="center"/>
                </w:tcPr>
                <w:p>
                  <w:pPr>
                    <w:pStyle w:val="36"/>
                    <w:tabs>
                      <w:tab w:val="left" w:pos="5530"/>
                    </w:tabs>
                    <w:rPr>
                      <w:rFonts w:hint="eastAsia"/>
                      <w:kern w:val="2"/>
                      <w:highlight w:val="none"/>
                      <w:lang w:val="en-US" w:eastAsia="zh-CN"/>
                    </w:rPr>
                  </w:pPr>
                  <w:r>
                    <w:rPr>
                      <w:rFonts w:hint="eastAsia"/>
                      <w:kern w:val="2"/>
                      <w:highlight w:val="none"/>
                      <w:lang w:val="en-US" w:eastAsia="zh-CN"/>
                    </w:rPr>
                    <w:t>有组织废气</w:t>
                  </w:r>
                </w:p>
              </w:tc>
              <w:tc>
                <w:tcPr>
                  <w:tcW w:w="1020" w:type="dxa"/>
                  <w:tcBorders>
                    <w:tl2br w:val="nil"/>
                    <w:tr2bl w:val="nil"/>
                  </w:tcBorders>
                  <w:noWrap w:val="0"/>
                  <w:vAlign w:val="center"/>
                </w:tcPr>
                <w:p>
                  <w:pPr>
                    <w:pStyle w:val="36"/>
                    <w:tabs>
                      <w:tab w:val="left" w:pos="5530"/>
                    </w:tabs>
                    <w:ind w:firstLine="0" w:firstLineChars="0"/>
                    <w:rPr>
                      <w:rFonts w:hint="eastAsia" w:eastAsia="宋体"/>
                      <w:kern w:val="2"/>
                      <w:highlight w:val="none"/>
                      <w:lang w:val="en-US" w:eastAsia="zh-CN"/>
                    </w:rPr>
                  </w:pPr>
                  <w:r>
                    <w:rPr>
                      <w:lang w:val="en-US"/>
                    </w:rPr>
                    <w:t>1#</w:t>
                  </w:r>
                  <w:r>
                    <w:rPr>
                      <w:rFonts w:hint="eastAsia"/>
                      <w:lang w:val="en-US"/>
                    </w:rPr>
                    <w:t>排气筒</w:t>
                  </w:r>
                  <w:r>
                    <w:rPr>
                      <w:rFonts w:hint="eastAsia"/>
                      <w:lang w:val="en-US" w:eastAsia="zh-CN"/>
                    </w:rPr>
                    <w:t>出气口</w:t>
                  </w:r>
                </w:p>
              </w:tc>
              <w:tc>
                <w:tcPr>
                  <w:tcW w:w="945" w:type="dxa"/>
                  <w:tcBorders>
                    <w:tl2br w:val="nil"/>
                    <w:tr2bl w:val="nil"/>
                  </w:tcBorders>
                  <w:noWrap w:val="0"/>
                  <w:vAlign w:val="center"/>
                </w:tcPr>
                <w:p>
                  <w:pPr>
                    <w:pStyle w:val="36"/>
                    <w:tabs>
                      <w:tab w:val="left" w:pos="5530"/>
                    </w:tabs>
                    <w:rPr>
                      <w:kern w:val="2"/>
                      <w:highlight w:val="none"/>
                      <w:lang w:val="en-US" w:eastAsia="zh-CN"/>
                    </w:rPr>
                  </w:pPr>
                  <w:r>
                    <w:rPr>
                      <w:rFonts w:hint="eastAsia"/>
                      <w:kern w:val="2"/>
                      <w:highlight w:val="none"/>
                      <w:lang w:val="en-US" w:eastAsia="zh-CN"/>
                    </w:rPr>
                    <w:t>颗粒物</w:t>
                  </w:r>
                </w:p>
              </w:tc>
              <w:tc>
                <w:tcPr>
                  <w:tcW w:w="990" w:type="dxa"/>
                  <w:vMerge w:val="restart"/>
                  <w:tcBorders>
                    <w:tl2br w:val="nil"/>
                    <w:tr2bl w:val="nil"/>
                  </w:tcBorders>
                  <w:noWrap w:val="0"/>
                  <w:vAlign w:val="center"/>
                </w:tcPr>
                <w:p>
                  <w:pPr>
                    <w:pStyle w:val="36"/>
                    <w:tabs>
                      <w:tab w:val="left" w:pos="5530"/>
                    </w:tabs>
                    <w:jc w:val="both"/>
                    <w:rPr>
                      <w:lang w:val="en-US"/>
                    </w:rPr>
                  </w:pPr>
                  <w:r>
                    <w:rPr>
                      <w:rFonts w:hint="eastAsia"/>
                      <w:lang w:val="en-US"/>
                    </w:rPr>
                    <w:t>每年监测1次</w:t>
                  </w:r>
                  <w:r>
                    <w:rPr>
                      <w:rFonts w:hint="eastAsia"/>
                      <w:lang w:val="en-US" w:eastAsia="zh-CN"/>
                    </w:rPr>
                    <w:t>，</w:t>
                  </w:r>
                  <w:r>
                    <w:rPr>
                      <w:rFonts w:hint="eastAsia"/>
                      <w:lang w:val="en-US"/>
                    </w:rPr>
                    <w:t>每次2天，</w:t>
                  </w:r>
                  <w:r>
                    <w:rPr>
                      <w:lang w:val="en-US"/>
                    </w:rPr>
                    <w:t>每天监测3次</w:t>
                  </w:r>
                </w:p>
                <w:p>
                  <w:pPr>
                    <w:pStyle w:val="36"/>
                    <w:tabs>
                      <w:tab w:val="left" w:pos="5530"/>
                    </w:tabs>
                    <w:rPr>
                      <w:rFonts w:hint="eastAsia"/>
                      <w:kern w:val="2"/>
                      <w:highlight w:val="none"/>
                      <w:lang w:val="en-US" w:eastAsia="zh-CN"/>
                    </w:rPr>
                  </w:pPr>
                </w:p>
              </w:tc>
              <w:tc>
                <w:tcPr>
                  <w:tcW w:w="2370" w:type="dxa"/>
                  <w:tcBorders>
                    <w:tl2br w:val="nil"/>
                    <w:tr2bl w:val="nil"/>
                  </w:tcBorders>
                  <w:noWrap w:val="0"/>
                  <w:vAlign w:val="center"/>
                </w:tcPr>
                <w:p>
                  <w:pPr>
                    <w:pStyle w:val="36"/>
                    <w:tabs>
                      <w:tab w:val="left" w:pos="5530"/>
                    </w:tabs>
                    <w:ind w:firstLine="0" w:firstLineChars="0"/>
                    <w:rPr>
                      <w:kern w:val="2"/>
                      <w:highlight w:val="none"/>
                      <w:lang w:val="en-US" w:eastAsia="zh-CN"/>
                    </w:rPr>
                  </w:pPr>
                  <w:r>
                    <w:t>GB16297-1996《大气污染物综合排放标准》（表2）二级排放标准</w:t>
                  </w:r>
                </w:p>
              </w:tc>
              <w:tc>
                <w:tcPr>
                  <w:tcW w:w="2050" w:type="dxa"/>
                  <w:tcBorders>
                    <w:tl2br w:val="nil"/>
                    <w:tr2bl w:val="nil"/>
                  </w:tcBorders>
                  <w:noWrap w:val="0"/>
                  <w:vAlign w:val="center"/>
                </w:tcPr>
                <w:p>
                  <w:pPr>
                    <w:pStyle w:val="36"/>
                    <w:tabs>
                      <w:tab w:val="left" w:pos="5530"/>
                    </w:tabs>
                    <w:ind w:firstLine="0" w:firstLineChars="0"/>
                    <w:rPr>
                      <w:rFonts w:hint="eastAsia"/>
                      <w:kern w:val="2"/>
                      <w:highlight w:val="none"/>
                      <w:lang w:val="en-US" w:eastAsia="zh-CN"/>
                    </w:rPr>
                  </w:pPr>
                  <w:r>
                    <w:rPr>
                      <w:rFonts w:hint="eastAsia"/>
                      <w:kern w:val="2"/>
                      <w:highlight w:val="none"/>
                      <w:lang w:val="en-US" w:eastAsia="zh-CN"/>
                    </w:rPr>
                    <w:t>《固定污染源排气中颗粒物测定与气态污染物采样方法》（HJ/T16157）以及《环境空气 总悬浮颗粒物的测定 重量法》（HJ/T15432）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607" w:type="dxa"/>
                  <w:vMerge w:val="continue"/>
                  <w:tcBorders>
                    <w:tl2br w:val="nil"/>
                    <w:tr2bl w:val="nil"/>
                  </w:tcBorders>
                  <w:noWrap w:val="0"/>
                  <w:vAlign w:val="center"/>
                </w:tcPr>
                <w:p>
                  <w:pPr>
                    <w:pStyle w:val="36"/>
                    <w:tabs>
                      <w:tab w:val="left" w:pos="5530"/>
                    </w:tabs>
                    <w:rPr>
                      <w:rFonts w:hint="eastAsia"/>
                      <w:kern w:val="2"/>
                      <w:highlight w:val="none"/>
                      <w:lang w:val="en-US" w:eastAsia="zh-CN"/>
                    </w:rPr>
                  </w:pPr>
                </w:p>
              </w:tc>
              <w:tc>
                <w:tcPr>
                  <w:tcW w:w="1020" w:type="dxa"/>
                  <w:tcBorders>
                    <w:tl2br w:val="nil"/>
                    <w:tr2bl w:val="nil"/>
                  </w:tcBorders>
                  <w:noWrap w:val="0"/>
                  <w:vAlign w:val="center"/>
                </w:tcPr>
                <w:p>
                  <w:pPr>
                    <w:pStyle w:val="36"/>
                    <w:tabs>
                      <w:tab w:val="left" w:pos="5530"/>
                    </w:tabs>
                    <w:ind w:firstLine="0" w:firstLineChars="0"/>
                    <w:rPr>
                      <w:rFonts w:hint="eastAsia"/>
                      <w:kern w:val="2"/>
                      <w:highlight w:val="none"/>
                      <w:lang w:val="en-US" w:eastAsia="zh-CN"/>
                    </w:rPr>
                  </w:pPr>
                  <w:r>
                    <w:rPr>
                      <w:lang w:val="en-US"/>
                    </w:rPr>
                    <w:t>2#</w:t>
                  </w:r>
                  <w:r>
                    <w:rPr>
                      <w:rFonts w:hint="eastAsia"/>
                      <w:lang w:val="en-US"/>
                    </w:rPr>
                    <w:t>排气筒</w:t>
                  </w:r>
                  <w:r>
                    <w:rPr>
                      <w:rFonts w:hint="eastAsia"/>
                      <w:lang w:val="en-US" w:eastAsia="zh-CN"/>
                    </w:rPr>
                    <w:t>出气口</w:t>
                  </w:r>
                </w:p>
              </w:tc>
              <w:tc>
                <w:tcPr>
                  <w:tcW w:w="945" w:type="dxa"/>
                  <w:tcBorders>
                    <w:tl2br w:val="nil"/>
                    <w:tr2bl w:val="nil"/>
                  </w:tcBorders>
                  <w:noWrap w:val="0"/>
                  <w:vAlign w:val="center"/>
                </w:tcPr>
                <w:p>
                  <w:pPr>
                    <w:pStyle w:val="36"/>
                    <w:tabs>
                      <w:tab w:val="left" w:pos="5530"/>
                    </w:tabs>
                    <w:rPr>
                      <w:kern w:val="2"/>
                      <w:highlight w:val="none"/>
                      <w:lang w:val="en-US" w:eastAsia="zh-CN"/>
                    </w:rPr>
                  </w:pPr>
                  <w:r>
                    <w:rPr>
                      <w:rFonts w:hint="eastAsia"/>
                      <w:lang w:val="en-US"/>
                    </w:rPr>
                    <w:t>非甲烷总烃</w:t>
                  </w:r>
                  <w:r>
                    <w:rPr>
                      <w:rFonts w:hint="eastAsia"/>
                      <w:lang w:val="en-US" w:eastAsia="zh-CN"/>
                    </w:rPr>
                    <w:t>、</w:t>
                  </w:r>
                  <w:r>
                    <w:rPr>
                      <w:rFonts w:hint="eastAsia"/>
                      <w:bCs w:val="0"/>
                      <w:color w:val="000000"/>
                      <w:kern w:val="2"/>
                      <w:sz w:val="21"/>
                      <w:szCs w:val="21"/>
                      <w:highlight w:val="none"/>
                      <w:lang w:val="en-US" w:eastAsia="zh-CN" w:bidi="ar-SA"/>
                    </w:rPr>
                    <w:t>臭气浓度</w:t>
                  </w:r>
                </w:p>
              </w:tc>
              <w:tc>
                <w:tcPr>
                  <w:tcW w:w="990" w:type="dxa"/>
                  <w:vMerge w:val="continue"/>
                  <w:tcBorders>
                    <w:tl2br w:val="nil"/>
                    <w:tr2bl w:val="nil"/>
                  </w:tcBorders>
                  <w:noWrap w:val="0"/>
                  <w:vAlign w:val="center"/>
                </w:tcPr>
                <w:p>
                  <w:pPr>
                    <w:pStyle w:val="36"/>
                    <w:tabs>
                      <w:tab w:val="left" w:pos="5530"/>
                    </w:tabs>
                    <w:rPr>
                      <w:rFonts w:hint="eastAsia"/>
                      <w:kern w:val="2"/>
                      <w:highlight w:val="none"/>
                      <w:lang w:val="en-US" w:eastAsia="zh-CN"/>
                    </w:rPr>
                  </w:pPr>
                </w:p>
              </w:tc>
              <w:tc>
                <w:tcPr>
                  <w:tcW w:w="2370" w:type="dxa"/>
                  <w:tcBorders>
                    <w:tl2br w:val="nil"/>
                    <w:tr2bl w:val="nil"/>
                  </w:tcBorders>
                  <w:noWrap w:val="0"/>
                  <w:vAlign w:val="center"/>
                </w:tcPr>
                <w:p>
                  <w:pPr>
                    <w:pStyle w:val="36"/>
                    <w:tabs>
                      <w:tab w:val="left" w:pos="5530"/>
                    </w:tabs>
                    <w:rPr>
                      <w:kern w:val="2"/>
                      <w:highlight w:val="none"/>
                      <w:lang w:val="en-US" w:eastAsia="zh-CN"/>
                    </w:rPr>
                  </w:pPr>
                  <w:r>
                    <w:rPr>
                      <w:rFonts w:hint="eastAsia"/>
                      <w:lang w:eastAsia="zh-CN"/>
                    </w:rPr>
                    <w:t>非甲烷总烃</w:t>
                  </w:r>
                  <w:r>
                    <w:t>排放浓度</w:t>
                  </w:r>
                  <w:r>
                    <w:rPr>
                      <w:rFonts w:hint="eastAsia"/>
                    </w:rPr>
                    <w:t>均</w:t>
                  </w:r>
                  <w:r>
                    <w:t>执行GB16297-1996《大气污染物综合排放标准》表2二级标准限值</w:t>
                  </w:r>
                  <w:r>
                    <w:rPr>
                      <w:rFonts w:hint="eastAsia"/>
                    </w:rPr>
                    <w:t>，即</w:t>
                  </w:r>
                  <w:r>
                    <w:t>颗粒物</w:t>
                  </w:r>
                  <w:r>
                    <w:rPr>
                      <w:rFonts w:hint="eastAsia"/>
                    </w:rPr>
                    <w:t>≤</w:t>
                  </w:r>
                  <w:r>
                    <w:rPr>
                      <w:rFonts w:hint="eastAsia"/>
                      <w:lang w:val="en-US"/>
                    </w:rPr>
                    <w:t>120</w:t>
                  </w:r>
                  <w:r>
                    <w:t>mg/m</w:t>
                  </w:r>
                  <w:r>
                    <w:rPr>
                      <w:vertAlign w:val="superscript"/>
                    </w:rPr>
                    <w:t>3</w:t>
                  </w:r>
                  <w:r>
                    <w:rPr>
                      <w:rFonts w:hint="eastAsia"/>
                      <w:vertAlign w:val="baseline"/>
                      <w:lang w:eastAsia="zh-CN"/>
                    </w:rPr>
                    <w:t>，臭气浓度执行</w:t>
                  </w:r>
                  <w:r>
                    <w:rPr>
                      <w:rFonts w:hint="eastAsia"/>
                      <w:highlight w:val="none"/>
                    </w:rPr>
                    <w:t>《恶臭污染物排放标准》（GB14554-93）</w:t>
                  </w:r>
                  <w:r>
                    <w:rPr>
                      <w:rFonts w:hint="eastAsia"/>
                      <w:highlight w:val="none"/>
                      <w:lang w:eastAsia="zh-CN"/>
                    </w:rPr>
                    <w:t>中表</w:t>
                  </w:r>
                  <w:r>
                    <w:rPr>
                      <w:rFonts w:hint="eastAsia"/>
                      <w:highlight w:val="none"/>
                      <w:lang w:val="en-US" w:eastAsia="zh-CN"/>
                    </w:rPr>
                    <w:t>2</w:t>
                  </w:r>
                  <w:r>
                    <w:rPr>
                      <w:rFonts w:hint="eastAsia"/>
                      <w:highlight w:val="none"/>
                      <w:lang w:eastAsia="zh-CN"/>
                    </w:rPr>
                    <w:t>恶臭污染物排放标准值</w:t>
                  </w:r>
                </w:p>
              </w:tc>
              <w:tc>
                <w:tcPr>
                  <w:tcW w:w="2050" w:type="dxa"/>
                  <w:tcBorders>
                    <w:tl2br w:val="nil"/>
                    <w:tr2bl w:val="nil"/>
                  </w:tcBorders>
                  <w:noWrap w:val="0"/>
                  <w:vAlign w:val="center"/>
                </w:tcPr>
                <w:p>
                  <w:pPr>
                    <w:pStyle w:val="36"/>
                    <w:tabs>
                      <w:tab w:val="left" w:pos="5530"/>
                    </w:tabs>
                    <w:rPr>
                      <w:rFonts w:hint="eastAsia"/>
                      <w:kern w:val="2"/>
                      <w:highlight w:val="none"/>
                      <w:lang w:val="en-US" w:eastAsia="zh-CN"/>
                    </w:rPr>
                  </w:pPr>
                  <w:r>
                    <w:rPr>
                      <w:rFonts w:hint="eastAsia"/>
                      <w:kern w:val="2"/>
                      <w:highlight w:val="none"/>
                      <w:lang w:val="en-US" w:eastAsia="zh-CN"/>
                    </w:rPr>
                    <w:t>非甲烷总烃按照《固定污染源排气中非甲烷总烃的测定 气相色谱法》（HJ/T38）；臭气浓度按照</w:t>
                  </w:r>
                  <w:r>
                    <w:rPr>
                      <w:rFonts w:hint="eastAsia" w:ascii="Times New Roman" w:hAnsi="Times New Roman" w:eastAsia="宋体" w:cs="Times New Roman"/>
                      <w:spacing w:val="-5"/>
                      <w:kern w:val="0"/>
                      <w:sz w:val="21"/>
                      <w:szCs w:val="21"/>
                      <w:highlight w:val="none"/>
                      <w:lang w:bidi="he-IL"/>
                    </w:rPr>
                    <w:t>空气质量恶臭的测定 三点比较式臭袋法 GB/T 14675-1993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607" w:type="dxa"/>
                  <w:vMerge w:val="continue"/>
                  <w:tcBorders>
                    <w:tl2br w:val="nil"/>
                    <w:tr2bl w:val="nil"/>
                  </w:tcBorders>
                  <w:noWrap w:val="0"/>
                  <w:vAlign w:val="center"/>
                </w:tcPr>
                <w:p>
                  <w:pPr>
                    <w:pStyle w:val="36"/>
                    <w:tabs>
                      <w:tab w:val="left" w:pos="5530"/>
                    </w:tabs>
                    <w:rPr>
                      <w:rFonts w:hint="eastAsia"/>
                      <w:kern w:val="2"/>
                      <w:highlight w:val="none"/>
                      <w:lang w:val="en-US" w:eastAsia="zh-CN"/>
                    </w:rPr>
                  </w:pPr>
                </w:p>
              </w:tc>
              <w:tc>
                <w:tcPr>
                  <w:tcW w:w="1020" w:type="dxa"/>
                  <w:tcBorders>
                    <w:tl2br w:val="nil"/>
                    <w:tr2bl w:val="nil"/>
                  </w:tcBorders>
                  <w:noWrap w:val="0"/>
                  <w:vAlign w:val="center"/>
                </w:tcPr>
                <w:p>
                  <w:pPr>
                    <w:pStyle w:val="36"/>
                    <w:tabs>
                      <w:tab w:val="left" w:pos="5530"/>
                    </w:tabs>
                    <w:ind w:firstLine="0" w:firstLineChars="0"/>
                    <w:rPr>
                      <w:rFonts w:hint="eastAsia"/>
                      <w:kern w:val="2"/>
                      <w:highlight w:val="none"/>
                      <w:lang w:val="en-US" w:eastAsia="zh-CN"/>
                    </w:rPr>
                  </w:pPr>
                  <w:r>
                    <w:rPr>
                      <w:rFonts w:hint="eastAsia"/>
                      <w:lang w:val="en-US" w:eastAsia="zh-CN"/>
                    </w:rPr>
                    <w:t>3</w:t>
                  </w:r>
                  <w:r>
                    <w:rPr>
                      <w:lang w:val="en-US"/>
                    </w:rPr>
                    <w:t>#</w:t>
                  </w:r>
                  <w:r>
                    <w:rPr>
                      <w:rFonts w:hint="eastAsia"/>
                      <w:lang w:val="en-US"/>
                    </w:rPr>
                    <w:t>排气筒</w:t>
                  </w:r>
                  <w:r>
                    <w:rPr>
                      <w:rFonts w:hint="eastAsia"/>
                      <w:lang w:val="en-US" w:eastAsia="zh-CN"/>
                    </w:rPr>
                    <w:t>出气口</w:t>
                  </w:r>
                </w:p>
              </w:tc>
              <w:tc>
                <w:tcPr>
                  <w:tcW w:w="945" w:type="dxa"/>
                  <w:tcBorders>
                    <w:tl2br w:val="nil"/>
                    <w:tr2bl w:val="nil"/>
                  </w:tcBorders>
                  <w:noWrap w:val="0"/>
                  <w:vAlign w:val="center"/>
                </w:tcPr>
                <w:p>
                  <w:pPr>
                    <w:pStyle w:val="36"/>
                    <w:tabs>
                      <w:tab w:val="left" w:pos="5530"/>
                    </w:tabs>
                    <w:rPr>
                      <w:kern w:val="2"/>
                      <w:highlight w:val="none"/>
                      <w:lang w:val="en-US" w:eastAsia="zh-CN"/>
                    </w:rPr>
                  </w:pPr>
                  <w:r>
                    <w:rPr>
                      <w:rFonts w:hint="eastAsia"/>
                      <w:lang w:val="en-US"/>
                    </w:rPr>
                    <w:t>非甲烷总烃</w:t>
                  </w:r>
                  <w:r>
                    <w:rPr>
                      <w:rFonts w:hint="eastAsia"/>
                      <w:lang w:val="en-US" w:eastAsia="zh-CN"/>
                    </w:rPr>
                    <w:t>、</w:t>
                  </w:r>
                  <w:r>
                    <w:rPr>
                      <w:rFonts w:hint="eastAsia"/>
                      <w:bCs w:val="0"/>
                      <w:color w:val="000000"/>
                      <w:kern w:val="2"/>
                      <w:sz w:val="21"/>
                      <w:szCs w:val="21"/>
                      <w:highlight w:val="none"/>
                      <w:lang w:val="en-US" w:eastAsia="zh-CN" w:bidi="ar-SA"/>
                    </w:rPr>
                    <w:t>臭气浓度</w:t>
                  </w:r>
                </w:p>
              </w:tc>
              <w:tc>
                <w:tcPr>
                  <w:tcW w:w="990" w:type="dxa"/>
                  <w:vMerge w:val="continue"/>
                  <w:tcBorders>
                    <w:tl2br w:val="nil"/>
                    <w:tr2bl w:val="nil"/>
                  </w:tcBorders>
                  <w:noWrap w:val="0"/>
                  <w:vAlign w:val="center"/>
                </w:tcPr>
                <w:p>
                  <w:pPr>
                    <w:pStyle w:val="36"/>
                    <w:tabs>
                      <w:tab w:val="left" w:pos="5530"/>
                    </w:tabs>
                    <w:rPr>
                      <w:rFonts w:hint="eastAsia"/>
                      <w:kern w:val="2"/>
                      <w:highlight w:val="none"/>
                      <w:lang w:val="en-US" w:eastAsia="zh-CN"/>
                    </w:rPr>
                  </w:pPr>
                </w:p>
              </w:tc>
              <w:tc>
                <w:tcPr>
                  <w:tcW w:w="2370" w:type="dxa"/>
                  <w:tcBorders>
                    <w:tl2br w:val="nil"/>
                    <w:tr2bl w:val="nil"/>
                  </w:tcBorders>
                  <w:noWrap w:val="0"/>
                  <w:vAlign w:val="center"/>
                </w:tcPr>
                <w:p>
                  <w:pPr>
                    <w:pStyle w:val="36"/>
                    <w:tabs>
                      <w:tab w:val="left" w:pos="5530"/>
                    </w:tabs>
                    <w:rPr>
                      <w:kern w:val="2"/>
                      <w:highlight w:val="none"/>
                      <w:lang w:val="en-US" w:eastAsia="zh-CN"/>
                    </w:rPr>
                  </w:pPr>
                  <w:r>
                    <w:rPr>
                      <w:rFonts w:hint="eastAsia"/>
                      <w:kern w:val="2"/>
                      <w:highlight w:val="none"/>
                      <w:lang w:val="en-US" w:eastAsia="zh-CN"/>
                    </w:rPr>
                    <w:t>非甲烷总烃执行</w:t>
                  </w:r>
                  <w:r>
                    <w:rPr>
                      <w:kern w:val="2"/>
                      <w:highlight w:val="none"/>
                      <w:lang w:val="en-US" w:eastAsia="zh-CN"/>
                    </w:rPr>
                    <w:t>《合成树脂工业污染物排放标准》（GB31572-2015）中表4中规定的大气污染物排放限值</w:t>
                  </w:r>
                  <w:r>
                    <w:rPr>
                      <w:rFonts w:hint="eastAsia"/>
                      <w:kern w:val="2"/>
                      <w:highlight w:val="none"/>
                      <w:lang w:val="en-US" w:eastAsia="zh-CN"/>
                    </w:rPr>
                    <w:t>；臭气浓度执行</w:t>
                  </w:r>
                  <w:r>
                    <w:rPr>
                      <w:rFonts w:hint="eastAsia"/>
                      <w:highlight w:val="none"/>
                    </w:rPr>
                    <w:t>《恶臭污染物排放标准》（GB14554-93）</w:t>
                  </w:r>
                  <w:r>
                    <w:rPr>
                      <w:rFonts w:hint="eastAsia"/>
                      <w:highlight w:val="none"/>
                      <w:lang w:eastAsia="zh-CN"/>
                    </w:rPr>
                    <w:t>中表</w:t>
                  </w:r>
                  <w:r>
                    <w:rPr>
                      <w:rFonts w:hint="eastAsia"/>
                      <w:highlight w:val="none"/>
                      <w:lang w:val="en-US" w:eastAsia="zh-CN"/>
                    </w:rPr>
                    <w:t>2</w:t>
                  </w:r>
                  <w:r>
                    <w:rPr>
                      <w:rFonts w:hint="eastAsia"/>
                      <w:highlight w:val="none"/>
                      <w:lang w:eastAsia="zh-CN"/>
                    </w:rPr>
                    <w:t>恶臭污染物排放标准值</w:t>
                  </w:r>
                </w:p>
              </w:tc>
              <w:tc>
                <w:tcPr>
                  <w:tcW w:w="2050" w:type="dxa"/>
                  <w:tcBorders>
                    <w:tl2br w:val="nil"/>
                    <w:tr2bl w:val="nil"/>
                  </w:tcBorders>
                  <w:noWrap w:val="0"/>
                  <w:vAlign w:val="center"/>
                </w:tcPr>
                <w:p>
                  <w:pPr>
                    <w:pStyle w:val="36"/>
                    <w:tabs>
                      <w:tab w:val="left" w:pos="5530"/>
                    </w:tabs>
                    <w:rPr>
                      <w:rFonts w:hint="eastAsia"/>
                      <w:kern w:val="2"/>
                      <w:highlight w:val="none"/>
                      <w:lang w:val="en-US" w:eastAsia="zh-CN"/>
                    </w:rPr>
                  </w:pPr>
                  <w:r>
                    <w:rPr>
                      <w:rFonts w:hint="eastAsia"/>
                      <w:kern w:val="2"/>
                      <w:highlight w:val="none"/>
                      <w:lang w:val="en-US" w:eastAsia="zh-CN"/>
                    </w:rPr>
                    <w:t>非甲烷总烃按照《固定污染源排气中非甲烷总烃的测定 气相色谱法》（HJ/T38）；臭气浓度按照</w:t>
                  </w:r>
                  <w:r>
                    <w:rPr>
                      <w:rFonts w:hint="eastAsia" w:ascii="Times New Roman" w:hAnsi="Times New Roman" w:eastAsia="宋体" w:cs="Times New Roman"/>
                      <w:spacing w:val="-5"/>
                      <w:kern w:val="0"/>
                      <w:sz w:val="21"/>
                      <w:szCs w:val="21"/>
                      <w:highlight w:val="none"/>
                      <w:lang w:bidi="he-IL"/>
                    </w:rPr>
                    <w:t>空气质量恶臭的测定 三点比较式臭袋法 GB/T 14675-1993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607" w:type="dxa"/>
                  <w:vMerge w:val="continue"/>
                  <w:tcBorders>
                    <w:tl2br w:val="nil"/>
                    <w:tr2bl w:val="nil"/>
                  </w:tcBorders>
                  <w:noWrap w:val="0"/>
                  <w:vAlign w:val="center"/>
                </w:tcPr>
                <w:p>
                  <w:pPr>
                    <w:pStyle w:val="36"/>
                    <w:tabs>
                      <w:tab w:val="left" w:pos="5530"/>
                    </w:tabs>
                    <w:rPr>
                      <w:rFonts w:hint="eastAsia"/>
                      <w:kern w:val="2"/>
                      <w:highlight w:val="none"/>
                      <w:lang w:val="en-US" w:eastAsia="zh-CN"/>
                    </w:rPr>
                  </w:pPr>
                </w:p>
              </w:tc>
              <w:tc>
                <w:tcPr>
                  <w:tcW w:w="1020" w:type="dxa"/>
                  <w:tcBorders>
                    <w:tl2br w:val="nil"/>
                    <w:tr2bl w:val="nil"/>
                  </w:tcBorders>
                  <w:noWrap w:val="0"/>
                  <w:vAlign w:val="center"/>
                </w:tcPr>
                <w:p>
                  <w:pPr>
                    <w:pStyle w:val="36"/>
                    <w:tabs>
                      <w:tab w:val="left" w:pos="5530"/>
                    </w:tabs>
                    <w:ind w:firstLine="0" w:firstLineChars="0"/>
                    <w:rPr>
                      <w:rFonts w:hint="eastAsia"/>
                      <w:kern w:val="2"/>
                      <w:highlight w:val="none"/>
                      <w:lang w:val="en-US" w:eastAsia="zh-CN"/>
                    </w:rPr>
                  </w:pPr>
                  <w:r>
                    <w:rPr>
                      <w:rFonts w:hint="eastAsia"/>
                      <w:lang w:val="en-US" w:eastAsia="zh-CN"/>
                    </w:rPr>
                    <w:t>4</w:t>
                  </w:r>
                  <w:r>
                    <w:rPr>
                      <w:lang w:val="en-US"/>
                    </w:rPr>
                    <w:t>#</w:t>
                  </w:r>
                  <w:r>
                    <w:rPr>
                      <w:rFonts w:hint="eastAsia"/>
                      <w:lang w:val="en-US"/>
                    </w:rPr>
                    <w:t>排气筒</w:t>
                  </w:r>
                  <w:r>
                    <w:rPr>
                      <w:rFonts w:hint="eastAsia"/>
                      <w:lang w:val="en-US" w:eastAsia="zh-CN"/>
                    </w:rPr>
                    <w:t>出气口</w:t>
                  </w:r>
                </w:p>
              </w:tc>
              <w:tc>
                <w:tcPr>
                  <w:tcW w:w="945" w:type="dxa"/>
                  <w:tcBorders>
                    <w:tl2br w:val="nil"/>
                    <w:tr2bl w:val="nil"/>
                  </w:tcBorders>
                  <w:noWrap w:val="0"/>
                  <w:vAlign w:val="center"/>
                </w:tcPr>
                <w:p>
                  <w:pPr>
                    <w:pStyle w:val="36"/>
                    <w:tabs>
                      <w:tab w:val="left" w:pos="5530"/>
                    </w:tabs>
                    <w:rPr>
                      <w:kern w:val="2"/>
                      <w:highlight w:val="none"/>
                      <w:lang w:val="en-US" w:eastAsia="zh-CN"/>
                    </w:rPr>
                  </w:pPr>
                  <w:r>
                    <w:rPr>
                      <w:rFonts w:hint="eastAsia"/>
                      <w:lang w:val="en-US"/>
                    </w:rPr>
                    <w:t>非甲烷总烃</w:t>
                  </w:r>
                  <w:r>
                    <w:rPr>
                      <w:rFonts w:hint="eastAsia"/>
                      <w:lang w:val="en-US" w:eastAsia="zh-CN"/>
                    </w:rPr>
                    <w:t>、</w:t>
                  </w:r>
                  <w:r>
                    <w:rPr>
                      <w:rFonts w:hint="eastAsia"/>
                      <w:bCs w:val="0"/>
                      <w:color w:val="000000"/>
                      <w:kern w:val="2"/>
                      <w:sz w:val="21"/>
                      <w:szCs w:val="21"/>
                      <w:highlight w:val="none"/>
                      <w:lang w:val="en-US" w:eastAsia="zh-CN" w:bidi="ar-SA"/>
                    </w:rPr>
                    <w:t>臭气浓度</w:t>
                  </w:r>
                </w:p>
              </w:tc>
              <w:tc>
                <w:tcPr>
                  <w:tcW w:w="990" w:type="dxa"/>
                  <w:vMerge w:val="continue"/>
                  <w:tcBorders>
                    <w:tl2br w:val="nil"/>
                    <w:tr2bl w:val="nil"/>
                  </w:tcBorders>
                  <w:noWrap w:val="0"/>
                  <w:vAlign w:val="center"/>
                </w:tcPr>
                <w:p>
                  <w:pPr>
                    <w:pStyle w:val="36"/>
                    <w:tabs>
                      <w:tab w:val="left" w:pos="5530"/>
                    </w:tabs>
                    <w:rPr>
                      <w:rFonts w:hint="eastAsia"/>
                      <w:kern w:val="2"/>
                      <w:highlight w:val="none"/>
                      <w:lang w:val="en-US" w:eastAsia="zh-CN"/>
                    </w:rPr>
                  </w:pPr>
                </w:p>
              </w:tc>
              <w:tc>
                <w:tcPr>
                  <w:tcW w:w="2370" w:type="dxa"/>
                  <w:tcBorders>
                    <w:tl2br w:val="nil"/>
                    <w:tr2bl w:val="nil"/>
                  </w:tcBorders>
                  <w:noWrap w:val="0"/>
                  <w:vAlign w:val="center"/>
                </w:tcPr>
                <w:p>
                  <w:pPr>
                    <w:pStyle w:val="36"/>
                    <w:tabs>
                      <w:tab w:val="left" w:pos="5530"/>
                    </w:tabs>
                    <w:rPr>
                      <w:kern w:val="2"/>
                      <w:highlight w:val="none"/>
                      <w:lang w:val="en-US" w:eastAsia="zh-CN"/>
                    </w:rPr>
                  </w:pPr>
                  <w:r>
                    <w:rPr>
                      <w:rFonts w:hint="eastAsia"/>
                      <w:lang w:eastAsia="zh-CN"/>
                    </w:rPr>
                    <w:t>非甲烷总烃</w:t>
                  </w:r>
                  <w:r>
                    <w:t>排放浓度</w:t>
                  </w:r>
                  <w:r>
                    <w:rPr>
                      <w:rFonts w:hint="eastAsia"/>
                    </w:rPr>
                    <w:t>均</w:t>
                  </w:r>
                  <w:r>
                    <w:t>执行GB16297-1996《大气污染物综合排放标准》表2二级标准限值</w:t>
                  </w:r>
                  <w:r>
                    <w:rPr>
                      <w:rFonts w:hint="eastAsia"/>
                    </w:rPr>
                    <w:t>，即</w:t>
                  </w:r>
                  <w:r>
                    <w:t>颗粒物</w:t>
                  </w:r>
                  <w:r>
                    <w:rPr>
                      <w:rFonts w:hint="eastAsia"/>
                    </w:rPr>
                    <w:t>≤</w:t>
                  </w:r>
                  <w:r>
                    <w:rPr>
                      <w:rFonts w:hint="eastAsia"/>
                      <w:lang w:val="en-US"/>
                    </w:rPr>
                    <w:t>120</w:t>
                  </w:r>
                  <w:r>
                    <w:t>mg/m</w:t>
                  </w:r>
                  <w:r>
                    <w:rPr>
                      <w:vertAlign w:val="superscript"/>
                    </w:rPr>
                    <w:t>3</w:t>
                  </w:r>
                  <w:r>
                    <w:rPr>
                      <w:rFonts w:hint="eastAsia"/>
                      <w:vertAlign w:val="baseline"/>
                      <w:lang w:eastAsia="zh-CN"/>
                    </w:rPr>
                    <w:t>，臭气浓度执行</w:t>
                  </w:r>
                  <w:r>
                    <w:rPr>
                      <w:rFonts w:hint="eastAsia"/>
                      <w:highlight w:val="none"/>
                    </w:rPr>
                    <w:t>《恶臭污染物排放标准》（GB14554-93）</w:t>
                  </w:r>
                  <w:r>
                    <w:rPr>
                      <w:rFonts w:hint="eastAsia"/>
                      <w:highlight w:val="none"/>
                      <w:lang w:eastAsia="zh-CN"/>
                    </w:rPr>
                    <w:t>中表</w:t>
                  </w:r>
                  <w:r>
                    <w:rPr>
                      <w:rFonts w:hint="eastAsia"/>
                      <w:highlight w:val="none"/>
                      <w:lang w:val="en-US" w:eastAsia="zh-CN"/>
                    </w:rPr>
                    <w:t>2</w:t>
                  </w:r>
                  <w:r>
                    <w:rPr>
                      <w:rFonts w:hint="eastAsia"/>
                      <w:highlight w:val="none"/>
                      <w:lang w:eastAsia="zh-CN"/>
                    </w:rPr>
                    <w:t>恶臭污染物排放标准值</w:t>
                  </w:r>
                </w:p>
              </w:tc>
              <w:tc>
                <w:tcPr>
                  <w:tcW w:w="2050" w:type="dxa"/>
                  <w:tcBorders>
                    <w:tl2br w:val="nil"/>
                    <w:tr2bl w:val="nil"/>
                  </w:tcBorders>
                  <w:noWrap w:val="0"/>
                  <w:vAlign w:val="center"/>
                </w:tcPr>
                <w:p>
                  <w:pPr>
                    <w:pStyle w:val="36"/>
                    <w:tabs>
                      <w:tab w:val="left" w:pos="5530"/>
                    </w:tabs>
                    <w:rPr>
                      <w:rFonts w:hint="eastAsia"/>
                      <w:kern w:val="2"/>
                      <w:highlight w:val="none"/>
                      <w:lang w:val="en-US" w:eastAsia="zh-CN"/>
                    </w:rPr>
                  </w:pPr>
                  <w:r>
                    <w:rPr>
                      <w:rFonts w:hint="eastAsia"/>
                      <w:kern w:val="2"/>
                      <w:highlight w:val="none"/>
                      <w:lang w:val="en-US" w:eastAsia="zh-CN"/>
                    </w:rPr>
                    <w:t>非甲烷总烃按照《固定污染源排气中非甲烷总烃的测定 气相色谱法》（HJ/T38）；臭气浓度按照</w:t>
                  </w:r>
                  <w:r>
                    <w:rPr>
                      <w:rFonts w:hint="eastAsia" w:ascii="Times New Roman" w:hAnsi="Times New Roman" w:eastAsia="宋体" w:cs="Times New Roman"/>
                      <w:spacing w:val="-5"/>
                      <w:kern w:val="0"/>
                      <w:sz w:val="21"/>
                      <w:szCs w:val="21"/>
                      <w:highlight w:val="none"/>
                      <w:lang w:bidi="he-IL"/>
                    </w:rPr>
                    <w:t>空气质量恶臭的测定 三点比较式臭袋法 GB/T 14675-1993</w:t>
                  </w:r>
                </w:p>
              </w:tc>
            </w:tr>
          </w:tbl>
          <w:p/>
          <w:p>
            <w:pPr>
              <w:pStyle w:val="5"/>
              <w:spacing w:before="120" w:line="360" w:lineRule="auto"/>
              <w:ind w:left="0" w:leftChars="0" w:firstLine="482" w:firstLineChars="200"/>
            </w:pPr>
            <w:r>
              <w:t>二、运营期废水环境影响及保护措施</w:t>
            </w:r>
          </w:p>
          <w:p>
            <w:pPr>
              <w:spacing w:line="360" w:lineRule="auto"/>
              <w:ind w:firstLine="482" w:firstLineChars="200"/>
              <w:rPr>
                <w:rFonts w:hint="eastAsia" w:ascii="Times New Roman" w:hAnsi="Times New Roman" w:eastAsia="宋体" w:cs="Times New Roman"/>
                <w:lang w:eastAsia="zh-CN"/>
              </w:rPr>
            </w:pPr>
            <w:r>
              <w:rPr>
                <w:rFonts w:hint="eastAsia" w:ascii="Times New Roman" w:hAnsi="Times New Roman" w:cs="Times New Roman"/>
                <w:b/>
                <w:bCs/>
                <w:lang w:val="en-US"/>
              </w:rPr>
              <w:t>1、</w:t>
            </w:r>
            <w:r>
              <w:rPr>
                <w:rFonts w:hint="eastAsia" w:ascii="Times New Roman" w:hAnsi="Times New Roman" w:cs="Times New Roman"/>
                <w:b/>
                <w:bCs/>
                <w:lang w:val="en-US" w:eastAsia="zh-CN"/>
              </w:rPr>
              <w:t>本项目</w:t>
            </w:r>
            <w:r>
              <w:rPr>
                <w:rFonts w:hint="eastAsia" w:ascii="Times New Roman" w:hAnsi="Times New Roman" w:cs="Times New Roman"/>
                <w:b/>
                <w:bCs/>
                <w:lang w:val="en-US"/>
              </w:rPr>
              <w:t>用水情况</w:t>
            </w:r>
          </w:p>
          <w:p>
            <w:pPr>
              <w:spacing w:line="360" w:lineRule="auto"/>
              <w:ind w:firstLine="480" w:firstLineChars="20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rPr>
              <w:t>循环</w:t>
            </w:r>
            <w:r>
              <w:rPr>
                <w:rFonts w:hint="default" w:ascii="Times New Roman" w:hAnsi="Times New Roman" w:cs="Times New Roman"/>
              </w:rPr>
              <w:t>冷却水</w:t>
            </w:r>
          </w:p>
          <w:p>
            <w:pPr>
              <w:pStyle w:val="7"/>
              <w:adjustRightInd/>
              <w:spacing w:line="360" w:lineRule="auto"/>
              <w:ind w:firstLine="560"/>
              <w:jc w:val="both"/>
              <w:rPr>
                <w:rFonts w:hint="default" w:ascii="Times New Roman" w:hAnsi="Times New Roman" w:cs="Times New Roman"/>
                <w:sz w:val="24"/>
                <w:szCs w:val="24"/>
              </w:rPr>
            </w:pPr>
            <w:r>
              <w:rPr>
                <w:rFonts w:hint="default" w:ascii="Times New Roman" w:hAnsi="Times New Roman" w:cs="Times New Roman"/>
                <w:sz w:val="24"/>
                <w:szCs w:val="24"/>
              </w:rPr>
              <w:t>项目无生产废水产生，项目生产过程中需要循环冷却水对管材及管件进行冷却降温，本项目依托原项目</w:t>
            </w:r>
            <w:r>
              <w:rPr>
                <w:rFonts w:hint="default" w:ascii="Times New Roman" w:hAnsi="Times New Roman" w:cs="Times New Roman"/>
                <w:sz w:val="24"/>
                <w:szCs w:val="24"/>
                <w:lang w:val="en-US"/>
              </w:rPr>
              <w:t>1套冷却循环系统，用于冷却PVC管材、PVC管件及PE管件的生产设备。冷却循环水池容积为100m</w:t>
            </w:r>
            <w:r>
              <w:rPr>
                <w:rFonts w:hint="default" w:ascii="Times New Roman" w:hAnsi="Times New Roman" w:cs="Times New Roman"/>
                <w:sz w:val="24"/>
                <w:szCs w:val="24"/>
                <w:vertAlign w:val="superscript"/>
                <w:lang w:val="en-US"/>
              </w:rPr>
              <w:t>3</w:t>
            </w:r>
            <w:r>
              <w:rPr>
                <w:rFonts w:hint="default" w:ascii="Times New Roman" w:hAnsi="Times New Roman" w:cs="Times New Roman"/>
                <w:sz w:val="24"/>
                <w:szCs w:val="24"/>
                <w:lang w:val="en-US"/>
              </w:rPr>
              <w:t>，根据业主提供资料</w:t>
            </w:r>
            <w:r>
              <w:rPr>
                <w:rFonts w:hint="default" w:ascii="Times New Roman" w:hAnsi="Times New Roman" w:cs="Times New Roman"/>
                <w:sz w:val="24"/>
                <w:szCs w:val="24"/>
              </w:rPr>
              <w:t>冷却水需求量为</w:t>
            </w:r>
            <w:r>
              <w:rPr>
                <w:rFonts w:hint="eastAsia" w:ascii="Times New Roman" w:hAnsi="Times New Roman" w:cs="Times New Roman"/>
                <w:sz w:val="24"/>
                <w:szCs w:val="24"/>
                <w:lang w:val="en-US" w:eastAsia="zh-CN"/>
              </w:rPr>
              <w:t>45</w:t>
            </w:r>
            <w:r>
              <w:rPr>
                <w:rFonts w:hint="default" w:ascii="Times New Roman" w:hAnsi="Times New Roman" w:cs="Times New Roman"/>
                <w:sz w:val="24"/>
                <w:szCs w:val="24"/>
                <w:lang w:val="en-US"/>
              </w:rPr>
              <w:t>m</w:t>
            </w:r>
            <w:r>
              <w:rPr>
                <w:rFonts w:hint="default" w:ascii="Times New Roman" w:hAnsi="Times New Roman" w:cs="Times New Roman"/>
                <w:sz w:val="24"/>
                <w:szCs w:val="24"/>
                <w:vertAlign w:val="superscript"/>
                <w:lang w:val="en-US"/>
              </w:rPr>
              <w:t>3</w:t>
            </w:r>
            <w:r>
              <w:rPr>
                <w:rFonts w:hint="default" w:ascii="Times New Roman" w:hAnsi="Times New Roman" w:cs="Times New Roman"/>
                <w:sz w:val="24"/>
                <w:szCs w:val="24"/>
                <w:lang w:val="en-US"/>
              </w:rPr>
              <w:t>/d。</w:t>
            </w:r>
            <w:r>
              <w:rPr>
                <w:rFonts w:hint="default" w:ascii="Times New Roman" w:hAnsi="Times New Roman" w:cs="Times New Roman"/>
                <w:sz w:val="24"/>
                <w:szCs w:val="24"/>
              </w:rPr>
              <w:t>循环冷却水通过管道流入循环水池，经</w:t>
            </w:r>
            <w:r>
              <w:rPr>
                <w:rFonts w:hint="eastAsia" w:ascii="Times New Roman" w:hAnsi="Times New Roman" w:cs="Times New Roman"/>
                <w:sz w:val="24"/>
                <w:szCs w:val="24"/>
                <w:lang w:eastAsia="zh-CN"/>
              </w:rPr>
              <w:t>冷</w:t>
            </w:r>
            <w:r>
              <w:rPr>
                <w:rFonts w:hint="default" w:ascii="Times New Roman" w:hAnsi="Times New Roman" w:cs="Times New Roman"/>
                <w:sz w:val="24"/>
                <w:szCs w:val="24"/>
              </w:rPr>
              <w:t>水塔冷却后循环使用，不外排，因蒸发损失，每天需补充约</w:t>
            </w:r>
            <w:r>
              <w:rPr>
                <w:rFonts w:hint="default" w:ascii="Times New Roman" w:hAnsi="Times New Roman" w:cs="Times New Roman"/>
                <w:sz w:val="24"/>
                <w:szCs w:val="24"/>
                <w:lang w:val="en-US"/>
              </w:rPr>
              <w:t>5%的</w:t>
            </w:r>
            <w:r>
              <w:rPr>
                <w:rFonts w:hint="default" w:ascii="Times New Roman" w:hAnsi="Times New Roman" w:cs="Times New Roman"/>
                <w:sz w:val="24"/>
                <w:szCs w:val="24"/>
              </w:rPr>
              <w:t>水。则</w:t>
            </w:r>
            <w:r>
              <w:rPr>
                <w:rFonts w:hint="default" w:ascii="Times New Roman" w:hAnsi="Times New Roman" w:cs="Times New Roman"/>
                <w:sz w:val="24"/>
                <w:szCs w:val="24"/>
                <w:lang w:val="en-US"/>
              </w:rPr>
              <w:t>PVC管材、PVC管件及PE管件需补充水量为2.</w:t>
            </w:r>
            <w:r>
              <w:rPr>
                <w:rFonts w:hint="eastAsia" w:ascii="Times New Roman" w:hAnsi="Times New Roman" w:cs="Times New Roman"/>
                <w:sz w:val="24"/>
                <w:szCs w:val="24"/>
                <w:lang w:val="en-US" w:eastAsia="zh-CN"/>
              </w:rPr>
              <w:t>25</w:t>
            </w:r>
            <w:r>
              <w:rPr>
                <w:rFonts w:hint="default" w:ascii="Times New Roman" w:hAnsi="Times New Roman" w:cs="Times New Roman"/>
                <w:sz w:val="24"/>
                <w:szCs w:val="24"/>
                <w:lang w:val="en-US"/>
              </w:rPr>
              <w:t>m</w:t>
            </w:r>
            <w:r>
              <w:rPr>
                <w:rFonts w:hint="default" w:ascii="Times New Roman" w:hAnsi="Times New Roman" w:cs="Times New Roman"/>
                <w:sz w:val="24"/>
                <w:szCs w:val="24"/>
                <w:vertAlign w:val="superscript"/>
                <w:lang w:val="en-US"/>
              </w:rPr>
              <w:t>3</w:t>
            </w:r>
            <w:r>
              <w:rPr>
                <w:rFonts w:hint="default" w:ascii="Times New Roman" w:hAnsi="Times New Roman" w:cs="Times New Roman"/>
                <w:sz w:val="24"/>
                <w:szCs w:val="24"/>
                <w:lang w:val="en-US"/>
              </w:rPr>
              <w:t>/d，使用自来水补充</w:t>
            </w:r>
            <w:r>
              <w:rPr>
                <w:rFonts w:hint="default" w:ascii="Times New Roman" w:hAnsi="Times New Roman" w:cs="Times New Roman"/>
                <w:sz w:val="24"/>
                <w:szCs w:val="24"/>
              </w:rPr>
              <w:t>。</w:t>
            </w:r>
          </w:p>
          <w:p>
            <w:pPr>
              <w:pStyle w:val="7"/>
              <w:adjustRightInd/>
              <w:spacing w:line="360" w:lineRule="auto"/>
              <w:ind w:firstLine="560"/>
              <w:jc w:val="both"/>
              <w:rPr>
                <w:rFonts w:ascii="Times New Roman" w:hAnsi="Times New Roman" w:cs="Times New Roman"/>
                <w:sz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lang w:eastAsia="zh-CN"/>
              </w:rPr>
              <w:t>）</w:t>
            </w:r>
            <w:r>
              <w:rPr>
                <w:rFonts w:ascii="Times New Roman" w:hAnsi="Times New Roman" w:cs="Times New Roman"/>
                <w:sz w:val="24"/>
              </w:rPr>
              <w:t>生活污水</w:t>
            </w:r>
          </w:p>
          <w:p>
            <w:pPr>
              <w:pStyle w:val="41"/>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eastAsia="zh-CN"/>
              </w:rPr>
              <w:t>本项目</w:t>
            </w:r>
            <w:r>
              <w:rPr>
                <w:rFonts w:hint="default" w:ascii="Times New Roman" w:hAnsi="Times New Roman" w:cs="Times New Roman"/>
                <w:sz w:val="24"/>
                <w:szCs w:val="24"/>
              </w:rPr>
              <w:t>劳动定员</w:t>
            </w:r>
            <w:r>
              <w:rPr>
                <w:rFonts w:hint="eastAsia" w:ascii="Times New Roman" w:hAnsi="Times New Roman" w:cs="Times New Roman"/>
                <w:sz w:val="24"/>
                <w:szCs w:val="24"/>
                <w:lang w:val="en-US" w:eastAsia="zh-CN"/>
              </w:rPr>
              <w:t>20</w:t>
            </w:r>
            <w:r>
              <w:rPr>
                <w:rFonts w:hint="default" w:ascii="Times New Roman" w:hAnsi="Times New Roman" w:cs="Times New Roman"/>
                <w:sz w:val="24"/>
                <w:szCs w:val="24"/>
              </w:rPr>
              <w:t>人，</w:t>
            </w:r>
            <w:r>
              <w:rPr>
                <w:rFonts w:hint="eastAsia" w:ascii="Times New Roman" w:hAnsi="Times New Roman" w:cs="Times New Roman"/>
                <w:sz w:val="24"/>
                <w:szCs w:val="24"/>
                <w:lang w:eastAsia="zh-CN"/>
              </w:rPr>
              <w:t>大部分为附近村民</w:t>
            </w:r>
            <w:r>
              <w:rPr>
                <w:rFonts w:hint="default" w:ascii="Times New Roman" w:hAnsi="Times New Roman" w:cs="Times New Roman"/>
                <w:sz w:val="24"/>
                <w:szCs w:val="24"/>
              </w:rPr>
              <w:t>约</w:t>
            </w:r>
            <w:r>
              <w:rPr>
                <w:rFonts w:hint="eastAsia" w:ascii="Times New Roman" w:hAnsi="Times New Roman" w:cs="Times New Roman"/>
                <w:sz w:val="24"/>
                <w:szCs w:val="24"/>
                <w:lang w:val="en-US" w:eastAsia="zh-CN"/>
              </w:rPr>
              <w:t>12</w:t>
            </w:r>
            <w:r>
              <w:rPr>
                <w:rFonts w:hint="default" w:ascii="Times New Roman" w:hAnsi="Times New Roman" w:cs="Times New Roman"/>
                <w:sz w:val="24"/>
                <w:szCs w:val="24"/>
                <w:lang w:val="en-US"/>
              </w:rPr>
              <w:t>人</w:t>
            </w:r>
            <w:r>
              <w:rPr>
                <w:rFonts w:hint="default" w:ascii="Times New Roman" w:hAnsi="Times New Roman" w:cs="Times New Roman"/>
                <w:sz w:val="24"/>
                <w:szCs w:val="24"/>
              </w:rPr>
              <w:t>在厂内住宿，于附近就餐。根据《云南省地方标准用水定额》（DB53/T168-2019）</w:t>
            </w:r>
            <w:r>
              <w:rPr>
                <w:rFonts w:hint="default" w:ascii="Times New Roman" w:hAnsi="Times New Roman" w:cs="Times New Roman"/>
                <w:sz w:val="24"/>
              </w:rPr>
              <w:t>在项目区食宿用水量按90L/d人计，</w:t>
            </w:r>
            <w:r>
              <w:rPr>
                <w:rFonts w:hint="default" w:ascii="Times New Roman" w:hAnsi="Times New Roman" w:cs="Times New Roman"/>
                <w:sz w:val="24"/>
                <w:lang w:eastAsia="zh-CN"/>
              </w:rPr>
              <w:t>本项目无食堂用水，</w:t>
            </w:r>
            <w:r>
              <w:rPr>
                <w:rFonts w:hint="default" w:ascii="Times New Roman" w:hAnsi="Times New Roman" w:cs="Times New Roman"/>
                <w:sz w:val="24"/>
                <w:lang w:val="en-US" w:eastAsia="zh-CN"/>
              </w:rPr>
              <w:t xml:space="preserve"> </w:t>
            </w:r>
            <w:r>
              <w:rPr>
                <w:rFonts w:hint="default" w:ascii="Times New Roman" w:hAnsi="Times New Roman" w:cs="Times New Roman"/>
                <w:sz w:val="24"/>
                <w:lang w:eastAsia="zh-CN"/>
              </w:rPr>
              <w:t>住宿用水本项目</w:t>
            </w:r>
            <w:r>
              <w:rPr>
                <w:rFonts w:hint="default" w:ascii="Times New Roman" w:hAnsi="Times New Roman" w:cs="Times New Roman"/>
                <w:sz w:val="24"/>
                <w:szCs w:val="24"/>
              </w:rPr>
              <w:t xml:space="preserve">按 </w:t>
            </w:r>
            <w:r>
              <w:rPr>
                <w:rFonts w:hint="default" w:ascii="Times New Roman" w:hAnsi="Times New Roman" w:cs="Times New Roman"/>
                <w:sz w:val="24"/>
                <w:szCs w:val="24"/>
                <w:lang w:val="en-US" w:eastAsia="zh-CN"/>
              </w:rPr>
              <w:t>70</w:t>
            </w:r>
            <w:r>
              <w:rPr>
                <w:rFonts w:hint="default" w:ascii="Times New Roman" w:hAnsi="Times New Roman" w:cs="Times New Roman"/>
                <w:sz w:val="24"/>
                <w:szCs w:val="24"/>
              </w:rPr>
              <w:t xml:space="preserve">L/人·d 计，年工作 </w:t>
            </w:r>
            <w:r>
              <w:rPr>
                <w:rFonts w:hint="default" w:ascii="Times New Roman" w:hAnsi="Times New Roman" w:cs="Times New Roman"/>
                <w:sz w:val="24"/>
                <w:szCs w:val="24"/>
                <w:lang w:val="en-US"/>
              </w:rPr>
              <w:t>300</w:t>
            </w:r>
            <w:r>
              <w:rPr>
                <w:rFonts w:hint="default" w:ascii="Times New Roman" w:hAnsi="Times New Roman" w:cs="Times New Roman"/>
                <w:sz w:val="24"/>
                <w:szCs w:val="24"/>
              </w:rPr>
              <w:t>天，则职工生活用水</w:t>
            </w:r>
            <w:r>
              <w:rPr>
                <w:rFonts w:hint="eastAsia" w:ascii="Times New Roman" w:hAnsi="Times New Roman" w:cs="Times New Roman"/>
                <w:sz w:val="24"/>
                <w:szCs w:val="24"/>
                <w:lang w:val="en-US" w:eastAsia="zh-CN"/>
              </w:rPr>
              <w:t>0.84</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/d，</w:t>
            </w:r>
            <w:r>
              <w:rPr>
                <w:rFonts w:hint="eastAsia" w:ascii="Times New Roman" w:hAnsi="Times New Roman" w:cs="Times New Roman"/>
                <w:sz w:val="24"/>
                <w:szCs w:val="24"/>
                <w:lang w:val="en-US" w:eastAsia="zh-CN"/>
              </w:rPr>
              <w:t>252</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/a，废水产生量以用水量的 80％计，则污水产生量约为</w:t>
            </w:r>
            <w:r>
              <w:rPr>
                <w:rFonts w:hint="eastAsia" w:ascii="Times New Roman" w:hAnsi="Times New Roman" w:cs="Times New Roman"/>
                <w:sz w:val="24"/>
                <w:szCs w:val="24"/>
                <w:lang w:val="en-US" w:eastAsia="zh-CN"/>
              </w:rPr>
              <w:t>0.672</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/d，</w:t>
            </w:r>
            <w:r>
              <w:rPr>
                <w:rFonts w:hint="eastAsia" w:ascii="Times New Roman" w:hAnsi="Times New Roman" w:cs="Times New Roman"/>
                <w:sz w:val="24"/>
                <w:szCs w:val="24"/>
                <w:lang w:val="en-US" w:eastAsia="zh-CN"/>
              </w:rPr>
              <w:t>201.6</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/a。不在厂区内食宿的工作人员</w:t>
            </w:r>
            <w:r>
              <w:rPr>
                <w:rFonts w:hint="eastAsia" w:ascii="Times New Roman" w:hAnsi="Times New Roman" w:cs="Times New Roman"/>
                <w:sz w:val="24"/>
                <w:szCs w:val="24"/>
                <w:lang w:val="en-US" w:eastAsia="zh-CN"/>
              </w:rPr>
              <w:t>8人</w:t>
            </w:r>
            <w:r>
              <w:rPr>
                <w:rFonts w:hint="default" w:ascii="Times New Roman" w:hAnsi="Times New Roman" w:cs="Times New Roman"/>
                <w:sz w:val="24"/>
                <w:szCs w:val="24"/>
              </w:rPr>
              <w:t xml:space="preserve">用水参照DB53/T 168-2019《云南省地方标准用水定额》标准，国家行政机构办公楼（无食堂）用水量按30L/（人.d）计，年工作 </w:t>
            </w:r>
            <w:r>
              <w:rPr>
                <w:rFonts w:hint="default" w:ascii="Times New Roman" w:hAnsi="Times New Roman" w:cs="Times New Roman"/>
                <w:sz w:val="24"/>
                <w:szCs w:val="24"/>
                <w:lang w:val="en-US"/>
              </w:rPr>
              <w:t>300</w:t>
            </w:r>
            <w:r>
              <w:rPr>
                <w:rFonts w:hint="default" w:ascii="Times New Roman" w:hAnsi="Times New Roman" w:cs="Times New Roman"/>
                <w:sz w:val="24"/>
                <w:szCs w:val="24"/>
              </w:rPr>
              <w:t>天，则</w:t>
            </w:r>
            <w:r>
              <w:rPr>
                <w:rFonts w:hint="eastAsia" w:ascii="Times New Roman" w:hAnsi="Times New Roman" w:cs="Times New Roman"/>
                <w:sz w:val="24"/>
                <w:szCs w:val="24"/>
                <w:lang w:eastAsia="zh-CN"/>
              </w:rPr>
              <w:t>不住宿</w:t>
            </w:r>
            <w:r>
              <w:rPr>
                <w:rFonts w:hint="default" w:ascii="Times New Roman" w:hAnsi="Times New Roman" w:cs="Times New Roman"/>
                <w:sz w:val="24"/>
                <w:szCs w:val="24"/>
              </w:rPr>
              <w:t>职工生活用水</w:t>
            </w:r>
            <w:r>
              <w:rPr>
                <w:rFonts w:hint="eastAsia" w:ascii="Times New Roman" w:hAnsi="Times New Roman" w:cs="Times New Roman"/>
                <w:sz w:val="24"/>
                <w:szCs w:val="24"/>
                <w:lang w:val="en-US" w:eastAsia="zh-CN"/>
              </w:rPr>
              <w:t>0.24</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/d，</w:t>
            </w:r>
            <w:r>
              <w:rPr>
                <w:rFonts w:hint="eastAsia" w:ascii="Times New Roman" w:hAnsi="Times New Roman" w:cs="Times New Roman"/>
                <w:sz w:val="24"/>
                <w:szCs w:val="24"/>
                <w:lang w:val="en-US" w:eastAsia="zh-CN"/>
              </w:rPr>
              <w:t>72</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/a，废水产生量以用水量的 80％计，则污水产生量约为</w:t>
            </w:r>
            <w:r>
              <w:rPr>
                <w:rFonts w:hint="eastAsia" w:ascii="Times New Roman" w:hAnsi="Times New Roman" w:cs="Times New Roman"/>
                <w:sz w:val="24"/>
                <w:szCs w:val="24"/>
                <w:lang w:val="en-US" w:eastAsia="zh-CN"/>
              </w:rPr>
              <w:t>0.192</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/d，</w:t>
            </w:r>
            <w:r>
              <w:rPr>
                <w:rFonts w:hint="eastAsia" w:ascii="Times New Roman" w:hAnsi="Times New Roman" w:cs="Times New Roman"/>
                <w:sz w:val="24"/>
                <w:szCs w:val="24"/>
                <w:lang w:val="en-US" w:eastAsia="zh-CN"/>
              </w:rPr>
              <w:t>57.6</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/a。</w:t>
            </w:r>
            <w:r>
              <w:rPr>
                <w:rFonts w:hint="eastAsia" w:ascii="Times New Roman" w:hAnsi="Times New Roman" w:cs="Times New Roman"/>
                <w:sz w:val="24"/>
                <w:szCs w:val="24"/>
                <w:lang w:eastAsia="zh-CN"/>
              </w:rPr>
              <w:t>综上本项目生活用水量</w:t>
            </w:r>
            <w:r>
              <w:rPr>
                <w:rFonts w:hint="eastAsia" w:ascii="Times New Roman" w:hAnsi="Times New Roman" w:cs="Times New Roman"/>
                <w:sz w:val="24"/>
                <w:szCs w:val="24"/>
                <w:lang w:val="en-US" w:eastAsia="zh-CN"/>
              </w:rPr>
              <w:t>1.08</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/d</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324</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/a</w:t>
            </w:r>
            <w:r>
              <w:rPr>
                <w:rFonts w:hint="eastAsia" w:ascii="Times New Roman" w:hAnsi="Times New Roman" w:cs="Times New Roman"/>
                <w:sz w:val="24"/>
                <w:szCs w:val="24"/>
                <w:lang w:val="en-US" w:eastAsia="zh-CN"/>
              </w:rPr>
              <w:t xml:space="preserve"> 污水量0.864</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/d，</w:t>
            </w:r>
            <w:r>
              <w:rPr>
                <w:rFonts w:hint="eastAsia" w:ascii="Times New Roman" w:hAnsi="Times New Roman" w:cs="Times New Roman"/>
                <w:sz w:val="24"/>
                <w:szCs w:val="24"/>
                <w:lang w:val="en-US" w:eastAsia="zh-CN"/>
              </w:rPr>
              <w:t xml:space="preserve"> 259.2</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/a</w:t>
            </w:r>
            <w:r>
              <w:rPr>
                <w:rFonts w:hint="eastAsia" w:ascii="Times New Roman" w:hAnsi="Times New Roman" w:cs="Times New Roman"/>
                <w:sz w:val="24"/>
                <w:szCs w:val="24"/>
                <w:lang w:eastAsia="zh-CN"/>
              </w:rPr>
              <w:t>。</w:t>
            </w:r>
            <w:r>
              <w:rPr>
                <w:rFonts w:hint="default" w:ascii="Times New Roman" w:hAnsi="Times New Roman" w:cs="Times New Roman"/>
                <w:sz w:val="24"/>
                <w:szCs w:val="24"/>
              </w:rPr>
              <w:t>生活废水进化粪池预处理，</w:t>
            </w:r>
            <w:r>
              <w:rPr>
                <w:rFonts w:hint="default" w:ascii="Times New Roman" w:hAnsi="Times New Roman" w:cs="Times New Roman"/>
                <w:sz w:val="24"/>
                <w:szCs w:val="24"/>
                <w:lang w:val="en-US" w:eastAsia="zh-CN"/>
              </w:rPr>
              <w:t>废水处理达</w:t>
            </w:r>
            <w:r>
              <w:rPr>
                <w:rFonts w:hint="default" w:ascii="Times New Roman" w:hAnsi="Times New Roman" w:cs="Times New Roman"/>
                <w:color w:val="000000"/>
                <w:highlight w:val="none"/>
              </w:rPr>
              <w:t>GB/T31962-2015 《污水排入城镇下水道水质标准》</w:t>
            </w:r>
            <w:r>
              <w:rPr>
                <w:rFonts w:hint="default" w:ascii="Times New Roman" w:hAnsi="Times New Roman" w:cs="Times New Roman"/>
                <w:color w:val="000000"/>
                <w:highlight w:val="none"/>
                <w:lang w:val="en-US" w:eastAsia="zh-CN"/>
              </w:rPr>
              <w:t>后委托晋宁杰博清洁有限公司</w:t>
            </w:r>
            <w:r>
              <w:rPr>
                <w:rFonts w:hint="default" w:ascii="Times New Roman" w:hAnsi="Times New Roman" w:cs="Times New Roman"/>
                <w:bCs/>
                <w:szCs w:val="24"/>
                <w:lang w:val="en-US" w:eastAsia="zh-CN"/>
              </w:rPr>
              <w:t>清运到</w:t>
            </w:r>
            <w:r>
              <w:rPr>
                <w:rFonts w:hint="eastAsia" w:ascii="Times New Roman" w:hAnsi="Times New Roman" w:cs="Times New Roman"/>
                <w:bCs/>
                <w:szCs w:val="24"/>
                <w:lang w:val="en-US" w:eastAsia="zh-CN"/>
              </w:rPr>
              <w:t>昆明市昆阳水质净化厂处理</w:t>
            </w:r>
            <w:r>
              <w:rPr>
                <w:rFonts w:hint="default" w:ascii="Times New Roman" w:hAnsi="Times New Roman" w:cs="Times New Roman"/>
                <w:bCs/>
                <w:szCs w:val="24"/>
                <w:lang w:val="en-US" w:eastAsia="zh-CN"/>
              </w:rPr>
              <w:t>。</w:t>
            </w:r>
          </w:p>
          <w:p>
            <w:pPr>
              <w:pStyle w:val="8"/>
              <w:ind w:firstLine="480" w:firstLineChars="200"/>
              <w:jc w:val="both"/>
              <w:rPr>
                <w:rFonts w:hint="eastAsia" w:eastAsia="宋体"/>
                <w:b w:val="0"/>
                <w:bCs w:val="0"/>
                <w:lang w:val="en-US" w:eastAsia="zh-CN"/>
              </w:rPr>
            </w:pPr>
            <w:r>
              <w:rPr>
                <w:rFonts w:hint="eastAsia" w:cs="Times New Roman"/>
                <w:b w:val="0"/>
                <w:bCs w:val="0"/>
                <w:sz w:val="24"/>
                <w:szCs w:val="24"/>
                <w:lang w:val="en-US" w:eastAsia="zh-CN"/>
              </w:rPr>
              <w:t>本项目用排水情况见表4-5。</w:t>
            </w:r>
          </w:p>
          <w:p>
            <w:pPr>
              <w:pStyle w:val="52"/>
              <w:rPr>
                <w:lang w:val="en-US"/>
              </w:rPr>
            </w:pPr>
            <w:r>
              <w:rPr>
                <w:rFonts w:hint="eastAsia"/>
                <w:lang w:val="en-US"/>
              </w:rPr>
              <w:t>表4-</w:t>
            </w:r>
            <w:r>
              <w:rPr>
                <w:rFonts w:hint="eastAsia"/>
                <w:lang w:val="en-US" w:eastAsia="zh-CN"/>
              </w:rPr>
              <w:t>5</w:t>
            </w:r>
            <w:r>
              <w:rPr>
                <w:rFonts w:hint="eastAsia"/>
                <w:lang w:val="en-US"/>
              </w:rPr>
              <w:t xml:space="preserve"> </w:t>
            </w:r>
            <w:r>
              <w:rPr>
                <w:rFonts w:hint="eastAsia"/>
                <w:lang w:val="en-US" w:eastAsia="zh-CN"/>
              </w:rPr>
              <w:t>本</w:t>
            </w:r>
            <w:r>
              <w:rPr>
                <w:rFonts w:hint="eastAsia"/>
                <w:lang w:val="en-US"/>
              </w:rPr>
              <w:t>项目用排水情况一览表</w:t>
            </w:r>
          </w:p>
          <w:tbl>
            <w:tblPr>
              <w:tblStyle w:val="21"/>
              <w:tblW w:w="7982"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843"/>
              <w:gridCol w:w="1509"/>
              <w:gridCol w:w="1538"/>
              <w:gridCol w:w="1099"/>
              <w:gridCol w:w="1993"/>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843" w:type="dxa"/>
                  <w:vMerge w:val="restart"/>
                  <w:tcBorders>
                    <w:tl2br w:val="nil"/>
                    <w:tr2bl w:val="nil"/>
                  </w:tcBorders>
                  <w:vAlign w:val="center"/>
                </w:tcPr>
                <w:p>
                  <w:pPr>
                    <w:pStyle w:val="41"/>
                    <w:spacing w:before="165"/>
                    <w:ind w:left="394"/>
                    <w:jc w:val="center"/>
                    <w:rPr>
                      <w:sz w:val="21"/>
                    </w:rPr>
                  </w:pPr>
                  <w:r>
                    <w:rPr>
                      <w:sz w:val="21"/>
                    </w:rPr>
                    <w:t>名称</w:t>
                  </w:r>
                </w:p>
              </w:tc>
              <w:tc>
                <w:tcPr>
                  <w:tcW w:w="3047" w:type="dxa"/>
                  <w:gridSpan w:val="2"/>
                  <w:tcBorders>
                    <w:tl2br w:val="nil"/>
                    <w:tr2bl w:val="nil"/>
                  </w:tcBorders>
                  <w:vAlign w:val="center"/>
                </w:tcPr>
                <w:p>
                  <w:pPr>
                    <w:pStyle w:val="41"/>
                    <w:spacing w:before="16" w:line="252" w:lineRule="exact"/>
                    <w:ind w:left="599"/>
                    <w:jc w:val="center"/>
                    <w:rPr>
                      <w:sz w:val="21"/>
                    </w:rPr>
                  </w:pPr>
                  <w:r>
                    <w:rPr>
                      <w:sz w:val="21"/>
                    </w:rPr>
                    <w:t>用水量</w:t>
                  </w:r>
                </w:p>
              </w:tc>
              <w:tc>
                <w:tcPr>
                  <w:tcW w:w="3092" w:type="dxa"/>
                  <w:gridSpan w:val="2"/>
                  <w:tcBorders>
                    <w:tl2br w:val="nil"/>
                    <w:tr2bl w:val="nil"/>
                  </w:tcBorders>
                  <w:vAlign w:val="center"/>
                </w:tcPr>
                <w:p>
                  <w:pPr>
                    <w:pStyle w:val="41"/>
                    <w:spacing w:before="16" w:line="252" w:lineRule="exact"/>
                    <w:ind w:left="631"/>
                    <w:jc w:val="center"/>
                    <w:rPr>
                      <w:sz w:val="21"/>
                    </w:rPr>
                  </w:pPr>
                  <w:r>
                    <w:rPr>
                      <w:sz w:val="21"/>
                    </w:rPr>
                    <w:t>污水量</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843" w:type="dxa"/>
                  <w:vMerge w:val="continue"/>
                  <w:tcBorders>
                    <w:tl2br w:val="nil"/>
                    <w:tr2bl w:val="nil"/>
                  </w:tcBorders>
                  <w:vAlign w:val="center"/>
                </w:tcPr>
                <w:p>
                  <w:pPr>
                    <w:jc w:val="center"/>
                    <w:rPr>
                      <w:sz w:val="2"/>
                      <w:szCs w:val="2"/>
                    </w:rPr>
                  </w:pPr>
                </w:p>
              </w:tc>
              <w:tc>
                <w:tcPr>
                  <w:tcW w:w="1509" w:type="dxa"/>
                  <w:tcBorders>
                    <w:tl2br w:val="nil"/>
                    <w:tr2bl w:val="nil"/>
                  </w:tcBorders>
                  <w:vAlign w:val="center"/>
                </w:tcPr>
                <w:p>
                  <w:pPr>
                    <w:pStyle w:val="41"/>
                    <w:spacing w:before="14" w:line="257" w:lineRule="exact"/>
                    <w:ind w:left="188" w:right="180"/>
                    <w:jc w:val="center"/>
                    <w:rPr>
                      <w:rFonts w:ascii="Times New Roman"/>
                      <w:sz w:val="21"/>
                    </w:rPr>
                  </w:pPr>
                  <w:r>
                    <w:rPr>
                      <w:rFonts w:ascii="Times New Roman"/>
                    </w:rPr>
                    <w:t>m</w:t>
                  </w:r>
                  <w:r>
                    <w:rPr>
                      <w:rFonts w:ascii="Times New Roman"/>
                      <w:position w:val="8"/>
                      <w:sz w:val="15"/>
                    </w:rPr>
                    <w:t>3</w:t>
                  </w:r>
                  <w:r>
                    <w:rPr>
                      <w:rFonts w:ascii="Times New Roman"/>
                      <w:position w:val="1"/>
                      <w:sz w:val="21"/>
                    </w:rPr>
                    <w:t>/d</w:t>
                  </w:r>
                </w:p>
              </w:tc>
              <w:tc>
                <w:tcPr>
                  <w:tcW w:w="1538" w:type="dxa"/>
                  <w:tcBorders>
                    <w:tl2br w:val="nil"/>
                    <w:tr2bl w:val="nil"/>
                  </w:tcBorders>
                  <w:vAlign w:val="center"/>
                </w:tcPr>
                <w:p>
                  <w:pPr>
                    <w:pStyle w:val="41"/>
                    <w:spacing w:before="14" w:line="257" w:lineRule="exact"/>
                    <w:ind w:left="263" w:right="257"/>
                    <w:jc w:val="center"/>
                    <w:rPr>
                      <w:rFonts w:ascii="Times New Roman"/>
                      <w:sz w:val="21"/>
                    </w:rPr>
                  </w:pPr>
                  <w:r>
                    <w:rPr>
                      <w:rFonts w:ascii="Times New Roman"/>
                    </w:rPr>
                    <w:t>m</w:t>
                  </w:r>
                  <w:r>
                    <w:rPr>
                      <w:rFonts w:ascii="Times New Roman"/>
                      <w:position w:val="8"/>
                      <w:sz w:val="15"/>
                    </w:rPr>
                    <w:t>3</w:t>
                  </w:r>
                  <w:r>
                    <w:rPr>
                      <w:rFonts w:ascii="Times New Roman"/>
                      <w:position w:val="1"/>
                      <w:sz w:val="21"/>
                    </w:rPr>
                    <w:t>/a</w:t>
                  </w:r>
                </w:p>
              </w:tc>
              <w:tc>
                <w:tcPr>
                  <w:tcW w:w="1099" w:type="dxa"/>
                  <w:tcBorders>
                    <w:tl2br w:val="nil"/>
                    <w:tr2bl w:val="nil"/>
                  </w:tcBorders>
                  <w:vAlign w:val="center"/>
                </w:tcPr>
                <w:p>
                  <w:pPr>
                    <w:pStyle w:val="41"/>
                    <w:spacing w:before="14" w:line="257" w:lineRule="exact"/>
                    <w:ind w:right="252"/>
                    <w:jc w:val="center"/>
                    <w:rPr>
                      <w:rFonts w:ascii="Times New Roman"/>
                      <w:sz w:val="21"/>
                    </w:rPr>
                  </w:pPr>
                  <w:r>
                    <w:rPr>
                      <w:rFonts w:ascii="Times New Roman"/>
                    </w:rPr>
                    <w:t>m</w:t>
                  </w:r>
                  <w:r>
                    <w:rPr>
                      <w:rFonts w:ascii="Times New Roman"/>
                      <w:position w:val="8"/>
                      <w:sz w:val="15"/>
                    </w:rPr>
                    <w:t>3</w:t>
                  </w:r>
                  <w:r>
                    <w:rPr>
                      <w:rFonts w:ascii="Times New Roman"/>
                      <w:position w:val="1"/>
                      <w:sz w:val="21"/>
                    </w:rPr>
                    <w:t>/d</w:t>
                  </w:r>
                </w:p>
              </w:tc>
              <w:tc>
                <w:tcPr>
                  <w:tcW w:w="1993" w:type="dxa"/>
                  <w:tcBorders>
                    <w:tl2br w:val="nil"/>
                    <w:tr2bl w:val="nil"/>
                  </w:tcBorders>
                  <w:vAlign w:val="center"/>
                </w:tcPr>
                <w:p>
                  <w:pPr>
                    <w:pStyle w:val="41"/>
                    <w:spacing w:before="14" w:line="257" w:lineRule="exact"/>
                    <w:ind w:left="262"/>
                    <w:jc w:val="center"/>
                    <w:rPr>
                      <w:rFonts w:ascii="Times New Roman"/>
                      <w:sz w:val="21"/>
                    </w:rPr>
                  </w:pPr>
                  <w:r>
                    <w:rPr>
                      <w:rFonts w:ascii="Times New Roman"/>
                    </w:rPr>
                    <w:t>m</w:t>
                  </w:r>
                  <w:r>
                    <w:rPr>
                      <w:rFonts w:ascii="Times New Roman"/>
                      <w:position w:val="8"/>
                      <w:sz w:val="15"/>
                    </w:rPr>
                    <w:t>3</w:t>
                  </w:r>
                  <w:r>
                    <w:rPr>
                      <w:rFonts w:ascii="Times New Roman"/>
                      <w:position w:val="1"/>
                      <w:sz w:val="21"/>
                    </w:rPr>
                    <w:t>/a</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843" w:type="dxa"/>
                  <w:tcBorders>
                    <w:tl2br w:val="nil"/>
                    <w:tr2bl w:val="nil"/>
                  </w:tcBorders>
                  <w:vAlign w:val="center"/>
                </w:tcPr>
                <w:p>
                  <w:pPr>
                    <w:pStyle w:val="41"/>
                    <w:spacing w:before="15" w:line="252" w:lineRule="exact"/>
                    <w:ind w:left="59" w:right="51"/>
                    <w:jc w:val="center"/>
                    <w:rPr>
                      <w:sz w:val="21"/>
                    </w:rPr>
                  </w:pPr>
                  <w:r>
                    <w:rPr>
                      <w:rFonts w:hint="eastAsia"/>
                      <w:sz w:val="21"/>
                    </w:rPr>
                    <w:t>生活用水</w:t>
                  </w:r>
                </w:p>
              </w:tc>
              <w:tc>
                <w:tcPr>
                  <w:tcW w:w="1509" w:type="dxa"/>
                  <w:tcBorders>
                    <w:tl2br w:val="nil"/>
                    <w:tr2bl w:val="nil"/>
                  </w:tcBorders>
                  <w:vAlign w:val="center"/>
                </w:tcPr>
                <w:p>
                  <w:pPr>
                    <w:pStyle w:val="41"/>
                    <w:spacing w:before="29" w:line="238" w:lineRule="exact"/>
                    <w:ind w:left="8"/>
                    <w:jc w:val="center"/>
                    <w:rPr>
                      <w:rFonts w:hint="default" w:ascii="Times New Roman" w:eastAsia="宋体"/>
                      <w:sz w:val="21"/>
                      <w:lang w:val="en-US" w:eastAsia="zh-CN"/>
                    </w:rPr>
                  </w:pPr>
                  <w:r>
                    <w:rPr>
                      <w:rFonts w:hint="eastAsia" w:ascii="Times New Roman"/>
                      <w:w w:val="99"/>
                      <w:sz w:val="21"/>
                      <w:lang w:val="en-US" w:eastAsia="zh-CN"/>
                    </w:rPr>
                    <w:t>1.08</w:t>
                  </w:r>
                </w:p>
              </w:tc>
              <w:tc>
                <w:tcPr>
                  <w:tcW w:w="1538" w:type="dxa"/>
                  <w:tcBorders>
                    <w:tl2br w:val="nil"/>
                    <w:tr2bl w:val="nil"/>
                  </w:tcBorders>
                  <w:vAlign w:val="center"/>
                </w:tcPr>
                <w:p>
                  <w:pPr>
                    <w:pStyle w:val="41"/>
                    <w:spacing w:before="29" w:line="238" w:lineRule="exact"/>
                    <w:ind w:left="263" w:right="255"/>
                    <w:jc w:val="center"/>
                    <w:rPr>
                      <w:rFonts w:hint="default" w:ascii="Times New Roman"/>
                      <w:sz w:val="21"/>
                      <w:lang w:val="en-US"/>
                    </w:rPr>
                  </w:pPr>
                  <w:r>
                    <w:rPr>
                      <w:rFonts w:hint="eastAsia" w:ascii="Times New Roman"/>
                      <w:sz w:val="21"/>
                      <w:lang w:val="en-US" w:eastAsia="zh-CN"/>
                    </w:rPr>
                    <w:t>324</w:t>
                  </w:r>
                </w:p>
              </w:tc>
              <w:tc>
                <w:tcPr>
                  <w:tcW w:w="1099" w:type="dxa"/>
                  <w:tcBorders>
                    <w:tl2br w:val="nil"/>
                    <w:tr2bl w:val="nil"/>
                  </w:tcBorders>
                  <w:vAlign w:val="top"/>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leftChars="0" w:right="0" w:rightChars="0"/>
                    <w:jc w:val="center"/>
                    <w:textAlignment w:val="auto"/>
                    <w:rPr>
                      <w:rFonts w:hint="default" w:ascii="Times New Roman"/>
                      <w:sz w:val="21"/>
                      <w:lang w:val="en-US"/>
                    </w:rPr>
                  </w:pPr>
                  <w:r>
                    <w:rPr>
                      <w:rFonts w:hint="eastAsia" w:ascii="Times New Roman"/>
                      <w:sz w:val="21"/>
                      <w:lang w:val="en-US" w:eastAsia="zh-CN"/>
                    </w:rPr>
                    <w:t>0.864</w:t>
                  </w:r>
                </w:p>
              </w:tc>
              <w:tc>
                <w:tcPr>
                  <w:tcW w:w="1993" w:type="dxa"/>
                  <w:tcBorders>
                    <w:tl2br w:val="nil"/>
                    <w:tr2bl w:val="nil"/>
                  </w:tcBorders>
                  <w:vAlign w:val="top"/>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leftChars="0" w:right="0" w:rightChars="0"/>
                    <w:jc w:val="center"/>
                    <w:textAlignment w:val="auto"/>
                    <w:rPr>
                      <w:rFonts w:hint="default" w:ascii="Times New Roman"/>
                      <w:sz w:val="21"/>
                      <w:lang w:val="en-US"/>
                    </w:rPr>
                  </w:pPr>
                  <w:r>
                    <w:rPr>
                      <w:rFonts w:hint="eastAsia" w:ascii="Times New Roman"/>
                      <w:sz w:val="21"/>
                      <w:lang w:val="en-US" w:eastAsia="zh-CN"/>
                    </w:rPr>
                    <w:t>259.2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843" w:type="dxa"/>
                  <w:tcBorders>
                    <w:tl2br w:val="nil"/>
                    <w:tr2bl w:val="nil"/>
                  </w:tcBorders>
                  <w:vAlign w:val="center"/>
                </w:tcPr>
                <w:p>
                  <w:pPr>
                    <w:pStyle w:val="41"/>
                    <w:spacing w:before="15" w:line="252" w:lineRule="exact"/>
                    <w:ind w:left="59" w:right="51"/>
                    <w:jc w:val="center"/>
                    <w:rPr>
                      <w:sz w:val="21"/>
                    </w:rPr>
                  </w:pPr>
                  <w:r>
                    <w:rPr>
                      <w:rFonts w:hint="eastAsia"/>
                      <w:sz w:val="21"/>
                    </w:rPr>
                    <w:t>循环冷却水</w:t>
                  </w:r>
                </w:p>
              </w:tc>
              <w:tc>
                <w:tcPr>
                  <w:tcW w:w="1509" w:type="dxa"/>
                  <w:tcBorders>
                    <w:tl2br w:val="nil"/>
                    <w:tr2bl w:val="nil"/>
                  </w:tcBorders>
                  <w:vAlign w:val="center"/>
                </w:tcPr>
                <w:p>
                  <w:pPr>
                    <w:pStyle w:val="41"/>
                    <w:spacing w:before="29" w:line="238" w:lineRule="exact"/>
                    <w:ind w:left="8"/>
                    <w:jc w:val="center"/>
                    <w:rPr>
                      <w:rFonts w:hint="default" w:ascii="Times New Roman" w:eastAsia="宋体"/>
                      <w:w w:val="99"/>
                      <w:sz w:val="21"/>
                      <w:lang w:val="en-US" w:eastAsia="zh-CN"/>
                    </w:rPr>
                  </w:pPr>
                  <w:r>
                    <w:rPr>
                      <w:rFonts w:hint="eastAsia" w:ascii="Times New Roman"/>
                      <w:w w:val="99"/>
                      <w:sz w:val="21"/>
                      <w:lang w:val="en-US" w:eastAsia="zh-CN"/>
                    </w:rPr>
                    <w:t>2.25</w:t>
                  </w:r>
                </w:p>
              </w:tc>
              <w:tc>
                <w:tcPr>
                  <w:tcW w:w="1538" w:type="dxa"/>
                  <w:tcBorders>
                    <w:tl2br w:val="nil"/>
                    <w:tr2bl w:val="nil"/>
                  </w:tcBorders>
                  <w:vAlign w:val="center"/>
                </w:tcPr>
                <w:p>
                  <w:pPr>
                    <w:pStyle w:val="41"/>
                    <w:spacing w:before="29" w:line="238" w:lineRule="exact"/>
                    <w:ind w:left="263" w:right="255"/>
                    <w:jc w:val="center"/>
                    <w:rPr>
                      <w:rFonts w:hint="default" w:ascii="Times New Roman" w:eastAsia="宋体"/>
                      <w:sz w:val="21"/>
                      <w:lang w:val="en-US" w:eastAsia="zh-CN"/>
                    </w:rPr>
                  </w:pPr>
                  <w:r>
                    <w:rPr>
                      <w:rFonts w:hint="eastAsia" w:ascii="Times New Roman"/>
                      <w:sz w:val="21"/>
                      <w:lang w:val="en-US" w:eastAsia="zh-CN"/>
                    </w:rPr>
                    <w:t>675</w:t>
                  </w:r>
                </w:p>
              </w:tc>
              <w:tc>
                <w:tcPr>
                  <w:tcW w:w="1099" w:type="dxa"/>
                  <w:tcBorders>
                    <w:tl2br w:val="nil"/>
                    <w:tr2bl w:val="nil"/>
                  </w:tcBorders>
                  <w:vAlign w:val="center"/>
                </w:tcPr>
                <w:p>
                  <w:pPr>
                    <w:pStyle w:val="41"/>
                    <w:spacing w:before="29" w:line="238" w:lineRule="exact"/>
                    <w:ind w:left="325" w:right="313"/>
                    <w:jc w:val="center"/>
                    <w:rPr>
                      <w:rFonts w:ascii="Times New Roman"/>
                      <w:sz w:val="21"/>
                      <w:lang w:val="en-US"/>
                    </w:rPr>
                  </w:pPr>
                  <w:r>
                    <w:rPr>
                      <w:rFonts w:hint="eastAsia" w:ascii="Times New Roman"/>
                      <w:sz w:val="21"/>
                      <w:lang w:val="en-US"/>
                    </w:rPr>
                    <w:t>0</w:t>
                  </w:r>
                </w:p>
              </w:tc>
              <w:tc>
                <w:tcPr>
                  <w:tcW w:w="1993" w:type="dxa"/>
                  <w:tcBorders>
                    <w:tl2br w:val="nil"/>
                    <w:tr2bl w:val="nil"/>
                  </w:tcBorders>
                  <w:vAlign w:val="center"/>
                </w:tcPr>
                <w:p>
                  <w:pPr>
                    <w:pStyle w:val="41"/>
                    <w:spacing w:before="29" w:line="238" w:lineRule="exact"/>
                    <w:ind w:left="312"/>
                    <w:jc w:val="center"/>
                    <w:rPr>
                      <w:rFonts w:ascii="Times New Roman"/>
                      <w:sz w:val="21"/>
                      <w:lang w:val="en-US"/>
                    </w:rPr>
                  </w:pPr>
                  <w:r>
                    <w:rPr>
                      <w:rFonts w:hint="eastAsia" w:ascii="Times New Roman"/>
                      <w:sz w:val="21"/>
                      <w:lang w:val="en-US"/>
                    </w:rPr>
                    <w:t>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82" w:hRule="atLeast"/>
                <w:jc w:val="center"/>
              </w:trPr>
              <w:tc>
                <w:tcPr>
                  <w:tcW w:w="1843" w:type="dxa"/>
                  <w:tcBorders>
                    <w:tl2br w:val="nil"/>
                    <w:tr2bl w:val="nil"/>
                  </w:tcBorders>
                  <w:vAlign w:val="center"/>
                </w:tcPr>
                <w:p>
                  <w:pPr>
                    <w:pStyle w:val="41"/>
                    <w:spacing w:before="15" w:line="252" w:lineRule="exact"/>
                    <w:ind w:left="59" w:right="51"/>
                    <w:jc w:val="center"/>
                    <w:rPr>
                      <w:sz w:val="21"/>
                    </w:rPr>
                  </w:pPr>
                  <w:r>
                    <w:rPr>
                      <w:rFonts w:hint="eastAsia"/>
                      <w:sz w:val="21"/>
                    </w:rPr>
                    <w:t>合计</w:t>
                  </w:r>
                </w:p>
              </w:tc>
              <w:tc>
                <w:tcPr>
                  <w:tcW w:w="1509" w:type="dxa"/>
                  <w:tcBorders>
                    <w:tl2br w:val="nil"/>
                    <w:tr2bl w:val="nil"/>
                  </w:tcBorders>
                  <w:vAlign w:val="center"/>
                </w:tcPr>
                <w:p>
                  <w:pPr>
                    <w:pStyle w:val="41"/>
                    <w:spacing w:before="29" w:line="238" w:lineRule="exact"/>
                    <w:ind w:left="8"/>
                    <w:jc w:val="center"/>
                    <w:rPr>
                      <w:rFonts w:hint="default" w:ascii="Times New Roman" w:eastAsia="宋体"/>
                      <w:w w:val="99"/>
                      <w:sz w:val="21"/>
                      <w:lang w:val="en-US" w:eastAsia="zh-CN"/>
                    </w:rPr>
                  </w:pPr>
                  <w:r>
                    <w:rPr>
                      <w:rFonts w:hint="eastAsia" w:ascii="Times New Roman"/>
                      <w:w w:val="99"/>
                      <w:sz w:val="21"/>
                      <w:lang w:val="en-US" w:eastAsia="zh-CN"/>
                    </w:rPr>
                    <w:t>3.33</w:t>
                  </w:r>
                </w:p>
              </w:tc>
              <w:tc>
                <w:tcPr>
                  <w:tcW w:w="1538" w:type="dxa"/>
                  <w:tcBorders>
                    <w:tl2br w:val="nil"/>
                    <w:tr2bl w:val="nil"/>
                  </w:tcBorders>
                  <w:vAlign w:val="center"/>
                </w:tcPr>
                <w:p>
                  <w:pPr>
                    <w:pStyle w:val="41"/>
                    <w:spacing w:before="29" w:line="238" w:lineRule="exact"/>
                    <w:ind w:left="263" w:right="255"/>
                    <w:jc w:val="center"/>
                    <w:rPr>
                      <w:rFonts w:hint="default" w:ascii="Times New Roman" w:eastAsia="宋体"/>
                      <w:sz w:val="21"/>
                      <w:lang w:val="en-US" w:eastAsia="zh-CN"/>
                    </w:rPr>
                  </w:pPr>
                  <w:r>
                    <w:rPr>
                      <w:rFonts w:hint="eastAsia" w:ascii="Times New Roman"/>
                      <w:sz w:val="21"/>
                      <w:lang w:val="en-US" w:eastAsia="zh-CN"/>
                    </w:rPr>
                    <w:t>999</w:t>
                  </w:r>
                </w:p>
              </w:tc>
              <w:tc>
                <w:tcPr>
                  <w:tcW w:w="1099" w:type="dxa"/>
                  <w:tcBorders>
                    <w:tl2br w:val="nil"/>
                    <w:tr2bl w:val="nil"/>
                  </w:tcBorders>
                  <w:vAlign w:val="top"/>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leftChars="0" w:right="0" w:rightChars="0"/>
                    <w:jc w:val="center"/>
                    <w:textAlignment w:val="auto"/>
                    <w:rPr>
                      <w:rFonts w:ascii="Times New Roman"/>
                      <w:sz w:val="21"/>
                      <w:lang w:val="en-US"/>
                    </w:rPr>
                  </w:pPr>
                  <w:r>
                    <w:rPr>
                      <w:rFonts w:hint="eastAsia" w:ascii="Times New Roman"/>
                      <w:sz w:val="21"/>
                      <w:lang w:val="en-US" w:eastAsia="zh-CN"/>
                    </w:rPr>
                    <w:t>0.864</w:t>
                  </w:r>
                </w:p>
              </w:tc>
              <w:tc>
                <w:tcPr>
                  <w:tcW w:w="1993" w:type="dxa"/>
                  <w:tcBorders>
                    <w:tl2br w:val="nil"/>
                    <w:tr2bl w:val="nil"/>
                  </w:tcBorders>
                  <w:vAlign w:val="top"/>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leftChars="0" w:right="0" w:rightChars="0"/>
                    <w:jc w:val="center"/>
                    <w:textAlignment w:val="auto"/>
                    <w:rPr>
                      <w:rFonts w:ascii="Times New Roman"/>
                      <w:sz w:val="21"/>
                      <w:lang w:val="en-US"/>
                    </w:rPr>
                  </w:pPr>
                  <w:r>
                    <w:rPr>
                      <w:rFonts w:hint="eastAsia" w:ascii="Times New Roman"/>
                      <w:sz w:val="21"/>
                      <w:lang w:val="en-US" w:eastAsia="zh-CN"/>
                    </w:rPr>
                    <w:t>259.2</w:t>
                  </w:r>
                </w:p>
              </w:tc>
            </w:tr>
          </w:tbl>
          <w:p>
            <w:pPr>
              <w:spacing w:line="360" w:lineRule="auto"/>
              <w:ind w:firstLine="482" w:firstLineChars="200"/>
              <w:rPr>
                <w:rFonts w:hint="eastAsia" w:ascii="Times New Roman" w:hAnsi="Times New Roman" w:eastAsia="宋体" w:cs="Times New Roman"/>
                <w:lang w:eastAsia="zh-CN"/>
              </w:rPr>
            </w:pPr>
            <w:r>
              <w:rPr>
                <w:rFonts w:hint="eastAsia" w:ascii="Times New Roman" w:hAnsi="Times New Roman" w:cs="Times New Roman"/>
                <w:b/>
                <w:bCs/>
                <w:lang w:val="en-US" w:eastAsia="zh-CN"/>
              </w:rPr>
              <w:t>2</w:t>
            </w:r>
            <w:r>
              <w:rPr>
                <w:rFonts w:hint="eastAsia" w:ascii="Times New Roman" w:hAnsi="Times New Roman" w:cs="Times New Roman"/>
                <w:b/>
                <w:bCs/>
                <w:lang w:val="en-US"/>
              </w:rPr>
              <w:t>、</w:t>
            </w:r>
            <w:r>
              <w:rPr>
                <w:rFonts w:hint="eastAsia" w:ascii="Times New Roman" w:hAnsi="Times New Roman" w:cs="Times New Roman"/>
                <w:b/>
                <w:bCs/>
                <w:lang w:val="en-US" w:eastAsia="zh-CN"/>
              </w:rPr>
              <w:t>全厂</w:t>
            </w:r>
            <w:r>
              <w:rPr>
                <w:rFonts w:hint="eastAsia" w:ascii="Times New Roman" w:hAnsi="Times New Roman" w:cs="Times New Roman"/>
                <w:b/>
                <w:bCs/>
                <w:lang w:val="en-US"/>
              </w:rPr>
              <w:t>用水情况</w:t>
            </w:r>
          </w:p>
          <w:p>
            <w:pPr>
              <w:spacing w:line="360" w:lineRule="auto"/>
              <w:ind w:firstLine="480" w:firstLineChars="20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rPr>
              <w:t>循环</w:t>
            </w:r>
            <w:r>
              <w:rPr>
                <w:rFonts w:hint="default" w:ascii="Times New Roman" w:hAnsi="Times New Roman" w:cs="Times New Roman"/>
              </w:rPr>
              <w:t>冷却水</w:t>
            </w:r>
          </w:p>
          <w:p>
            <w:pPr>
              <w:pStyle w:val="7"/>
              <w:adjustRightInd/>
              <w:spacing w:line="360" w:lineRule="auto"/>
              <w:ind w:firstLine="560"/>
              <w:jc w:val="both"/>
              <w:rPr>
                <w:rFonts w:hint="default" w:ascii="Times New Roman" w:hAnsi="Times New Roman" w:cs="Times New Roman"/>
                <w:sz w:val="24"/>
                <w:szCs w:val="24"/>
              </w:rPr>
            </w:pPr>
            <w:r>
              <w:rPr>
                <w:rFonts w:hint="default" w:ascii="Times New Roman" w:hAnsi="Times New Roman" w:cs="Times New Roman"/>
                <w:sz w:val="24"/>
                <w:szCs w:val="24"/>
              </w:rPr>
              <w:t>项目无生产废水产生，项目生产过程中需要循环冷却水对管材及管件进行冷却降温，项目依托原项目</w:t>
            </w:r>
            <w:r>
              <w:rPr>
                <w:rFonts w:hint="default" w:ascii="Times New Roman" w:hAnsi="Times New Roman" w:cs="Times New Roman"/>
                <w:sz w:val="24"/>
                <w:szCs w:val="24"/>
                <w:lang w:val="en-US"/>
              </w:rPr>
              <w:t>1套冷却循环系统，用于冷却</w:t>
            </w:r>
            <w:r>
              <w:rPr>
                <w:rFonts w:hint="eastAsia" w:ascii="Times New Roman" w:hAnsi="Times New Roman" w:cs="Times New Roman"/>
                <w:sz w:val="24"/>
                <w:szCs w:val="24"/>
                <w:lang w:val="en-US" w:eastAsia="zh-CN"/>
              </w:rPr>
              <w:t>本项目</w:t>
            </w:r>
            <w:r>
              <w:rPr>
                <w:rFonts w:hint="default" w:ascii="Times New Roman" w:hAnsi="Times New Roman" w:cs="Times New Roman"/>
                <w:sz w:val="24"/>
                <w:szCs w:val="24"/>
                <w:lang w:val="en-US"/>
              </w:rPr>
              <w:t>PVC管材、PVC管件及PE管件的生产设备</w:t>
            </w:r>
            <w:r>
              <w:rPr>
                <w:rFonts w:hint="eastAsia" w:ascii="Times New Roman" w:hAnsi="Times New Roman" w:cs="Times New Roman"/>
                <w:sz w:val="24"/>
                <w:szCs w:val="24"/>
                <w:lang w:val="en-US" w:eastAsia="zh-CN"/>
              </w:rPr>
              <w:t>及原项目PP-R冷、热给水管及PP-R管件</w:t>
            </w:r>
            <w:r>
              <w:rPr>
                <w:rFonts w:hint="eastAsia" w:ascii="Times New Roman" w:cs="Times New Roman"/>
                <w:sz w:val="24"/>
                <w:szCs w:val="24"/>
                <w:lang w:val="en-US"/>
              </w:rPr>
              <w:t>的生产设备</w:t>
            </w:r>
            <w:r>
              <w:rPr>
                <w:rFonts w:hint="default" w:ascii="Times New Roman" w:hAnsi="Times New Roman" w:cs="Times New Roman"/>
                <w:sz w:val="24"/>
                <w:szCs w:val="24"/>
                <w:lang w:val="en-US"/>
              </w:rPr>
              <w:t>。冷却循环水池容积为100m</w:t>
            </w:r>
            <w:r>
              <w:rPr>
                <w:rFonts w:hint="default" w:ascii="Times New Roman" w:hAnsi="Times New Roman" w:cs="Times New Roman"/>
                <w:sz w:val="24"/>
                <w:szCs w:val="24"/>
                <w:vertAlign w:val="superscript"/>
                <w:lang w:val="en-US"/>
              </w:rPr>
              <w:t>3</w:t>
            </w:r>
            <w:r>
              <w:rPr>
                <w:rFonts w:hint="default" w:ascii="Times New Roman" w:hAnsi="Times New Roman" w:cs="Times New Roman"/>
                <w:sz w:val="24"/>
                <w:szCs w:val="24"/>
                <w:lang w:val="en-US"/>
              </w:rPr>
              <w:t>，根据业主提供资料</w:t>
            </w:r>
            <w:r>
              <w:rPr>
                <w:rFonts w:hint="eastAsia" w:ascii="Times New Roman" w:hAnsi="Times New Roman" w:cs="Times New Roman"/>
                <w:sz w:val="24"/>
                <w:szCs w:val="24"/>
                <w:lang w:val="en-US" w:eastAsia="zh-CN"/>
              </w:rPr>
              <w:t>全厂</w:t>
            </w:r>
            <w:r>
              <w:rPr>
                <w:rFonts w:hint="default" w:ascii="Times New Roman" w:hAnsi="Times New Roman" w:cs="Times New Roman"/>
                <w:sz w:val="24"/>
                <w:szCs w:val="24"/>
              </w:rPr>
              <w:t>冷却水需求量为</w:t>
            </w:r>
            <w:r>
              <w:rPr>
                <w:rFonts w:hint="eastAsia" w:ascii="Times New Roman" w:hAnsi="Times New Roman" w:cs="Times New Roman"/>
                <w:sz w:val="24"/>
                <w:szCs w:val="24"/>
                <w:lang w:val="en-US" w:eastAsia="zh-CN"/>
              </w:rPr>
              <w:t>85</w:t>
            </w:r>
            <w:r>
              <w:rPr>
                <w:rFonts w:hint="default" w:ascii="Times New Roman" w:hAnsi="Times New Roman" w:cs="Times New Roman"/>
                <w:sz w:val="24"/>
                <w:szCs w:val="24"/>
                <w:lang w:val="en-US"/>
              </w:rPr>
              <w:t>m</w:t>
            </w:r>
            <w:r>
              <w:rPr>
                <w:rFonts w:hint="default" w:ascii="Times New Roman" w:hAnsi="Times New Roman" w:cs="Times New Roman"/>
                <w:sz w:val="24"/>
                <w:szCs w:val="24"/>
                <w:vertAlign w:val="superscript"/>
                <w:lang w:val="en-US"/>
              </w:rPr>
              <w:t>3</w:t>
            </w:r>
            <w:r>
              <w:rPr>
                <w:rFonts w:hint="default" w:ascii="Times New Roman" w:hAnsi="Times New Roman" w:cs="Times New Roman"/>
                <w:sz w:val="24"/>
                <w:szCs w:val="24"/>
                <w:lang w:val="en-US"/>
              </w:rPr>
              <w:t>/d。</w:t>
            </w:r>
            <w:r>
              <w:rPr>
                <w:rFonts w:hint="default" w:ascii="Times New Roman" w:hAnsi="Times New Roman" w:cs="Times New Roman"/>
                <w:sz w:val="24"/>
                <w:szCs w:val="24"/>
              </w:rPr>
              <w:t>循环冷却水通过管道流入循环水池，经</w:t>
            </w:r>
            <w:r>
              <w:rPr>
                <w:rFonts w:hint="eastAsia" w:ascii="Times New Roman" w:hAnsi="Times New Roman" w:cs="Times New Roman"/>
                <w:sz w:val="24"/>
                <w:szCs w:val="24"/>
                <w:lang w:eastAsia="zh-CN"/>
              </w:rPr>
              <w:t>冷</w:t>
            </w:r>
            <w:r>
              <w:rPr>
                <w:rFonts w:hint="default" w:ascii="Times New Roman" w:hAnsi="Times New Roman" w:cs="Times New Roman"/>
                <w:sz w:val="24"/>
                <w:szCs w:val="24"/>
              </w:rPr>
              <w:t>水塔冷却后循环使用，不外排，因蒸发损失，每天需补充约</w:t>
            </w:r>
            <w:r>
              <w:rPr>
                <w:rFonts w:hint="default" w:ascii="Times New Roman" w:hAnsi="Times New Roman" w:cs="Times New Roman"/>
                <w:sz w:val="24"/>
                <w:szCs w:val="24"/>
                <w:lang w:val="en-US"/>
              </w:rPr>
              <w:t>5%的</w:t>
            </w:r>
            <w:r>
              <w:rPr>
                <w:rFonts w:hint="default" w:ascii="Times New Roman" w:hAnsi="Times New Roman" w:cs="Times New Roman"/>
                <w:sz w:val="24"/>
                <w:szCs w:val="24"/>
              </w:rPr>
              <w:t>水。则</w:t>
            </w:r>
            <w:r>
              <w:rPr>
                <w:rFonts w:hint="eastAsia" w:ascii="Times New Roman" w:hAnsi="Times New Roman" w:cs="Times New Roman"/>
                <w:sz w:val="24"/>
                <w:szCs w:val="24"/>
                <w:lang w:eastAsia="zh-CN"/>
              </w:rPr>
              <w:t>全厂冷却水</w:t>
            </w:r>
            <w:r>
              <w:rPr>
                <w:rFonts w:hint="default" w:ascii="Times New Roman" w:hAnsi="Times New Roman" w:cs="Times New Roman"/>
                <w:sz w:val="24"/>
                <w:szCs w:val="24"/>
                <w:lang w:val="en-US"/>
              </w:rPr>
              <w:t>需补充水量为</w:t>
            </w:r>
            <w:r>
              <w:rPr>
                <w:rFonts w:hint="eastAsia" w:ascii="Times New Roman" w:hAnsi="Times New Roman" w:cs="Times New Roman"/>
                <w:sz w:val="24"/>
                <w:szCs w:val="24"/>
                <w:lang w:val="en-US" w:eastAsia="zh-CN"/>
              </w:rPr>
              <w:t>4.25</w:t>
            </w:r>
            <w:r>
              <w:rPr>
                <w:rFonts w:hint="default" w:ascii="Times New Roman" w:hAnsi="Times New Roman" w:cs="Times New Roman"/>
                <w:sz w:val="24"/>
                <w:szCs w:val="24"/>
                <w:lang w:val="en-US"/>
              </w:rPr>
              <w:t>m</w:t>
            </w:r>
            <w:r>
              <w:rPr>
                <w:rFonts w:hint="default" w:ascii="Times New Roman" w:hAnsi="Times New Roman" w:cs="Times New Roman"/>
                <w:sz w:val="24"/>
                <w:szCs w:val="24"/>
                <w:vertAlign w:val="superscript"/>
                <w:lang w:val="en-US"/>
              </w:rPr>
              <w:t>3</w:t>
            </w:r>
            <w:r>
              <w:rPr>
                <w:rFonts w:hint="default" w:ascii="Times New Roman" w:hAnsi="Times New Roman" w:cs="Times New Roman"/>
                <w:sz w:val="24"/>
                <w:szCs w:val="24"/>
                <w:lang w:val="en-US"/>
              </w:rPr>
              <w:t>/d，使用自来水补充</w:t>
            </w:r>
            <w:r>
              <w:rPr>
                <w:rFonts w:hint="default" w:ascii="Times New Roman" w:hAnsi="Times New Roman" w:cs="Times New Roman"/>
                <w:sz w:val="24"/>
                <w:szCs w:val="24"/>
              </w:rPr>
              <w:t>。</w:t>
            </w:r>
          </w:p>
          <w:p>
            <w:pPr>
              <w:pStyle w:val="7"/>
              <w:adjustRightInd/>
              <w:spacing w:line="360" w:lineRule="auto"/>
              <w:ind w:firstLine="560"/>
              <w:jc w:val="both"/>
              <w:rPr>
                <w:rFonts w:hint="default" w:ascii="Times New Roman" w:hAnsi="Times New Roman" w:cs="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lang w:eastAsia="zh-CN"/>
              </w:rPr>
              <w:t>）</w:t>
            </w:r>
            <w:r>
              <w:rPr>
                <w:rFonts w:ascii="Times New Roman" w:hAnsi="Times New Roman" w:cs="Times New Roman"/>
                <w:sz w:val="24"/>
              </w:rPr>
              <w:t>生活污水</w:t>
            </w:r>
          </w:p>
          <w:p>
            <w:pPr>
              <w:pStyle w:val="41"/>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改扩建完成后劳动定员60人（新增劳动定员20人），</w:t>
            </w:r>
            <w:r>
              <w:rPr>
                <w:rFonts w:hint="eastAsia" w:ascii="Times New Roman" w:hAnsi="Times New Roman" w:cs="Times New Roman"/>
                <w:sz w:val="24"/>
                <w:szCs w:val="24"/>
                <w:lang w:eastAsia="zh-CN"/>
              </w:rPr>
              <w:t>大部分为附近村民</w:t>
            </w:r>
            <w:r>
              <w:rPr>
                <w:rFonts w:hint="default" w:ascii="Times New Roman" w:hAnsi="Times New Roman" w:cs="Times New Roman"/>
                <w:sz w:val="24"/>
                <w:szCs w:val="24"/>
              </w:rPr>
              <w:t>约</w:t>
            </w:r>
            <w:r>
              <w:rPr>
                <w:rFonts w:hint="default" w:ascii="Times New Roman" w:hAnsi="Times New Roman" w:cs="Times New Roman"/>
                <w:sz w:val="24"/>
                <w:szCs w:val="24"/>
                <w:lang w:val="en-US" w:eastAsia="zh-CN"/>
              </w:rPr>
              <w:t>30</w:t>
            </w:r>
            <w:r>
              <w:rPr>
                <w:rFonts w:hint="default" w:ascii="Times New Roman" w:hAnsi="Times New Roman" w:cs="Times New Roman"/>
                <w:sz w:val="24"/>
                <w:szCs w:val="24"/>
                <w:lang w:val="en-US"/>
              </w:rPr>
              <w:t>人</w:t>
            </w:r>
            <w:r>
              <w:rPr>
                <w:rFonts w:hint="default" w:ascii="Times New Roman" w:hAnsi="Times New Roman" w:cs="Times New Roman"/>
                <w:sz w:val="24"/>
                <w:szCs w:val="24"/>
              </w:rPr>
              <w:t>在厂内住宿，于附近就餐。根据《云南省地方标准用水定额》（DB53/T168-2019）</w:t>
            </w:r>
            <w:r>
              <w:rPr>
                <w:rFonts w:hint="default" w:ascii="Times New Roman" w:hAnsi="Times New Roman" w:cs="Times New Roman"/>
                <w:sz w:val="24"/>
              </w:rPr>
              <w:t>在项目区食宿用水量按90L/d人计，</w:t>
            </w:r>
            <w:r>
              <w:rPr>
                <w:rFonts w:hint="default" w:ascii="Times New Roman" w:hAnsi="Times New Roman" w:cs="Times New Roman"/>
                <w:sz w:val="24"/>
                <w:lang w:eastAsia="zh-CN"/>
              </w:rPr>
              <w:t>本项目无食堂用水，</w:t>
            </w:r>
            <w:r>
              <w:rPr>
                <w:rFonts w:hint="default" w:ascii="Times New Roman" w:hAnsi="Times New Roman" w:cs="Times New Roman"/>
                <w:sz w:val="24"/>
                <w:lang w:val="en-US" w:eastAsia="zh-CN"/>
              </w:rPr>
              <w:t xml:space="preserve"> </w:t>
            </w:r>
            <w:r>
              <w:rPr>
                <w:rFonts w:hint="default" w:ascii="Times New Roman" w:hAnsi="Times New Roman" w:cs="Times New Roman"/>
                <w:sz w:val="24"/>
                <w:lang w:eastAsia="zh-CN"/>
              </w:rPr>
              <w:t>住宿用水本项目</w:t>
            </w:r>
            <w:r>
              <w:rPr>
                <w:rFonts w:hint="default" w:ascii="Times New Roman" w:hAnsi="Times New Roman" w:cs="Times New Roman"/>
                <w:sz w:val="24"/>
                <w:szCs w:val="24"/>
              </w:rPr>
              <w:t xml:space="preserve">按 </w:t>
            </w:r>
            <w:r>
              <w:rPr>
                <w:rFonts w:hint="default" w:ascii="Times New Roman" w:hAnsi="Times New Roman" w:cs="Times New Roman"/>
                <w:sz w:val="24"/>
                <w:szCs w:val="24"/>
                <w:lang w:val="en-US" w:eastAsia="zh-CN"/>
              </w:rPr>
              <w:t>70</w:t>
            </w:r>
            <w:r>
              <w:rPr>
                <w:rFonts w:hint="default" w:ascii="Times New Roman" w:hAnsi="Times New Roman" w:cs="Times New Roman"/>
                <w:sz w:val="24"/>
                <w:szCs w:val="24"/>
              </w:rPr>
              <w:t xml:space="preserve">L/人·d 计，年工作 </w:t>
            </w:r>
            <w:r>
              <w:rPr>
                <w:rFonts w:hint="default" w:ascii="Times New Roman" w:hAnsi="Times New Roman" w:cs="Times New Roman"/>
                <w:sz w:val="24"/>
                <w:szCs w:val="24"/>
                <w:lang w:val="en-US"/>
              </w:rPr>
              <w:t>300</w:t>
            </w:r>
            <w:r>
              <w:rPr>
                <w:rFonts w:hint="default" w:ascii="Times New Roman" w:hAnsi="Times New Roman" w:cs="Times New Roman"/>
                <w:sz w:val="24"/>
                <w:szCs w:val="24"/>
              </w:rPr>
              <w:t>天，则职工生活用水</w:t>
            </w:r>
            <w:r>
              <w:rPr>
                <w:rFonts w:hint="default" w:ascii="Times New Roman" w:hAnsi="Times New Roman" w:cs="Times New Roman"/>
                <w:sz w:val="24"/>
                <w:szCs w:val="24"/>
                <w:lang w:val="en-US" w:eastAsia="zh-CN"/>
              </w:rPr>
              <w:t>2.1</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/d，</w:t>
            </w:r>
            <w:r>
              <w:rPr>
                <w:rFonts w:hint="default" w:ascii="Times New Roman" w:hAnsi="Times New Roman" w:cs="Times New Roman"/>
                <w:sz w:val="24"/>
                <w:szCs w:val="24"/>
                <w:lang w:val="en-US" w:eastAsia="zh-CN"/>
              </w:rPr>
              <w:t>630</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 xml:space="preserve">/a，废水产生量以用水量的 80％计，则污水产生量约为 </w:t>
            </w:r>
            <w:r>
              <w:rPr>
                <w:rFonts w:hint="default" w:ascii="Times New Roman" w:hAnsi="Times New Roman" w:cs="Times New Roman"/>
                <w:sz w:val="24"/>
                <w:szCs w:val="24"/>
                <w:lang w:val="en-US" w:eastAsia="zh-CN"/>
              </w:rPr>
              <w:t>1.68</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/d，</w:t>
            </w:r>
            <w:r>
              <w:rPr>
                <w:rFonts w:hint="default" w:ascii="Times New Roman" w:hAnsi="Times New Roman" w:cs="Times New Roman"/>
                <w:sz w:val="24"/>
                <w:szCs w:val="24"/>
                <w:lang w:val="en-US" w:eastAsia="zh-CN"/>
              </w:rPr>
              <w:t>504</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/a。不在厂区内食宿的工作人员</w:t>
            </w:r>
            <w:r>
              <w:rPr>
                <w:rFonts w:hint="eastAsia" w:ascii="Times New Roman" w:hAnsi="Times New Roman" w:cs="Times New Roman"/>
                <w:sz w:val="24"/>
                <w:szCs w:val="24"/>
                <w:lang w:val="en-US" w:eastAsia="zh-CN"/>
              </w:rPr>
              <w:t>30人</w:t>
            </w:r>
            <w:r>
              <w:rPr>
                <w:rFonts w:hint="default" w:ascii="Times New Roman" w:hAnsi="Times New Roman" w:cs="Times New Roman"/>
                <w:sz w:val="24"/>
                <w:szCs w:val="24"/>
              </w:rPr>
              <w:t xml:space="preserve">用水参照DB53/T 168-2019《云南省地方标准用水定额》标准，国家行政机构办公楼（无食堂）用水量按30L/（人.d）计，年工作 </w:t>
            </w:r>
            <w:r>
              <w:rPr>
                <w:rFonts w:hint="default" w:ascii="Times New Roman" w:hAnsi="Times New Roman" w:cs="Times New Roman"/>
                <w:sz w:val="24"/>
                <w:szCs w:val="24"/>
                <w:lang w:val="en-US"/>
              </w:rPr>
              <w:t>300</w:t>
            </w:r>
            <w:r>
              <w:rPr>
                <w:rFonts w:hint="default" w:ascii="Times New Roman" w:hAnsi="Times New Roman" w:cs="Times New Roman"/>
                <w:sz w:val="24"/>
                <w:szCs w:val="24"/>
              </w:rPr>
              <w:t>天，则</w:t>
            </w:r>
            <w:r>
              <w:rPr>
                <w:rFonts w:hint="eastAsia" w:ascii="Times New Roman" w:hAnsi="Times New Roman" w:cs="Times New Roman"/>
                <w:sz w:val="24"/>
                <w:szCs w:val="24"/>
                <w:lang w:eastAsia="zh-CN"/>
              </w:rPr>
              <w:t>不住宿</w:t>
            </w:r>
            <w:r>
              <w:rPr>
                <w:rFonts w:hint="default" w:ascii="Times New Roman" w:hAnsi="Times New Roman" w:cs="Times New Roman"/>
                <w:sz w:val="24"/>
                <w:szCs w:val="24"/>
              </w:rPr>
              <w:t>职工生活用水</w:t>
            </w:r>
            <w:r>
              <w:rPr>
                <w:rFonts w:hint="eastAsia" w:ascii="Times New Roman" w:hAnsi="Times New Roman" w:cs="Times New Roman"/>
                <w:sz w:val="24"/>
                <w:szCs w:val="24"/>
                <w:lang w:val="en-US" w:eastAsia="zh-CN"/>
              </w:rPr>
              <w:t>0.9</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/d，</w:t>
            </w:r>
            <w:r>
              <w:rPr>
                <w:rFonts w:hint="eastAsia" w:ascii="Times New Roman" w:hAnsi="Times New Roman" w:cs="Times New Roman"/>
                <w:sz w:val="24"/>
                <w:szCs w:val="24"/>
                <w:lang w:val="en-US" w:eastAsia="zh-CN"/>
              </w:rPr>
              <w:t>270</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/a，废水产生量以用水量的 80％计，则污水产生量约为</w:t>
            </w:r>
            <w:r>
              <w:rPr>
                <w:rFonts w:hint="eastAsia" w:ascii="Times New Roman" w:hAnsi="Times New Roman" w:cs="Times New Roman"/>
                <w:sz w:val="24"/>
                <w:szCs w:val="24"/>
                <w:lang w:val="en-US" w:eastAsia="zh-CN"/>
              </w:rPr>
              <w:t>0.72</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/d，</w:t>
            </w:r>
            <w:r>
              <w:rPr>
                <w:rFonts w:hint="eastAsia" w:ascii="Times New Roman" w:hAnsi="Times New Roman" w:cs="Times New Roman"/>
                <w:sz w:val="24"/>
                <w:szCs w:val="24"/>
                <w:lang w:val="en-US" w:eastAsia="zh-CN"/>
              </w:rPr>
              <w:t>216</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/a。</w:t>
            </w:r>
            <w:r>
              <w:rPr>
                <w:rFonts w:hint="eastAsia" w:ascii="Times New Roman" w:hAnsi="Times New Roman" w:cs="Times New Roman"/>
                <w:sz w:val="24"/>
                <w:szCs w:val="24"/>
                <w:lang w:eastAsia="zh-CN"/>
              </w:rPr>
              <w:t>综上本项目生活用水量</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/d</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900</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/a</w:t>
            </w:r>
            <w:r>
              <w:rPr>
                <w:rFonts w:hint="eastAsia" w:ascii="Times New Roman" w:hAnsi="Times New Roman" w:cs="Times New Roman"/>
                <w:sz w:val="24"/>
                <w:szCs w:val="24"/>
                <w:lang w:val="en-US" w:eastAsia="zh-CN"/>
              </w:rPr>
              <w:t xml:space="preserve"> 污水量2.4</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/d，</w:t>
            </w:r>
            <w:r>
              <w:rPr>
                <w:rFonts w:hint="eastAsia" w:ascii="Times New Roman" w:hAnsi="Times New Roman" w:cs="Times New Roman"/>
                <w:sz w:val="24"/>
                <w:szCs w:val="24"/>
                <w:lang w:val="en-US" w:eastAsia="zh-CN"/>
              </w:rPr>
              <w:t>720</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/a</w:t>
            </w:r>
            <w:r>
              <w:rPr>
                <w:rFonts w:hint="eastAsia" w:ascii="Times New Roman" w:hAnsi="Times New Roman" w:cs="Times New Roman"/>
                <w:sz w:val="24"/>
                <w:szCs w:val="24"/>
                <w:lang w:eastAsia="zh-CN"/>
              </w:rPr>
              <w:t>。</w:t>
            </w:r>
            <w:r>
              <w:rPr>
                <w:rFonts w:hint="default" w:ascii="Times New Roman" w:hAnsi="Times New Roman" w:cs="Times New Roman"/>
                <w:sz w:val="24"/>
                <w:szCs w:val="24"/>
              </w:rPr>
              <w:t>生活废水进化粪池处理，</w:t>
            </w:r>
            <w:r>
              <w:rPr>
                <w:rFonts w:hint="default" w:ascii="Times New Roman" w:hAnsi="Times New Roman" w:cs="Times New Roman"/>
                <w:sz w:val="24"/>
                <w:szCs w:val="24"/>
                <w:lang w:val="en-US" w:eastAsia="zh-CN"/>
              </w:rPr>
              <w:t>废水处理达</w:t>
            </w:r>
            <w:r>
              <w:rPr>
                <w:rFonts w:hint="default" w:ascii="Times New Roman" w:hAnsi="Times New Roman" w:cs="Times New Roman"/>
                <w:color w:val="000000"/>
                <w:highlight w:val="none"/>
              </w:rPr>
              <w:t>GB/T31962-2015 《污水排入城镇下水道水质标准》</w:t>
            </w:r>
            <w:r>
              <w:rPr>
                <w:rFonts w:hint="default" w:ascii="Times New Roman" w:hAnsi="Times New Roman" w:cs="Times New Roman"/>
                <w:color w:val="000000"/>
                <w:highlight w:val="none"/>
                <w:lang w:val="en-US" w:eastAsia="zh-CN"/>
              </w:rPr>
              <w:t>后委托晋宁杰博清洁有限公司</w:t>
            </w:r>
            <w:r>
              <w:rPr>
                <w:rFonts w:hint="default" w:ascii="Times New Roman" w:hAnsi="Times New Roman" w:cs="Times New Roman"/>
                <w:bCs/>
                <w:szCs w:val="24"/>
                <w:lang w:val="en-US" w:eastAsia="zh-CN"/>
              </w:rPr>
              <w:t>清运到</w:t>
            </w:r>
            <w:r>
              <w:rPr>
                <w:rFonts w:hint="eastAsia" w:ascii="Times New Roman" w:hAnsi="Times New Roman" w:cs="Times New Roman"/>
                <w:bCs/>
                <w:szCs w:val="24"/>
                <w:lang w:val="en-US" w:eastAsia="zh-CN"/>
              </w:rPr>
              <w:t>昆明市昆阳水质净化厂处理</w:t>
            </w:r>
            <w:r>
              <w:rPr>
                <w:rFonts w:hint="default" w:ascii="Times New Roman" w:hAnsi="Times New Roman" w:cs="Times New Roman"/>
                <w:bCs/>
                <w:szCs w:val="24"/>
                <w:lang w:val="en-US" w:eastAsia="zh-CN"/>
              </w:rPr>
              <w:t>。</w:t>
            </w:r>
          </w:p>
          <w:p>
            <w:pPr>
              <w:pStyle w:val="7"/>
              <w:keepNext w:val="0"/>
              <w:keepLines w:val="0"/>
              <w:pageBreakBefore w:val="0"/>
              <w:widowControl w:val="0"/>
              <w:kinsoku/>
              <w:wordWrap/>
              <w:overflowPunct/>
              <w:topLinePunct w:val="0"/>
              <w:autoSpaceDE w:val="0"/>
              <w:autoSpaceDN w:val="0"/>
              <w:bidi w:val="0"/>
              <w:adjustRightInd/>
              <w:spacing w:line="360" w:lineRule="auto"/>
              <w:ind w:left="0" w:leftChars="0"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w:t>
            </w:r>
            <w:r>
              <w:rPr>
                <w:rFonts w:hint="default" w:ascii="Times New Roman" w:hAnsi="Times New Roman" w:cs="Times New Roman"/>
                <w:sz w:val="24"/>
                <w:szCs w:val="24"/>
                <w:lang w:eastAsia="zh-CN"/>
              </w:rPr>
              <w:t>绿化用水</w:t>
            </w:r>
          </w:p>
          <w:p>
            <w:pPr>
              <w:pStyle w:val="52"/>
              <w:keepNext w:val="0"/>
              <w:keepLines w:val="0"/>
              <w:pageBreakBefore w:val="0"/>
              <w:widowControl w:val="0"/>
              <w:kinsoku/>
              <w:wordWrap/>
              <w:overflowPunct/>
              <w:topLinePunct w:val="0"/>
              <w:autoSpaceDE w:val="0"/>
              <w:autoSpaceDN w:val="0"/>
              <w:bidi w:val="0"/>
              <w:spacing w:line="360" w:lineRule="auto"/>
              <w:ind w:left="0" w:leftChars="0" w:firstLine="480" w:firstLineChars="200"/>
              <w:jc w:val="both"/>
              <w:rPr>
                <w:lang w:val="en-US"/>
              </w:rPr>
            </w:pPr>
            <w:r>
              <w:rPr>
                <w:rFonts w:hint="default" w:ascii="Times New Roman" w:hAnsi="Times New Roman" w:eastAsia="宋体" w:cs="Times New Roman"/>
                <w:b w:val="0"/>
                <w:spacing w:val="0"/>
                <w:sz w:val="24"/>
                <w:szCs w:val="24"/>
                <w:lang w:val="en-US" w:eastAsia="zh-CN" w:bidi="zh-CN"/>
              </w:rPr>
              <w:t>根据项目</w:t>
            </w:r>
            <w:r>
              <w:rPr>
                <w:rFonts w:hint="default" w:ascii="Times New Roman" w:hAnsi="Times New Roman" w:cs="Times New Roman"/>
                <w:b w:val="0"/>
                <w:spacing w:val="0"/>
                <w:sz w:val="24"/>
                <w:szCs w:val="24"/>
                <w:lang w:val="en-US" w:eastAsia="zh-CN" w:bidi="zh-CN"/>
              </w:rPr>
              <w:t>验收情况</w:t>
            </w:r>
            <w:r>
              <w:rPr>
                <w:rFonts w:hint="default" w:ascii="Times New Roman" w:hAnsi="Times New Roman" w:eastAsia="宋体" w:cs="Times New Roman"/>
                <w:b w:val="0"/>
                <w:spacing w:val="0"/>
                <w:sz w:val="24"/>
                <w:szCs w:val="24"/>
                <w:lang w:val="en-US" w:eastAsia="zh-CN" w:bidi="zh-CN"/>
              </w:rPr>
              <w:t>，本项目绿化面积200m</w:t>
            </w:r>
            <w:r>
              <w:rPr>
                <w:rFonts w:hint="default" w:ascii="Times New Roman" w:hAnsi="Times New Roman" w:eastAsia="宋体" w:cs="Times New Roman"/>
                <w:b w:val="0"/>
                <w:spacing w:val="0"/>
                <w:sz w:val="24"/>
                <w:szCs w:val="24"/>
                <w:vertAlign w:val="superscript"/>
                <w:lang w:val="en-US" w:eastAsia="zh-CN" w:bidi="zh-CN"/>
              </w:rPr>
              <w:t>2</w:t>
            </w:r>
            <w:r>
              <w:rPr>
                <w:rFonts w:hint="default" w:ascii="Times New Roman" w:hAnsi="Times New Roman" w:eastAsia="宋体" w:cs="Times New Roman"/>
                <w:b w:val="0"/>
                <w:spacing w:val="0"/>
                <w:sz w:val="24"/>
                <w:szCs w:val="24"/>
                <w:lang w:val="en-US" w:eastAsia="zh-CN" w:bidi="zh-CN"/>
              </w:rPr>
              <w:t>，根据《云南省用水定额标准》（D53/T168-2019）中园林绿化用水3L/（m</w:t>
            </w:r>
            <w:r>
              <w:rPr>
                <w:rFonts w:hint="default" w:ascii="Times New Roman" w:hAnsi="Times New Roman" w:eastAsia="宋体" w:cs="Times New Roman"/>
                <w:b w:val="0"/>
                <w:spacing w:val="0"/>
                <w:sz w:val="24"/>
                <w:szCs w:val="24"/>
                <w:vertAlign w:val="superscript"/>
                <w:lang w:val="en-US" w:eastAsia="zh-CN" w:bidi="zh-CN"/>
              </w:rPr>
              <w:t>2</w:t>
            </w:r>
            <w:r>
              <w:rPr>
                <w:rFonts w:hint="default" w:ascii="Times New Roman" w:hAnsi="Times New Roman" w:eastAsia="宋体" w:cs="Times New Roman"/>
                <w:b w:val="0"/>
                <w:spacing w:val="0"/>
                <w:sz w:val="24"/>
                <w:szCs w:val="24"/>
                <w:lang w:val="en-US" w:eastAsia="zh-CN" w:bidi="zh-CN"/>
              </w:rPr>
              <w:t>·次），本项目年工作300天，旱季按200天计算，则项目绿化拟未下雨时每天浇灌1次，则绿化用水</w:t>
            </w:r>
            <w:r>
              <w:rPr>
                <w:rFonts w:hint="default" w:ascii="Times New Roman" w:hAnsi="Times New Roman" w:cs="Times New Roman"/>
                <w:b w:val="0"/>
                <w:spacing w:val="0"/>
                <w:sz w:val="24"/>
                <w:szCs w:val="24"/>
                <w:lang w:val="en-US" w:eastAsia="zh-CN" w:bidi="zh-CN"/>
              </w:rPr>
              <w:t>0.</w:t>
            </w:r>
            <w:r>
              <w:rPr>
                <w:rFonts w:hint="default" w:ascii="Times New Roman" w:hAnsi="Times New Roman" w:eastAsia="宋体" w:cs="Times New Roman"/>
                <w:b w:val="0"/>
                <w:spacing w:val="0"/>
                <w:sz w:val="24"/>
                <w:szCs w:val="24"/>
                <w:lang w:val="en-US" w:eastAsia="zh-CN" w:bidi="zh-CN"/>
              </w:rPr>
              <w:t>6m</w:t>
            </w:r>
            <w:r>
              <w:rPr>
                <w:rFonts w:hint="default" w:ascii="Times New Roman" w:hAnsi="Times New Roman" w:eastAsia="宋体" w:cs="Times New Roman"/>
                <w:b w:val="0"/>
                <w:spacing w:val="0"/>
                <w:sz w:val="24"/>
                <w:szCs w:val="24"/>
                <w:vertAlign w:val="superscript"/>
                <w:lang w:val="en-US" w:eastAsia="zh-CN" w:bidi="zh-CN"/>
              </w:rPr>
              <w:t>3</w:t>
            </w:r>
            <w:r>
              <w:rPr>
                <w:rFonts w:hint="default" w:ascii="Times New Roman" w:hAnsi="Times New Roman" w:eastAsia="宋体" w:cs="Times New Roman"/>
                <w:b w:val="0"/>
                <w:spacing w:val="0"/>
                <w:sz w:val="24"/>
                <w:szCs w:val="24"/>
                <w:lang w:val="en-US" w:eastAsia="zh-CN" w:bidi="zh-CN"/>
              </w:rPr>
              <w:t>/d（120m</w:t>
            </w:r>
            <w:r>
              <w:rPr>
                <w:rFonts w:hint="default" w:ascii="Times New Roman" w:hAnsi="Times New Roman" w:eastAsia="宋体" w:cs="Times New Roman"/>
                <w:b w:val="0"/>
                <w:spacing w:val="0"/>
                <w:sz w:val="24"/>
                <w:szCs w:val="24"/>
                <w:vertAlign w:val="superscript"/>
                <w:lang w:val="en-US" w:eastAsia="zh-CN" w:bidi="zh-CN"/>
              </w:rPr>
              <w:t>3</w:t>
            </w:r>
            <w:r>
              <w:rPr>
                <w:rFonts w:hint="default" w:ascii="Times New Roman" w:hAnsi="Times New Roman" w:eastAsia="宋体" w:cs="Times New Roman"/>
                <w:b w:val="0"/>
                <w:spacing w:val="0"/>
                <w:sz w:val="24"/>
                <w:szCs w:val="24"/>
                <w:lang w:val="en-US" w:eastAsia="zh-CN" w:bidi="zh-CN"/>
              </w:rPr>
              <w:t>/a）。</w:t>
            </w:r>
          </w:p>
          <w:p>
            <w:pPr>
              <w:pStyle w:val="52"/>
              <w:rPr>
                <w:lang w:val="en-US"/>
              </w:rPr>
            </w:pPr>
            <w:r>
              <w:rPr>
                <w:rFonts w:hint="eastAsia"/>
                <w:lang w:val="en-US"/>
              </w:rPr>
              <w:t>表4-</w:t>
            </w:r>
            <w:r>
              <w:rPr>
                <w:rFonts w:hint="eastAsia"/>
                <w:lang w:val="en-US" w:eastAsia="zh-CN"/>
              </w:rPr>
              <w:t>6</w:t>
            </w:r>
            <w:r>
              <w:rPr>
                <w:rFonts w:hint="eastAsia"/>
                <w:lang w:val="en-US"/>
              </w:rPr>
              <w:t>项目</w:t>
            </w:r>
            <w:r>
              <w:rPr>
                <w:rFonts w:hint="eastAsia"/>
                <w:lang w:val="en-US" w:eastAsia="zh-CN"/>
              </w:rPr>
              <w:t>总</w:t>
            </w:r>
            <w:r>
              <w:rPr>
                <w:rFonts w:hint="eastAsia"/>
                <w:lang w:val="en-US"/>
              </w:rPr>
              <w:t>生活用水及产污情况</w:t>
            </w:r>
          </w:p>
          <w:tbl>
            <w:tblPr>
              <w:tblStyle w:val="21"/>
              <w:tblW w:w="7982"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965"/>
              <w:gridCol w:w="1008"/>
              <w:gridCol w:w="875"/>
              <w:gridCol w:w="909"/>
              <w:gridCol w:w="1067"/>
              <w:gridCol w:w="1226"/>
              <w:gridCol w:w="1027"/>
              <w:gridCol w:w="905"/>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965" w:type="dxa"/>
                  <w:vMerge w:val="restar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sz w:val="21"/>
                    </w:rPr>
                  </w:pPr>
                  <w:r>
                    <w:rPr>
                      <w:sz w:val="21"/>
                    </w:rPr>
                    <w:t>名称</w:t>
                  </w:r>
                </w:p>
              </w:tc>
              <w:tc>
                <w:tcPr>
                  <w:tcW w:w="1008" w:type="dxa"/>
                  <w:vMerge w:val="restar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sz w:val="21"/>
                    </w:rPr>
                  </w:pPr>
                  <w:r>
                    <w:rPr>
                      <w:sz w:val="21"/>
                    </w:rPr>
                    <w:t>人数</w:t>
                  </w:r>
                  <w:r>
                    <w:rPr>
                      <w:rFonts w:ascii="Times New Roman" w:eastAsia="Times New Roman"/>
                      <w:sz w:val="21"/>
                    </w:rPr>
                    <w:t>/</w:t>
                  </w:r>
                  <w:r>
                    <w:rPr>
                      <w:sz w:val="21"/>
                    </w:rPr>
                    <w:t>人</w:t>
                  </w:r>
                </w:p>
              </w:tc>
              <w:tc>
                <w:tcPr>
                  <w:tcW w:w="875"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sz w:val="21"/>
                    </w:rPr>
                  </w:pPr>
                  <w:r>
                    <w:rPr>
                      <w:sz w:val="21"/>
                    </w:rPr>
                    <w:t>用水定额</w:t>
                  </w:r>
                </w:p>
              </w:tc>
              <w:tc>
                <w:tcPr>
                  <w:tcW w:w="1976" w:type="dxa"/>
                  <w:gridSpan w:val="2"/>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sz w:val="21"/>
                    </w:rPr>
                  </w:pPr>
                  <w:r>
                    <w:rPr>
                      <w:sz w:val="21"/>
                    </w:rPr>
                    <w:t>用水量</w:t>
                  </w:r>
                </w:p>
              </w:tc>
              <w:tc>
                <w:tcPr>
                  <w:tcW w:w="1226" w:type="dxa"/>
                  <w:vMerge w:val="restar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sz w:val="21"/>
                    </w:rPr>
                  </w:pPr>
                  <w:r>
                    <w:rPr>
                      <w:sz w:val="21"/>
                    </w:rPr>
                    <w:t>产污系数</w:t>
                  </w:r>
                </w:p>
              </w:tc>
              <w:tc>
                <w:tcPr>
                  <w:tcW w:w="1932" w:type="dxa"/>
                  <w:gridSpan w:val="2"/>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sz w:val="21"/>
                    </w:rPr>
                  </w:pPr>
                  <w:r>
                    <w:rPr>
                      <w:sz w:val="21"/>
                    </w:rPr>
                    <w:t>污水量</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96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sz w:val="2"/>
                      <w:szCs w:val="2"/>
                    </w:rPr>
                  </w:pPr>
                </w:p>
              </w:tc>
              <w:tc>
                <w:tcPr>
                  <w:tcW w:w="1008"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sz w:val="2"/>
                      <w:szCs w:val="2"/>
                    </w:rPr>
                  </w:pPr>
                </w:p>
              </w:tc>
              <w:tc>
                <w:tcPr>
                  <w:tcW w:w="875"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eastAsia="Times New Roman"/>
                      <w:sz w:val="21"/>
                    </w:rPr>
                  </w:pPr>
                  <w:r>
                    <w:rPr>
                      <w:rFonts w:ascii="Times New Roman" w:hAnsi="Times New Roman" w:eastAsia="Times New Roman"/>
                      <w:sz w:val="21"/>
                    </w:rPr>
                    <w:t>L/</w:t>
                  </w:r>
                  <w:r>
                    <w:rPr>
                      <w:sz w:val="21"/>
                    </w:rPr>
                    <w:t>人</w:t>
                  </w:r>
                  <w:r>
                    <w:rPr>
                      <w:rFonts w:ascii="Times New Roman" w:hAnsi="Times New Roman" w:eastAsia="Times New Roman"/>
                      <w:sz w:val="21"/>
                    </w:rPr>
                    <w:t>•d</w:t>
                  </w:r>
                </w:p>
              </w:tc>
              <w:tc>
                <w:tcPr>
                  <w:tcW w:w="909"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sz w:val="21"/>
                    </w:rPr>
                  </w:pPr>
                  <w:r>
                    <w:rPr>
                      <w:rFonts w:ascii="Times New Roman"/>
                    </w:rPr>
                    <w:t>m</w:t>
                  </w:r>
                  <w:r>
                    <w:rPr>
                      <w:rFonts w:ascii="Times New Roman"/>
                      <w:position w:val="8"/>
                      <w:sz w:val="15"/>
                    </w:rPr>
                    <w:t>3</w:t>
                  </w:r>
                  <w:r>
                    <w:rPr>
                      <w:rFonts w:ascii="Times New Roman"/>
                      <w:position w:val="1"/>
                      <w:sz w:val="21"/>
                    </w:rPr>
                    <w:t>/d</w:t>
                  </w:r>
                </w:p>
              </w:tc>
              <w:tc>
                <w:tcPr>
                  <w:tcW w:w="1067"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sz w:val="21"/>
                    </w:rPr>
                  </w:pPr>
                  <w:r>
                    <w:rPr>
                      <w:rFonts w:ascii="Times New Roman"/>
                    </w:rPr>
                    <w:t>m</w:t>
                  </w:r>
                  <w:r>
                    <w:rPr>
                      <w:rFonts w:ascii="Times New Roman"/>
                      <w:position w:val="8"/>
                      <w:sz w:val="15"/>
                    </w:rPr>
                    <w:t>3</w:t>
                  </w:r>
                  <w:r>
                    <w:rPr>
                      <w:rFonts w:ascii="Times New Roman"/>
                      <w:position w:val="1"/>
                      <w:sz w:val="21"/>
                    </w:rPr>
                    <w:t>/a</w:t>
                  </w:r>
                </w:p>
              </w:tc>
              <w:tc>
                <w:tcPr>
                  <w:tcW w:w="1226"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sz w:val="2"/>
                      <w:szCs w:val="2"/>
                    </w:rPr>
                  </w:pPr>
                </w:p>
              </w:tc>
              <w:tc>
                <w:tcPr>
                  <w:tcW w:w="1027"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sz w:val="21"/>
                    </w:rPr>
                  </w:pPr>
                  <w:r>
                    <w:rPr>
                      <w:rFonts w:ascii="Times New Roman"/>
                    </w:rPr>
                    <w:t>m</w:t>
                  </w:r>
                  <w:r>
                    <w:rPr>
                      <w:rFonts w:ascii="Times New Roman"/>
                      <w:position w:val="8"/>
                      <w:sz w:val="15"/>
                    </w:rPr>
                    <w:t>3</w:t>
                  </w:r>
                  <w:r>
                    <w:rPr>
                      <w:rFonts w:ascii="Times New Roman"/>
                      <w:position w:val="1"/>
                      <w:sz w:val="21"/>
                    </w:rPr>
                    <w:t>/d</w:t>
                  </w:r>
                </w:p>
              </w:tc>
              <w:tc>
                <w:tcPr>
                  <w:tcW w:w="905"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sz w:val="21"/>
                    </w:rPr>
                  </w:pPr>
                  <w:r>
                    <w:rPr>
                      <w:rFonts w:ascii="Times New Roman"/>
                    </w:rPr>
                    <w:t>m</w:t>
                  </w:r>
                  <w:r>
                    <w:rPr>
                      <w:rFonts w:ascii="Times New Roman"/>
                      <w:position w:val="8"/>
                      <w:sz w:val="15"/>
                    </w:rPr>
                    <w:t>3</w:t>
                  </w:r>
                  <w:r>
                    <w:rPr>
                      <w:rFonts w:ascii="Times New Roman"/>
                      <w:position w:val="1"/>
                      <w:sz w:val="21"/>
                    </w:rPr>
                    <w:t>/a</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965"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eastAsia" w:eastAsia="宋体"/>
                      <w:sz w:val="21"/>
                      <w:lang w:eastAsia="zh-CN"/>
                    </w:rPr>
                  </w:pPr>
                  <w:r>
                    <w:rPr>
                      <w:rFonts w:hint="eastAsia"/>
                      <w:sz w:val="21"/>
                    </w:rPr>
                    <w:t>生活用水</w:t>
                  </w:r>
                  <w:r>
                    <w:rPr>
                      <w:rFonts w:hint="eastAsia"/>
                      <w:sz w:val="21"/>
                      <w:lang w:eastAsia="zh-CN"/>
                    </w:rPr>
                    <w:t>（住宿）</w:t>
                  </w:r>
                </w:p>
              </w:tc>
              <w:tc>
                <w:tcPr>
                  <w:tcW w:w="1008"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eastAsia="宋体"/>
                      <w:sz w:val="21"/>
                      <w:lang w:val="en-US" w:eastAsia="zh-CN"/>
                    </w:rPr>
                  </w:pPr>
                  <w:r>
                    <w:rPr>
                      <w:rFonts w:hint="eastAsia" w:ascii="Times New Roman"/>
                      <w:sz w:val="21"/>
                      <w:lang w:val="en-US" w:eastAsia="zh-CN"/>
                    </w:rPr>
                    <w:t>30</w:t>
                  </w:r>
                </w:p>
              </w:tc>
              <w:tc>
                <w:tcPr>
                  <w:tcW w:w="875"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eastAsia="宋体"/>
                      <w:sz w:val="21"/>
                      <w:lang w:val="en-US" w:eastAsia="zh-CN"/>
                    </w:rPr>
                  </w:pPr>
                  <w:r>
                    <w:rPr>
                      <w:rFonts w:hint="eastAsia" w:ascii="Times New Roman"/>
                      <w:sz w:val="21"/>
                      <w:lang w:val="en-US" w:eastAsia="zh-CN"/>
                    </w:rPr>
                    <w:t>70</w:t>
                  </w:r>
                </w:p>
              </w:tc>
              <w:tc>
                <w:tcPr>
                  <w:tcW w:w="909"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eastAsia="宋体"/>
                      <w:sz w:val="21"/>
                      <w:lang w:val="en-US" w:eastAsia="zh-CN"/>
                    </w:rPr>
                  </w:pPr>
                  <w:r>
                    <w:rPr>
                      <w:rFonts w:hint="eastAsia" w:ascii="Times New Roman"/>
                      <w:w w:val="99"/>
                      <w:sz w:val="21"/>
                      <w:lang w:val="en-US" w:eastAsia="zh-CN"/>
                    </w:rPr>
                    <w:t>2.1</w:t>
                  </w:r>
                </w:p>
              </w:tc>
              <w:tc>
                <w:tcPr>
                  <w:tcW w:w="1067"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eastAsia="宋体"/>
                      <w:sz w:val="21"/>
                      <w:lang w:val="en-US" w:eastAsia="zh-CN"/>
                    </w:rPr>
                  </w:pPr>
                  <w:r>
                    <w:rPr>
                      <w:rFonts w:hint="eastAsia" w:ascii="Times New Roman"/>
                      <w:sz w:val="21"/>
                      <w:lang w:val="en-US" w:eastAsia="zh-CN"/>
                    </w:rPr>
                    <w:t>630</w:t>
                  </w:r>
                </w:p>
              </w:tc>
              <w:tc>
                <w:tcPr>
                  <w:tcW w:w="1226"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sz w:val="21"/>
                    </w:rPr>
                  </w:pPr>
                  <w:r>
                    <w:rPr>
                      <w:rFonts w:ascii="Times New Roman"/>
                      <w:sz w:val="21"/>
                    </w:rPr>
                    <w:t>0.8</w:t>
                  </w:r>
                </w:p>
              </w:tc>
              <w:tc>
                <w:tcPr>
                  <w:tcW w:w="1027"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eastAsia="宋体"/>
                      <w:sz w:val="21"/>
                      <w:lang w:val="en-US" w:eastAsia="zh-CN"/>
                    </w:rPr>
                  </w:pPr>
                  <w:r>
                    <w:rPr>
                      <w:rFonts w:hint="eastAsia" w:ascii="Times New Roman"/>
                      <w:sz w:val="21"/>
                      <w:lang w:val="en-US" w:eastAsia="zh-CN"/>
                    </w:rPr>
                    <w:t>1.68</w:t>
                  </w:r>
                </w:p>
              </w:tc>
              <w:tc>
                <w:tcPr>
                  <w:tcW w:w="905"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eastAsia="宋体"/>
                      <w:sz w:val="21"/>
                      <w:lang w:val="en-US" w:eastAsia="zh-CN"/>
                    </w:rPr>
                  </w:pPr>
                  <w:r>
                    <w:rPr>
                      <w:rFonts w:hint="eastAsia" w:ascii="Times New Roman"/>
                      <w:sz w:val="21"/>
                      <w:lang w:val="en-US" w:eastAsia="zh-CN"/>
                    </w:rPr>
                    <w:t>504</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965"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eastAsia"/>
                      <w:sz w:val="21"/>
                    </w:rPr>
                  </w:pPr>
                  <w:r>
                    <w:rPr>
                      <w:rFonts w:hint="eastAsia"/>
                      <w:sz w:val="21"/>
                    </w:rPr>
                    <w:t>生活用水</w:t>
                  </w:r>
                  <w:r>
                    <w:rPr>
                      <w:rFonts w:hint="eastAsia"/>
                      <w:sz w:val="21"/>
                      <w:lang w:eastAsia="zh-CN"/>
                    </w:rPr>
                    <w:t>（不住宿）</w:t>
                  </w:r>
                </w:p>
              </w:tc>
              <w:tc>
                <w:tcPr>
                  <w:tcW w:w="1008"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sz w:val="21"/>
                      <w:lang w:val="en-US" w:eastAsia="zh-CN"/>
                    </w:rPr>
                  </w:pPr>
                  <w:r>
                    <w:rPr>
                      <w:rFonts w:hint="eastAsia" w:ascii="Times New Roman"/>
                      <w:sz w:val="21"/>
                      <w:lang w:val="en-US" w:eastAsia="zh-CN"/>
                    </w:rPr>
                    <w:t>30</w:t>
                  </w:r>
                </w:p>
              </w:tc>
              <w:tc>
                <w:tcPr>
                  <w:tcW w:w="875"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sz w:val="21"/>
                      <w:lang w:val="en-US" w:eastAsia="zh-CN"/>
                    </w:rPr>
                  </w:pPr>
                  <w:r>
                    <w:rPr>
                      <w:rFonts w:hint="eastAsia" w:ascii="Times New Roman"/>
                      <w:sz w:val="21"/>
                      <w:lang w:val="en-US" w:eastAsia="zh-CN"/>
                    </w:rPr>
                    <w:t>30</w:t>
                  </w:r>
                </w:p>
              </w:tc>
              <w:tc>
                <w:tcPr>
                  <w:tcW w:w="909"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w w:val="99"/>
                      <w:sz w:val="21"/>
                      <w:lang w:val="en-US" w:eastAsia="zh-CN"/>
                    </w:rPr>
                  </w:pPr>
                  <w:r>
                    <w:rPr>
                      <w:rFonts w:hint="eastAsia" w:ascii="Times New Roman"/>
                      <w:w w:val="99"/>
                      <w:sz w:val="21"/>
                      <w:lang w:val="en-US" w:eastAsia="zh-CN"/>
                    </w:rPr>
                    <w:t>0.9</w:t>
                  </w:r>
                </w:p>
              </w:tc>
              <w:tc>
                <w:tcPr>
                  <w:tcW w:w="1067"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sz w:val="21"/>
                      <w:lang w:val="en-US" w:eastAsia="zh-CN"/>
                    </w:rPr>
                  </w:pPr>
                  <w:r>
                    <w:rPr>
                      <w:rFonts w:hint="eastAsia" w:ascii="Times New Roman"/>
                      <w:sz w:val="21"/>
                      <w:lang w:val="en-US" w:eastAsia="zh-CN"/>
                    </w:rPr>
                    <w:t>270</w:t>
                  </w:r>
                </w:p>
              </w:tc>
              <w:tc>
                <w:tcPr>
                  <w:tcW w:w="1226"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eastAsia="宋体"/>
                      <w:sz w:val="21"/>
                      <w:lang w:val="en-US" w:eastAsia="zh-CN"/>
                    </w:rPr>
                  </w:pPr>
                  <w:r>
                    <w:rPr>
                      <w:rFonts w:hint="eastAsia" w:ascii="Times New Roman"/>
                      <w:sz w:val="21"/>
                      <w:lang w:val="en-US" w:eastAsia="zh-CN"/>
                    </w:rPr>
                    <w:t>0.8</w:t>
                  </w:r>
                </w:p>
              </w:tc>
              <w:tc>
                <w:tcPr>
                  <w:tcW w:w="1027"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sz w:val="21"/>
                      <w:lang w:val="en-US" w:eastAsia="zh-CN"/>
                    </w:rPr>
                  </w:pPr>
                  <w:r>
                    <w:rPr>
                      <w:rFonts w:hint="eastAsia" w:ascii="Times New Roman"/>
                      <w:sz w:val="21"/>
                      <w:lang w:val="en-US" w:eastAsia="zh-CN"/>
                    </w:rPr>
                    <w:t>0.72</w:t>
                  </w:r>
                </w:p>
              </w:tc>
              <w:tc>
                <w:tcPr>
                  <w:tcW w:w="905"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sz w:val="21"/>
                      <w:lang w:val="en-US" w:eastAsia="zh-CN"/>
                    </w:rPr>
                  </w:pPr>
                  <w:r>
                    <w:rPr>
                      <w:rFonts w:hint="eastAsia" w:ascii="Times New Roman"/>
                      <w:sz w:val="21"/>
                      <w:lang w:val="en-US" w:eastAsia="zh-CN"/>
                    </w:rPr>
                    <w:t>216</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965"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eastAsia" w:eastAsia="宋体"/>
                      <w:sz w:val="21"/>
                      <w:lang w:eastAsia="zh-CN"/>
                    </w:rPr>
                  </w:pPr>
                  <w:r>
                    <w:rPr>
                      <w:rFonts w:hint="eastAsia"/>
                      <w:sz w:val="21"/>
                      <w:lang w:eastAsia="zh-CN"/>
                    </w:rPr>
                    <w:t>合计</w:t>
                  </w:r>
                </w:p>
              </w:tc>
              <w:tc>
                <w:tcPr>
                  <w:tcW w:w="1008"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sz w:val="21"/>
                      <w:lang w:val="en-US" w:eastAsia="zh-CN"/>
                    </w:rPr>
                  </w:pPr>
                  <w:r>
                    <w:rPr>
                      <w:rFonts w:hint="eastAsia" w:ascii="Times New Roman"/>
                      <w:sz w:val="21"/>
                      <w:lang w:val="en-US" w:eastAsia="zh-CN"/>
                    </w:rPr>
                    <w:t>60</w:t>
                  </w:r>
                </w:p>
              </w:tc>
              <w:tc>
                <w:tcPr>
                  <w:tcW w:w="875"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sz w:val="21"/>
                      <w:lang w:val="en-US" w:eastAsia="zh-CN"/>
                    </w:rPr>
                  </w:pPr>
                  <w:r>
                    <w:rPr>
                      <w:rFonts w:hint="eastAsia" w:ascii="Times New Roman"/>
                      <w:sz w:val="21"/>
                      <w:lang w:val="en-US" w:eastAsia="zh-CN"/>
                    </w:rPr>
                    <w:t>/</w:t>
                  </w:r>
                </w:p>
              </w:tc>
              <w:tc>
                <w:tcPr>
                  <w:tcW w:w="909"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w w:val="99"/>
                      <w:sz w:val="21"/>
                      <w:lang w:val="en-US" w:eastAsia="zh-CN"/>
                    </w:rPr>
                  </w:pPr>
                  <w:r>
                    <w:rPr>
                      <w:rFonts w:hint="eastAsia" w:ascii="Times New Roman"/>
                      <w:w w:val="99"/>
                      <w:sz w:val="21"/>
                      <w:lang w:val="en-US" w:eastAsia="zh-CN"/>
                    </w:rPr>
                    <w:t>3</w:t>
                  </w:r>
                </w:p>
              </w:tc>
              <w:tc>
                <w:tcPr>
                  <w:tcW w:w="1067"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sz w:val="21"/>
                      <w:lang w:val="en-US" w:eastAsia="zh-CN"/>
                    </w:rPr>
                  </w:pPr>
                  <w:r>
                    <w:rPr>
                      <w:rFonts w:hint="eastAsia" w:ascii="Times New Roman"/>
                      <w:sz w:val="21"/>
                      <w:lang w:val="en-US" w:eastAsia="zh-CN"/>
                    </w:rPr>
                    <w:t>900</w:t>
                  </w:r>
                </w:p>
              </w:tc>
              <w:tc>
                <w:tcPr>
                  <w:tcW w:w="1226"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sz w:val="21"/>
                      <w:lang w:val="en-US" w:eastAsia="zh-CN"/>
                    </w:rPr>
                  </w:pPr>
                  <w:r>
                    <w:rPr>
                      <w:rFonts w:hint="eastAsia" w:ascii="Times New Roman"/>
                      <w:sz w:val="21"/>
                      <w:lang w:val="en-US" w:eastAsia="zh-CN"/>
                    </w:rPr>
                    <w:t>0.8</w:t>
                  </w:r>
                </w:p>
              </w:tc>
              <w:tc>
                <w:tcPr>
                  <w:tcW w:w="1027"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sz w:val="21"/>
                      <w:lang w:val="en-US" w:eastAsia="zh-CN"/>
                    </w:rPr>
                  </w:pPr>
                  <w:r>
                    <w:rPr>
                      <w:rFonts w:hint="eastAsia" w:ascii="Times New Roman"/>
                      <w:sz w:val="21"/>
                      <w:lang w:val="en-US" w:eastAsia="zh-CN"/>
                    </w:rPr>
                    <w:t>2.4</w:t>
                  </w:r>
                </w:p>
              </w:tc>
              <w:tc>
                <w:tcPr>
                  <w:tcW w:w="905"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sz w:val="21"/>
                      <w:lang w:val="en-US" w:eastAsia="zh-CN"/>
                    </w:rPr>
                  </w:pPr>
                  <w:r>
                    <w:rPr>
                      <w:rFonts w:hint="eastAsia" w:ascii="Times New Roman"/>
                      <w:sz w:val="21"/>
                      <w:lang w:val="en-US" w:eastAsia="zh-CN"/>
                    </w:rPr>
                    <w:t>720</w:t>
                  </w:r>
                </w:p>
              </w:tc>
            </w:tr>
          </w:tbl>
          <w:p>
            <w:pPr>
              <w:pStyle w:val="52"/>
              <w:rPr>
                <w:lang w:val="en-US"/>
              </w:rPr>
            </w:pPr>
            <w:r>
              <w:rPr>
                <w:rFonts w:hint="eastAsia"/>
                <w:lang w:val="en-US"/>
              </w:rPr>
              <w:t>表4-</w:t>
            </w:r>
            <w:r>
              <w:rPr>
                <w:rFonts w:hint="eastAsia"/>
                <w:lang w:val="en-US" w:eastAsia="zh-CN"/>
              </w:rPr>
              <w:t>7</w:t>
            </w:r>
            <w:r>
              <w:rPr>
                <w:rFonts w:hint="eastAsia"/>
                <w:lang w:val="en-US"/>
              </w:rPr>
              <w:t xml:space="preserve"> 项目</w:t>
            </w:r>
            <w:r>
              <w:rPr>
                <w:rFonts w:hint="eastAsia"/>
                <w:lang w:val="en-US" w:eastAsia="zh-CN"/>
              </w:rPr>
              <w:t>总</w:t>
            </w:r>
            <w:r>
              <w:rPr>
                <w:rFonts w:hint="eastAsia"/>
                <w:lang w:val="en-US"/>
              </w:rPr>
              <w:t>用排水情况一览表</w:t>
            </w:r>
          </w:p>
          <w:tbl>
            <w:tblPr>
              <w:tblStyle w:val="21"/>
              <w:tblW w:w="7982"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843"/>
              <w:gridCol w:w="1509"/>
              <w:gridCol w:w="1538"/>
              <w:gridCol w:w="1099"/>
              <w:gridCol w:w="1993"/>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843" w:type="dxa"/>
                  <w:vMerge w:val="restart"/>
                  <w:tcBorders>
                    <w:tl2br w:val="nil"/>
                    <w:tr2bl w:val="nil"/>
                  </w:tcBorders>
                  <w:vAlign w:val="center"/>
                </w:tcPr>
                <w:p>
                  <w:pPr>
                    <w:pStyle w:val="41"/>
                    <w:spacing w:before="165"/>
                    <w:ind w:left="394"/>
                    <w:jc w:val="center"/>
                    <w:rPr>
                      <w:sz w:val="21"/>
                    </w:rPr>
                  </w:pPr>
                  <w:r>
                    <w:rPr>
                      <w:sz w:val="21"/>
                    </w:rPr>
                    <w:t>名称</w:t>
                  </w:r>
                </w:p>
              </w:tc>
              <w:tc>
                <w:tcPr>
                  <w:tcW w:w="3047" w:type="dxa"/>
                  <w:gridSpan w:val="2"/>
                  <w:tcBorders>
                    <w:tl2br w:val="nil"/>
                    <w:tr2bl w:val="nil"/>
                  </w:tcBorders>
                  <w:vAlign w:val="center"/>
                </w:tcPr>
                <w:p>
                  <w:pPr>
                    <w:pStyle w:val="41"/>
                    <w:spacing w:before="16" w:line="252" w:lineRule="exact"/>
                    <w:ind w:left="599"/>
                    <w:jc w:val="center"/>
                    <w:rPr>
                      <w:sz w:val="21"/>
                    </w:rPr>
                  </w:pPr>
                  <w:r>
                    <w:rPr>
                      <w:sz w:val="21"/>
                    </w:rPr>
                    <w:t>用水量</w:t>
                  </w:r>
                </w:p>
              </w:tc>
              <w:tc>
                <w:tcPr>
                  <w:tcW w:w="3092" w:type="dxa"/>
                  <w:gridSpan w:val="2"/>
                  <w:tcBorders>
                    <w:tl2br w:val="nil"/>
                    <w:tr2bl w:val="nil"/>
                  </w:tcBorders>
                  <w:vAlign w:val="center"/>
                </w:tcPr>
                <w:p>
                  <w:pPr>
                    <w:pStyle w:val="41"/>
                    <w:spacing w:before="16" w:line="252" w:lineRule="exact"/>
                    <w:ind w:left="631"/>
                    <w:jc w:val="center"/>
                    <w:rPr>
                      <w:sz w:val="21"/>
                    </w:rPr>
                  </w:pPr>
                  <w:r>
                    <w:rPr>
                      <w:sz w:val="21"/>
                    </w:rPr>
                    <w:t>污水量</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843" w:type="dxa"/>
                  <w:vMerge w:val="continue"/>
                  <w:tcBorders>
                    <w:tl2br w:val="nil"/>
                    <w:tr2bl w:val="nil"/>
                  </w:tcBorders>
                  <w:vAlign w:val="center"/>
                </w:tcPr>
                <w:p>
                  <w:pPr>
                    <w:jc w:val="center"/>
                    <w:rPr>
                      <w:sz w:val="2"/>
                      <w:szCs w:val="2"/>
                    </w:rPr>
                  </w:pPr>
                </w:p>
              </w:tc>
              <w:tc>
                <w:tcPr>
                  <w:tcW w:w="1509" w:type="dxa"/>
                  <w:tcBorders>
                    <w:tl2br w:val="nil"/>
                    <w:tr2bl w:val="nil"/>
                  </w:tcBorders>
                  <w:vAlign w:val="center"/>
                </w:tcPr>
                <w:p>
                  <w:pPr>
                    <w:pStyle w:val="41"/>
                    <w:spacing w:before="14" w:line="257" w:lineRule="exact"/>
                    <w:ind w:left="188" w:right="180"/>
                    <w:jc w:val="center"/>
                    <w:rPr>
                      <w:rFonts w:ascii="Times New Roman"/>
                      <w:sz w:val="21"/>
                    </w:rPr>
                  </w:pPr>
                  <w:r>
                    <w:rPr>
                      <w:rFonts w:ascii="Times New Roman"/>
                    </w:rPr>
                    <w:t>m</w:t>
                  </w:r>
                  <w:r>
                    <w:rPr>
                      <w:rFonts w:ascii="Times New Roman"/>
                      <w:position w:val="8"/>
                      <w:sz w:val="15"/>
                    </w:rPr>
                    <w:t>3</w:t>
                  </w:r>
                  <w:r>
                    <w:rPr>
                      <w:rFonts w:ascii="Times New Roman"/>
                      <w:position w:val="1"/>
                      <w:sz w:val="21"/>
                    </w:rPr>
                    <w:t>/d</w:t>
                  </w:r>
                </w:p>
              </w:tc>
              <w:tc>
                <w:tcPr>
                  <w:tcW w:w="1538" w:type="dxa"/>
                  <w:tcBorders>
                    <w:tl2br w:val="nil"/>
                    <w:tr2bl w:val="nil"/>
                  </w:tcBorders>
                  <w:vAlign w:val="center"/>
                </w:tcPr>
                <w:p>
                  <w:pPr>
                    <w:pStyle w:val="41"/>
                    <w:spacing w:before="14" w:line="257" w:lineRule="exact"/>
                    <w:ind w:left="263" w:right="257"/>
                    <w:jc w:val="center"/>
                    <w:rPr>
                      <w:rFonts w:ascii="Times New Roman"/>
                      <w:sz w:val="21"/>
                    </w:rPr>
                  </w:pPr>
                  <w:r>
                    <w:rPr>
                      <w:rFonts w:ascii="Times New Roman"/>
                    </w:rPr>
                    <w:t>m</w:t>
                  </w:r>
                  <w:r>
                    <w:rPr>
                      <w:rFonts w:ascii="Times New Roman"/>
                      <w:position w:val="8"/>
                      <w:sz w:val="15"/>
                    </w:rPr>
                    <w:t>3</w:t>
                  </w:r>
                  <w:r>
                    <w:rPr>
                      <w:rFonts w:ascii="Times New Roman"/>
                      <w:position w:val="1"/>
                      <w:sz w:val="21"/>
                    </w:rPr>
                    <w:t>/a</w:t>
                  </w:r>
                </w:p>
              </w:tc>
              <w:tc>
                <w:tcPr>
                  <w:tcW w:w="1099" w:type="dxa"/>
                  <w:tcBorders>
                    <w:tl2br w:val="nil"/>
                    <w:tr2bl w:val="nil"/>
                  </w:tcBorders>
                  <w:vAlign w:val="center"/>
                </w:tcPr>
                <w:p>
                  <w:pPr>
                    <w:pStyle w:val="41"/>
                    <w:spacing w:before="14" w:line="257" w:lineRule="exact"/>
                    <w:ind w:right="252"/>
                    <w:jc w:val="center"/>
                    <w:rPr>
                      <w:rFonts w:ascii="Times New Roman"/>
                      <w:sz w:val="21"/>
                    </w:rPr>
                  </w:pPr>
                  <w:r>
                    <w:rPr>
                      <w:rFonts w:ascii="Times New Roman"/>
                    </w:rPr>
                    <w:t>m</w:t>
                  </w:r>
                  <w:r>
                    <w:rPr>
                      <w:rFonts w:ascii="Times New Roman"/>
                      <w:position w:val="8"/>
                      <w:sz w:val="15"/>
                    </w:rPr>
                    <w:t>3</w:t>
                  </w:r>
                  <w:r>
                    <w:rPr>
                      <w:rFonts w:ascii="Times New Roman"/>
                      <w:position w:val="1"/>
                      <w:sz w:val="21"/>
                    </w:rPr>
                    <w:t>/d</w:t>
                  </w:r>
                </w:p>
              </w:tc>
              <w:tc>
                <w:tcPr>
                  <w:tcW w:w="1993" w:type="dxa"/>
                  <w:tcBorders>
                    <w:tl2br w:val="nil"/>
                    <w:tr2bl w:val="nil"/>
                  </w:tcBorders>
                  <w:vAlign w:val="center"/>
                </w:tcPr>
                <w:p>
                  <w:pPr>
                    <w:pStyle w:val="41"/>
                    <w:spacing w:before="14" w:line="257" w:lineRule="exact"/>
                    <w:ind w:left="262"/>
                    <w:jc w:val="center"/>
                    <w:rPr>
                      <w:rFonts w:ascii="Times New Roman"/>
                      <w:sz w:val="21"/>
                    </w:rPr>
                  </w:pPr>
                  <w:r>
                    <w:rPr>
                      <w:rFonts w:ascii="Times New Roman"/>
                    </w:rPr>
                    <w:t>m</w:t>
                  </w:r>
                  <w:r>
                    <w:rPr>
                      <w:rFonts w:ascii="Times New Roman"/>
                      <w:position w:val="8"/>
                      <w:sz w:val="15"/>
                    </w:rPr>
                    <w:t>3</w:t>
                  </w:r>
                  <w:r>
                    <w:rPr>
                      <w:rFonts w:ascii="Times New Roman"/>
                      <w:position w:val="1"/>
                      <w:sz w:val="21"/>
                    </w:rPr>
                    <w:t>/a</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843" w:type="dxa"/>
                  <w:tcBorders>
                    <w:tl2br w:val="nil"/>
                    <w:tr2bl w:val="nil"/>
                  </w:tcBorders>
                  <w:vAlign w:val="center"/>
                </w:tcPr>
                <w:p>
                  <w:pPr>
                    <w:pStyle w:val="41"/>
                    <w:spacing w:before="15" w:line="252" w:lineRule="exact"/>
                    <w:ind w:left="59" w:right="51"/>
                    <w:jc w:val="center"/>
                    <w:rPr>
                      <w:sz w:val="21"/>
                    </w:rPr>
                  </w:pPr>
                  <w:r>
                    <w:rPr>
                      <w:rFonts w:hint="eastAsia"/>
                      <w:sz w:val="21"/>
                    </w:rPr>
                    <w:t>生活用水</w:t>
                  </w:r>
                </w:p>
              </w:tc>
              <w:tc>
                <w:tcPr>
                  <w:tcW w:w="1509" w:type="dxa"/>
                  <w:tcBorders>
                    <w:tl2br w:val="nil"/>
                    <w:tr2bl w:val="nil"/>
                  </w:tcBorders>
                  <w:vAlign w:val="center"/>
                </w:tcPr>
                <w:p>
                  <w:pPr>
                    <w:pStyle w:val="41"/>
                    <w:spacing w:before="29" w:line="238" w:lineRule="exact"/>
                    <w:ind w:left="8"/>
                    <w:jc w:val="center"/>
                    <w:rPr>
                      <w:rFonts w:hint="default" w:ascii="Times New Roman" w:eastAsia="宋体"/>
                      <w:sz w:val="21"/>
                      <w:lang w:val="en-US" w:eastAsia="zh-CN"/>
                    </w:rPr>
                  </w:pPr>
                  <w:r>
                    <w:rPr>
                      <w:rFonts w:hint="eastAsia" w:ascii="Times New Roman"/>
                      <w:w w:val="99"/>
                      <w:sz w:val="21"/>
                      <w:lang w:val="en-US" w:eastAsia="zh-CN"/>
                    </w:rPr>
                    <w:t>3</w:t>
                  </w:r>
                </w:p>
              </w:tc>
              <w:tc>
                <w:tcPr>
                  <w:tcW w:w="1538" w:type="dxa"/>
                  <w:tcBorders>
                    <w:tl2br w:val="nil"/>
                    <w:tr2bl w:val="nil"/>
                  </w:tcBorders>
                  <w:vAlign w:val="center"/>
                </w:tcPr>
                <w:p>
                  <w:pPr>
                    <w:pStyle w:val="41"/>
                    <w:spacing w:before="29" w:line="238" w:lineRule="exact"/>
                    <w:ind w:left="263" w:right="255"/>
                    <w:jc w:val="center"/>
                    <w:rPr>
                      <w:rFonts w:hint="default" w:ascii="Times New Roman"/>
                      <w:sz w:val="21"/>
                      <w:lang w:val="en-US"/>
                    </w:rPr>
                  </w:pPr>
                  <w:r>
                    <w:rPr>
                      <w:rFonts w:hint="eastAsia" w:ascii="Times New Roman"/>
                      <w:sz w:val="21"/>
                      <w:lang w:val="en-US" w:eastAsia="zh-CN"/>
                    </w:rPr>
                    <w:t>900</w:t>
                  </w:r>
                </w:p>
              </w:tc>
              <w:tc>
                <w:tcPr>
                  <w:tcW w:w="1099"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leftChars="0" w:right="0" w:rightChars="0"/>
                    <w:jc w:val="center"/>
                    <w:textAlignment w:val="auto"/>
                    <w:rPr>
                      <w:rFonts w:hint="default" w:ascii="Times New Roman"/>
                      <w:sz w:val="21"/>
                      <w:lang w:val="en-US"/>
                    </w:rPr>
                  </w:pPr>
                  <w:r>
                    <w:rPr>
                      <w:rFonts w:hint="eastAsia" w:ascii="Times New Roman"/>
                      <w:sz w:val="21"/>
                      <w:lang w:val="en-US" w:eastAsia="zh-CN"/>
                    </w:rPr>
                    <w:t>2.4</w:t>
                  </w:r>
                </w:p>
              </w:tc>
              <w:tc>
                <w:tcPr>
                  <w:tcW w:w="1993"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leftChars="0" w:right="0" w:rightChars="0"/>
                    <w:jc w:val="center"/>
                    <w:textAlignment w:val="auto"/>
                    <w:rPr>
                      <w:rFonts w:hint="default" w:ascii="Times New Roman"/>
                      <w:sz w:val="21"/>
                      <w:lang w:val="en-US"/>
                    </w:rPr>
                  </w:pPr>
                  <w:r>
                    <w:rPr>
                      <w:rFonts w:hint="eastAsia" w:ascii="Times New Roman"/>
                      <w:sz w:val="21"/>
                      <w:lang w:val="en-US" w:eastAsia="zh-CN"/>
                    </w:rPr>
                    <w:t>720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843" w:type="dxa"/>
                  <w:tcBorders>
                    <w:tl2br w:val="nil"/>
                    <w:tr2bl w:val="nil"/>
                  </w:tcBorders>
                  <w:vAlign w:val="center"/>
                </w:tcPr>
                <w:p>
                  <w:pPr>
                    <w:pStyle w:val="41"/>
                    <w:spacing w:before="15" w:line="252" w:lineRule="exact"/>
                    <w:ind w:left="59" w:right="51"/>
                    <w:jc w:val="center"/>
                    <w:rPr>
                      <w:sz w:val="21"/>
                    </w:rPr>
                  </w:pPr>
                  <w:r>
                    <w:rPr>
                      <w:rFonts w:hint="eastAsia"/>
                      <w:sz w:val="21"/>
                    </w:rPr>
                    <w:t>循环冷却水</w:t>
                  </w:r>
                </w:p>
              </w:tc>
              <w:tc>
                <w:tcPr>
                  <w:tcW w:w="1509" w:type="dxa"/>
                  <w:tcBorders>
                    <w:tl2br w:val="nil"/>
                    <w:tr2bl w:val="nil"/>
                  </w:tcBorders>
                  <w:vAlign w:val="center"/>
                </w:tcPr>
                <w:p>
                  <w:pPr>
                    <w:pStyle w:val="41"/>
                    <w:spacing w:before="29" w:line="238" w:lineRule="exact"/>
                    <w:ind w:left="8"/>
                    <w:jc w:val="center"/>
                    <w:rPr>
                      <w:rFonts w:hint="default" w:ascii="Times New Roman" w:eastAsia="宋体"/>
                      <w:w w:val="99"/>
                      <w:sz w:val="21"/>
                      <w:lang w:val="en-US" w:eastAsia="zh-CN"/>
                    </w:rPr>
                  </w:pPr>
                  <w:r>
                    <w:rPr>
                      <w:rFonts w:hint="eastAsia" w:ascii="Times New Roman"/>
                      <w:w w:val="99"/>
                      <w:sz w:val="21"/>
                      <w:lang w:val="en-US" w:eastAsia="zh-CN"/>
                    </w:rPr>
                    <w:t>4.25</w:t>
                  </w:r>
                </w:p>
              </w:tc>
              <w:tc>
                <w:tcPr>
                  <w:tcW w:w="1538" w:type="dxa"/>
                  <w:tcBorders>
                    <w:tl2br w:val="nil"/>
                    <w:tr2bl w:val="nil"/>
                  </w:tcBorders>
                  <w:vAlign w:val="center"/>
                </w:tcPr>
                <w:p>
                  <w:pPr>
                    <w:pStyle w:val="41"/>
                    <w:spacing w:before="29" w:line="238" w:lineRule="exact"/>
                    <w:ind w:left="263" w:right="255"/>
                    <w:jc w:val="center"/>
                    <w:rPr>
                      <w:rFonts w:hint="default" w:ascii="Times New Roman" w:eastAsia="宋体"/>
                      <w:sz w:val="21"/>
                      <w:lang w:val="en-US" w:eastAsia="zh-CN"/>
                    </w:rPr>
                  </w:pPr>
                  <w:r>
                    <w:rPr>
                      <w:rFonts w:hint="eastAsia" w:ascii="Times New Roman"/>
                      <w:sz w:val="21"/>
                      <w:lang w:val="en-US" w:eastAsia="zh-CN"/>
                    </w:rPr>
                    <w:t>1275</w:t>
                  </w:r>
                </w:p>
              </w:tc>
              <w:tc>
                <w:tcPr>
                  <w:tcW w:w="1099" w:type="dxa"/>
                  <w:tcBorders>
                    <w:tl2br w:val="nil"/>
                    <w:tr2bl w:val="nil"/>
                  </w:tcBorders>
                  <w:vAlign w:val="center"/>
                </w:tcPr>
                <w:p>
                  <w:pPr>
                    <w:pStyle w:val="41"/>
                    <w:spacing w:before="29" w:line="238" w:lineRule="exact"/>
                    <w:ind w:left="325" w:right="313"/>
                    <w:jc w:val="center"/>
                    <w:rPr>
                      <w:rFonts w:ascii="Times New Roman"/>
                      <w:sz w:val="21"/>
                      <w:lang w:val="en-US"/>
                    </w:rPr>
                  </w:pPr>
                  <w:r>
                    <w:rPr>
                      <w:rFonts w:hint="eastAsia" w:ascii="Times New Roman"/>
                      <w:sz w:val="21"/>
                      <w:lang w:val="en-US"/>
                    </w:rPr>
                    <w:t>0</w:t>
                  </w:r>
                </w:p>
              </w:tc>
              <w:tc>
                <w:tcPr>
                  <w:tcW w:w="1993" w:type="dxa"/>
                  <w:tcBorders>
                    <w:tl2br w:val="nil"/>
                    <w:tr2bl w:val="nil"/>
                  </w:tcBorders>
                  <w:vAlign w:val="center"/>
                </w:tcPr>
                <w:p>
                  <w:pPr>
                    <w:pStyle w:val="41"/>
                    <w:spacing w:before="29" w:line="238" w:lineRule="exact"/>
                    <w:ind w:left="312" w:firstLine="630" w:firstLineChars="300"/>
                    <w:jc w:val="both"/>
                    <w:rPr>
                      <w:rFonts w:ascii="Times New Roman"/>
                      <w:sz w:val="21"/>
                      <w:lang w:val="en-US"/>
                    </w:rPr>
                  </w:pPr>
                  <w:r>
                    <w:rPr>
                      <w:rFonts w:hint="eastAsia" w:ascii="Times New Roman"/>
                      <w:sz w:val="21"/>
                      <w:lang w:val="en-US"/>
                    </w:rPr>
                    <w:t>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94" w:hRule="atLeast"/>
                <w:jc w:val="center"/>
              </w:trPr>
              <w:tc>
                <w:tcPr>
                  <w:tcW w:w="1843" w:type="dxa"/>
                  <w:tcBorders>
                    <w:tl2br w:val="nil"/>
                    <w:tr2bl w:val="nil"/>
                  </w:tcBorders>
                  <w:vAlign w:val="center"/>
                </w:tcPr>
                <w:p>
                  <w:pPr>
                    <w:pStyle w:val="41"/>
                    <w:spacing w:before="15" w:line="252" w:lineRule="exact"/>
                    <w:ind w:left="59" w:right="51"/>
                    <w:jc w:val="center"/>
                    <w:rPr>
                      <w:rFonts w:hint="default" w:eastAsia="宋体"/>
                      <w:sz w:val="21"/>
                      <w:lang w:val="en-US" w:eastAsia="zh-CN"/>
                    </w:rPr>
                  </w:pPr>
                  <w:r>
                    <w:rPr>
                      <w:rFonts w:hint="eastAsia"/>
                      <w:sz w:val="21"/>
                      <w:lang w:val="en-US" w:eastAsia="zh-CN"/>
                    </w:rPr>
                    <w:t>绿化用水</w:t>
                  </w:r>
                </w:p>
              </w:tc>
              <w:tc>
                <w:tcPr>
                  <w:tcW w:w="1509" w:type="dxa"/>
                  <w:tcBorders>
                    <w:tl2br w:val="nil"/>
                    <w:tr2bl w:val="nil"/>
                  </w:tcBorders>
                  <w:vAlign w:val="center"/>
                </w:tcPr>
                <w:p>
                  <w:pPr>
                    <w:pStyle w:val="41"/>
                    <w:spacing w:before="29" w:line="238" w:lineRule="exact"/>
                    <w:ind w:left="8"/>
                    <w:jc w:val="center"/>
                    <w:rPr>
                      <w:rFonts w:hint="default" w:ascii="Times New Roman" w:eastAsia="宋体"/>
                      <w:w w:val="99"/>
                      <w:sz w:val="21"/>
                      <w:lang w:val="en-US" w:eastAsia="zh-CN"/>
                    </w:rPr>
                  </w:pPr>
                  <w:r>
                    <w:rPr>
                      <w:rFonts w:hint="eastAsia" w:ascii="Times New Roman"/>
                      <w:w w:val="99"/>
                      <w:sz w:val="21"/>
                      <w:lang w:val="en-US" w:eastAsia="zh-CN"/>
                    </w:rPr>
                    <w:t>0.6</w:t>
                  </w:r>
                </w:p>
              </w:tc>
              <w:tc>
                <w:tcPr>
                  <w:tcW w:w="1538" w:type="dxa"/>
                  <w:tcBorders>
                    <w:tl2br w:val="nil"/>
                    <w:tr2bl w:val="nil"/>
                  </w:tcBorders>
                  <w:vAlign w:val="center"/>
                </w:tcPr>
                <w:p>
                  <w:pPr>
                    <w:pStyle w:val="41"/>
                    <w:spacing w:before="29" w:line="238" w:lineRule="exact"/>
                    <w:ind w:left="263" w:right="255"/>
                    <w:jc w:val="center"/>
                    <w:rPr>
                      <w:rFonts w:hint="default" w:ascii="Times New Roman" w:eastAsia="宋体"/>
                      <w:sz w:val="21"/>
                      <w:lang w:val="en-US" w:eastAsia="zh-CN"/>
                    </w:rPr>
                  </w:pPr>
                  <w:r>
                    <w:rPr>
                      <w:rFonts w:hint="eastAsia" w:ascii="Times New Roman"/>
                      <w:sz w:val="21"/>
                      <w:lang w:val="en-US" w:eastAsia="zh-CN"/>
                    </w:rPr>
                    <w:t>120</w:t>
                  </w:r>
                </w:p>
              </w:tc>
              <w:tc>
                <w:tcPr>
                  <w:tcW w:w="1099"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leftChars="0" w:right="0" w:rightChars="0"/>
                    <w:jc w:val="center"/>
                    <w:textAlignment w:val="auto"/>
                    <w:rPr>
                      <w:rFonts w:ascii="Times New Roman"/>
                      <w:sz w:val="21"/>
                      <w:lang w:val="en-US"/>
                    </w:rPr>
                  </w:pPr>
                  <w:r>
                    <w:rPr>
                      <w:rFonts w:hint="eastAsia" w:ascii="Times New Roman"/>
                      <w:sz w:val="21"/>
                      <w:lang w:val="en-US" w:eastAsia="zh-CN"/>
                    </w:rPr>
                    <w:t>0</w:t>
                  </w:r>
                </w:p>
              </w:tc>
              <w:tc>
                <w:tcPr>
                  <w:tcW w:w="1993"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leftChars="0" w:right="0" w:rightChars="0"/>
                    <w:jc w:val="center"/>
                    <w:textAlignment w:val="auto"/>
                    <w:rPr>
                      <w:rFonts w:ascii="Times New Roman"/>
                      <w:sz w:val="21"/>
                      <w:lang w:val="en-US"/>
                    </w:rPr>
                  </w:pPr>
                  <w:r>
                    <w:rPr>
                      <w:rFonts w:hint="eastAsia" w:ascii="Times New Roman"/>
                      <w:sz w:val="21"/>
                      <w:lang w:val="en-US" w:eastAsia="zh-CN"/>
                    </w:rPr>
                    <w:t>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843" w:type="dxa"/>
                  <w:tcBorders>
                    <w:tl2br w:val="nil"/>
                    <w:tr2bl w:val="nil"/>
                  </w:tcBorders>
                  <w:vAlign w:val="center"/>
                </w:tcPr>
                <w:p>
                  <w:pPr>
                    <w:pStyle w:val="41"/>
                    <w:spacing w:before="15" w:line="252" w:lineRule="exact"/>
                    <w:ind w:left="59" w:leftChars="0" w:right="51" w:rightChars="0"/>
                    <w:jc w:val="center"/>
                    <w:rPr>
                      <w:rFonts w:hint="eastAsia"/>
                      <w:sz w:val="21"/>
                    </w:rPr>
                  </w:pPr>
                  <w:r>
                    <w:rPr>
                      <w:rFonts w:hint="eastAsia"/>
                      <w:sz w:val="21"/>
                    </w:rPr>
                    <w:t>合计</w:t>
                  </w:r>
                </w:p>
              </w:tc>
              <w:tc>
                <w:tcPr>
                  <w:tcW w:w="1509" w:type="dxa"/>
                  <w:tcBorders>
                    <w:tl2br w:val="nil"/>
                    <w:tr2bl w:val="nil"/>
                  </w:tcBorders>
                  <w:vAlign w:val="center"/>
                </w:tcPr>
                <w:p>
                  <w:pPr>
                    <w:pStyle w:val="41"/>
                    <w:spacing w:before="29" w:line="238" w:lineRule="exact"/>
                    <w:ind w:left="8" w:leftChars="0"/>
                    <w:jc w:val="center"/>
                    <w:rPr>
                      <w:rFonts w:hint="default" w:ascii="Times New Roman"/>
                      <w:w w:val="99"/>
                      <w:sz w:val="21"/>
                      <w:lang w:val="en-US" w:eastAsia="zh-CN"/>
                    </w:rPr>
                  </w:pPr>
                  <w:r>
                    <w:rPr>
                      <w:rFonts w:hint="eastAsia" w:ascii="Times New Roman"/>
                      <w:w w:val="99"/>
                      <w:sz w:val="21"/>
                      <w:lang w:val="en-US" w:eastAsia="zh-CN"/>
                    </w:rPr>
                    <w:t>7.65</w:t>
                  </w:r>
                </w:p>
              </w:tc>
              <w:tc>
                <w:tcPr>
                  <w:tcW w:w="1538" w:type="dxa"/>
                  <w:tcBorders>
                    <w:tl2br w:val="nil"/>
                    <w:tr2bl w:val="nil"/>
                  </w:tcBorders>
                  <w:vAlign w:val="center"/>
                </w:tcPr>
                <w:p>
                  <w:pPr>
                    <w:pStyle w:val="41"/>
                    <w:spacing w:before="29" w:line="238" w:lineRule="exact"/>
                    <w:ind w:left="263" w:leftChars="0" w:right="255" w:rightChars="0"/>
                    <w:jc w:val="center"/>
                    <w:rPr>
                      <w:rFonts w:hint="default" w:ascii="Times New Roman"/>
                      <w:sz w:val="21"/>
                      <w:lang w:val="en-US" w:eastAsia="zh-CN"/>
                    </w:rPr>
                  </w:pPr>
                  <w:r>
                    <w:rPr>
                      <w:rFonts w:hint="eastAsia" w:ascii="Times New Roman"/>
                      <w:sz w:val="21"/>
                      <w:lang w:val="en-US" w:eastAsia="zh-CN"/>
                    </w:rPr>
                    <w:t>2295</w:t>
                  </w:r>
                </w:p>
              </w:tc>
              <w:tc>
                <w:tcPr>
                  <w:tcW w:w="1099"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leftChars="0" w:right="0" w:rightChars="0"/>
                    <w:jc w:val="center"/>
                    <w:textAlignment w:val="auto"/>
                    <w:rPr>
                      <w:rFonts w:hint="eastAsia" w:ascii="Times New Roman"/>
                      <w:sz w:val="21"/>
                      <w:lang w:val="en-US" w:eastAsia="zh-CN"/>
                    </w:rPr>
                  </w:pPr>
                  <w:r>
                    <w:rPr>
                      <w:rFonts w:hint="eastAsia" w:ascii="Times New Roman"/>
                      <w:sz w:val="21"/>
                      <w:lang w:val="en-US" w:eastAsia="zh-CN"/>
                    </w:rPr>
                    <w:t>2.4</w:t>
                  </w:r>
                </w:p>
              </w:tc>
              <w:tc>
                <w:tcPr>
                  <w:tcW w:w="1993"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leftChars="0" w:right="0" w:rightChars="0"/>
                    <w:jc w:val="center"/>
                    <w:textAlignment w:val="auto"/>
                    <w:rPr>
                      <w:rFonts w:hint="eastAsia" w:ascii="Times New Roman"/>
                      <w:sz w:val="21"/>
                      <w:lang w:val="en-US" w:eastAsia="zh-CN"/>
                    </w:rPr>
                  </w:pPr>
                  <w:r>
                    <w:rPr>
                      <w:rFonts w:hint="eastAsia" w:ascii="Times New Roman"/>
                      <w:sz w:val="21"/>
                      <w:lang w:val="en-US" w:eastAsia="zh-CN"/>
                    </w:rPr>
                    <w:t>720</w:t>
                  </w:r>
                </w:p>
              </w:tc>
            </w:tr>
          </w:tbl>
          <w:p>
            <w:pPr>
              <w:pStyle w:val="7"/>
              <w:adjustRightInd/>
              <w:spacing w:line="360" w:lineRule="auto"/>
              <w:ind w:left="0" w:leftChars="0" w:firstLine="480" w:firstLineChars="200"/>
              <w:jc w:val="both"/>
              <w:rPr>
                <w:rFonts w:ascii="Times New Roman" w:hAnsi="Times New Roman" w:cs="Times New Roman"/>
                <w:sz w:val="24"/>
                <w:szCs w:val="24"/>
              </w:rPr>
            </w:pPr>
            <w:r>
              <w:rPr>
                <w:rFonts w:ascii="Times New Roman" w:hAnsi="Times New Roman" w:cs="Times New Roman"/>
                <w:sz w:val="24"/>
                <w:szCs w:val="24"/>
              </w:rPr>
              <w:t>项目运营期水平衡见图</w:t>
            </w:r>
            <w:r>
              <w:rPr>
                <w:rFonts w:hint="eastAsia" w:ascii="Times New Roman" w:hAnsi="Times New Roman" w:cs="Times New Roman"/>
                <w:sz w:val="24"/>
                <w:szCs w:val="24"/>
                <w:lang w:val="en-US"/>
              </w:rPr>
              <w:t>4-1</w:t>
            </w:r>
            <w:r>
              <w:rPr>
                <w:rFonts w:hint="eastAsia" w:ascii="Times New Roman" w:hAnsi="Times New Roman" w:cs="Times New Roman"/>
                <w:sz w:val="24"/>
                <w:szCs w:val="24"/>
              </w:rPr>
              <w:t>。</w:t>
            </w:r>
          </w:p>
          <w:p>
            <w:pPr>
              <w:pStyle w:val="7"/>
              <w:adjustRightInd/>
              <w:spacing w:line="360" w:lineRule="auto"/>
              <w:ind w:firstLine="480" w:firstLineChars="200"/>
              <w:jc w:val="center"/>
              <w:rPr>
                <w:rFonts w:ascii="Times New Roman" w:hAnsi="Times New Roman" w:eastAsia="宋体" w:cs="Times New Roman"/>
                <w:sz w:val="24"/>
                <w:szCs w:val="24"/>
                <w:lang w:val="en-US"/>
              </w:rPr>
            </w:pPr>
            <w:r>
              <w:rPr>
                <w:rFonts w:ascii="Times New Roman" w:hAnsi="Times New Roman" w:cs="Times New Roman"/>
                <w:sz w:val="24"/>
                <w:szCs w:val="24"/>
              </w:rPr>
              <w:object>
                <v:shape id="_x0000_i1029" o:spt="75" type="#_x0000_t75" style="height:185.3pt;width:406.3pt;" o:ole="t" filled="f" o:preferrelative="t" stroked="f" coordsize="21600,21600">
                  <v:path/>
                  <v:fill on="f" focussize="0,0"/>
                  <v:stroke on="f"/>
                  <v:imagedata r:id="rId22" o:title=""/>
                  <o:lock v:ext="edit" aspectratio="f"/>
                  <w10:wrap type="none"/>
                  <w10:anchorlock/>
                </v:shape>
                <o:OLEObject Type="Embed" ProgID="Visio.Drawing.15" ShapeID="_x0000_i1029" DrawAspect="Content" ObjectID="_1468075729" r:id="rId21">
                  <o:LockedField>false</o:LockedField>
                </o:OLEObject>
              </w:object>
            </w:r>
            <w:r>
              <w:rPr>
                <w:rFonts w:ascii="Times New Roman" w:hAnsi="Times New Roman" w:eastAsia="宋体" w:cs="Times New Roman"/>
                <w:sz w:val="24"/>
                <w:szCs w:val="24"/>
              </w:rPr>
              <w:t>图</w:t>
            </w:r>
            <w:r>
              <w:rPr>
                <w:rFonts w:ascii="Times New Roman" w:hAnsi="Times New Roman" w:eastAsia="宋体" w:cs="Times New Roman"/>
                <w:sz w:val="24"/>
                <w:szCs w:val="24"/>
                <w:lang w:val="en-US"/>
              </w:rPr>
              <w:t>4-1 水量平衡图m³/d</w:t>
            </w:r>
          </w:p>
          <w:p>
            <w:pPr>
              <w:pStyle w:val="12"/>
              <w:spacing w:line="360" w:lineRule="auto"/>
              <w:ind w:left="720"/>
              <w:jc w:val="both"/>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3</w:t>
            </w:r>
            <w:r>
              <w:rPr>
                <w:rFonts w:hint="eastAsia" w:ascii="Times New Roman" w:hAnsi="Times New Roman" w:eastAsia="宋体" w:cs="Times New Roman"/>
                <w:b/>
                <w:bCs/>
                <w:sz w:val="24"/>
                <w:szCs w:val="24"/>
                <w:lang w:val="en-US"/>
              </w:rPr>
              <w:t>、</w:t>
            </w:r>
            <w:r>
              <w:rPr>
                <w:rFonts w:ascii="Times New Roman" w:hAnsi="Times New Roman" w:eastAsia="宋体" w:cs="Times New Roman"/>
                <w:b/>
                <w:bCs/>
                <w:sz w:val="24"/>
                <w:szCs w:val="24"/>
              </w:rPr>
              <w:t>源强及达标排放情况</w:t>
            </w:r>
          </w:p>
          <w:p>
            <w:pPr>
              <w:pStyle w:val="41"/>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ascii="Times New Roman" w:hAnsi="Times New Roman" w:eastAsia="宋体" w:cs="Times New Roman"/>
                <w:sz w:val="24"/>
                <w:szCs w:val="24"/>
              </w:rPr>
            </w:pPr>
            <w:r>
              <w:rPr>
                <w:rFonts w:ascii="Times New Roman" w:hAnsi="Times New Roman" w:eastAsia="宋体" w:cs="Times New Roman"/>
                <w:sz w:val="24"/>
                <w:szCs w:val="24"/>
              </w:rPr>
              <w:t xml:space="preserve">项目区生活污水产生量约 </w:t>
            </w:r>
            <w:r>
              <w:rPr>
                <w:rFonts w:hint="eastAsia" w:ascii="Times New Roman" w:hAnsi="Times New Roman" w:cs="Times New Roman"/>
                <w:sz w:val="24"/>
                <w:szCs w:val="24"/>
                <w:lang w:val="en-US" w:eastAsia="zh-CN"/>
              </w:rPr>
              <w:t>2.4</w:t>
            </w:r>
            <w:r>
              <w:rPr>
                <w:rFonts w:hint="eastAsia" w:ascii="Times New Roman" w:hAnsi="Times New Roman" w:eastAsia="宋体" w:cs="Times New Roman"/>
                <w:sz w:val="24"/>
                <w:szCs w:val="24"/>
              </w:rPr>
              <w:t>m</w:t>
            </w:r>
            <w:r>
              <w:rPr>
                <w:rFonts w:hint="eastAsia" w:ascii="Times New Roman" w:hAnsi="Times New Roman" w:eastAsia="宋体" w:cs="Times New Roman"/>
                <w:sz w:val="24"/>
                <w:szCs w:val="24"/>
                <w:vertAlign w:val="superscript"/>
              </w:rPr>
              <w:t>3</w:t>
            </w:r>
            <w:r>
              <w:rPr>
                <w:rFonts w:hint="eastAsia" w:ascii="Times New Roman" w:hAnsi="Times New Roman" w:eastAsia="宋体" w:cs="Times New Roman"/>
                <w:sz w:val="24"/>
                <w:szCs w:val="24"/>
              </w:rPr>
              <w:t>/d，</w:t>
            </w:r>
            <w:r>
              <w:rPr>
                <w:rFonts w:hint="eastAsia" w:ascii="Times New Roman" w:hAnsi="Times New Roman" w:cs="Times New Roman"/>
                <w:sz w:val="24"/>
                <w:szCs w:val="24"/>
                <w:lang w:val="en-US" w:eastAsia="zh-CN"/>
              </w:rPr>
              <w:t>720</w:t>
            </w:r>
            <w:r>
              <w:rPr>
                <w:rFonts w:hint="eastAsia" w:ascii="Times New Roman" w:hAnsi="Times New Roman" w:eastAsia="宋体" w:cs="Times New Roman"/>
                <w:sz w:val="24"/>
                <w:szCs w:val="24"/>
              </w:rPr>
              <w:t>m</w:t>
            </w:r>
            <w:r>
              <w:rPr>
                <w:rFonts w:hint="eastAsia" w:ascii="Times New Roman" w:hAnsi="Times New Roman" w:eastAsia="宋体" w:cs="Times New Roman"/>
                <w:sz w:val="24"/>
                <w:szCs w:val="24"/>
                <w:vertAlign w:val="superscript"/>
              </w:rPr>
              <w:t>3</w:t>
            </w:r>
            <w:r>
              <w:rPr>
                <w:rFonts w:hint="eastAsia" w:ascii="Times New Roman" w:hAnsi="Times New Roman" w:eastAsia="宋体" w:cs="Times New Roman"/>
                <w:sz w:val="24"/>
                <w:szCs w:val="24"/>
              </w:rPr>
              <w:t>/a</w:t>
            </w:r>
            <w:r>
              <w:rPr>
                <w:rFonts w:ascii="Times New Roman" w:hAnsi="Times New Roman" w:eastAsia="宋体" w:cs="Times New Roman"/>
                <w:sz w:val="24"/>
                <w:szCs w:val="24"/>
              </w:rPr>
              <w:t>，主要污染物为</w:t>
            </w:r>
            <w:r>
              <w:rPr>
                <w:rFonts w:ascii="Times New Roman" w:hAnsi="Times New Roman" w:eastAsia="宋体" w:cs="Times New Roman"/>
                <w:spacing w:val="-9"/>
                <w:position w:val="2"/>
                <w:sz w:val="24"/>
                <w:szCs w:val="24"/>
              </w:rPr>
              <w:t xml:space="preserve">要污染物为 </w:t>
            </w:r>
            <w:r>
              <w:rPr>
                <w:rFonts w:ascii="Times New Roman" w:hAnsi="Times New Roman" w:eastAsia="宋体" w:cs="Times New Roman"/>
                <w:position w:val="2"/>
                <w:sz w:val="24"/>
                <w:szCs w:val="24"/>
              </w:rPr>
              <w:t>COD</w:t>
            </w:r>
            <w:r>
              <w:rPr>
                <w:rFonts w:hint="default" w:ascii="Times New Roman" w:hAnsi="Times New Roman" w:cs="Times New Roman"/>
                <w:sz w:val="24"/>
              </w:rPr>
              <w:t>cr</w:t>
            </w:r>
            <w:r>
              <w:rPr>
                <w:rFonts w:ascii="Times New Roman" w:hAnsi="Times New Roman" w:eastAsia="宋体" w:cs="Times New Roman"/>
                <w:spacing w:val="-48"/>
                <w:position w:val="2"/>
                <w:sz w:val="24"/>
                <w:szCs w:val="24"/>
              </w:rPr>
              <w:t>、</w:t>
            </w:r>
            <w:r>
              <w:rPr>
                <w:rFonts w:ascii="Times New Roman" w:hAnsi="Times New Roman" w:eastAsia="宋体" w:cs="Times New Roman"/>
                <w:position w:val="2"/>
                <w:sz w:val="24"/>
                <w:szCs w:val="24"/>
              </w:rPr>
              <w:t>BOD</w:t>
            </w:r>
            <w:r>
              <w:rPr>
                <w:rFonts w:ascii="Times New Roman" w:hAnsi="Times New Roman" w:eastAsia="宋体" w:cs="Times New Roman"/>
                <w:position w:val="2"/>
                <w:sz w:val="24"/>
                <w:szCs w:val="24"/>
                <w:vertAlign w:val="subscript"/>
              </w:rPr>
              <w:t>5</w:t>
            </w:r>
            <w:r>
              <w:rPr>
                <w:rFonts w:ascii="Times New Roman" w:hAnsi="Times New Roman" w:eastAsia="宋体" w:cs="Times New Roman"/>
                <w:spacing w:val="-48"/>
                <w:position w:val="2"/>
                <w:sz w:val="24"/>
                <w:szCs w:val="24"/>
              </w:rPr>
              <w:t>、</w:t>
            </w:r>
            <w:r>
              <w:rPr>
                <w:rFonts w:ascii="Times New Roman" w:hAnsi="Times New Roman" w:eastAsia="宋体" w:cs="Times New Roman"/>
                <w:position w:val="2"/>
                <w:sz w:val="24"/>
                <w:szCs w:val="24"/>
              </w:rPr>
              <w:t>SS</w:t>
            </w:r>
            <w:r>
              <w:rPr>
                <w:rFonts w:ascii="Times New Roman" w:hAnsi="Times New Roman" w:eastAsia="宋体" w:cs="Times New Roman"/>
                <w:spacing w:val="-16"/>
                <w:position w:val="2"/>
                <w:sz w:val="24"/>
                <w:szCs w:val="24"/>
              </w:rPr>
              <w:t>、氨氮、</w:t>
            </w:r>
            <w:r>
              <w:rPr>
                <w:rFonts w:ascii="Times New Roman" w:hAnsi="Times New Roman" w:eastAsia="宋体" w:cs="Times New Roman"/>
                <w:spacing w:val="-7"/>
                <w:sz w:val="24"/>
                <w:szCs w:val="24"/>
              </w:rPr>
              <w:t>总磷</w:t>
            </w:r>
            <w:r>
              <w:rPr>
                <w:rFonts w:hint="eastAsia" w:ascii="Times New Roman" w:hAnsi="Times New Roman" w:cs="Times New Roman"/>
                <w:spacing w:val="-7"/>
                <w:sz w:val="24"/>
                <w:szCs w:val="24"/>
                <w:lang w:eastAsia="zh-CN"/>
              </w:rPr>
              <w:t>、动植物油</w:t>
            </w:r>
            <w:r>
              <w:rPr>
                <w:rFonts w:ascii="Times New Roman" w:hAnsi="Times New Roman" w:eastAsia="宋体" w:cs="Times New Roman"/>
                <w:spacing w:val="-7"/>
                <w:sz w:val="24"/>
                <w:szCs w:val="24"/>
              </w:rPr>
              <w:t>。</w:t>
            </w:r>
            <w:r>
              <w:rPr>
                <w:rFonts w:hint="eastAsia" w:ascii="Times New Roman" w:hAnsi="Times New Roman" w:eastAsia="宋体" w:cs="Times New Roman"/>
                <w:spacing w:val="-7"/>
                <w:sz w:val="24"/>
                <w:szCs w:val="24"/>
              </w:rPr>
              <w:t>本项目</w:t>
            </w:r>
            <w:r>
              <w:rPr>
                <w:rFonts w:ascii="Times New Roman" w:hAnsi="Times New Roman" w:eastAsia="宋体" w:cs="Times New Roman"/>
                <w:sz w:val="24"/>
                <w:szCs w:val="24"/>
              </w:rPr>
              <w:t>依托原项目 1 个</w:t>
            </w:r>
            <w:r>
              <w:rPr>
                <w:rFonts w:ascii="Times New Roman" w:hAnsi="Times New Roman" w:eastAsia="宋体" w:cs="Times New Roman"/>
                <w:sz w:val="24"/>
                <w:szCs w:val="24"/>
                <w:lang w:val="en-US"/>
              </w:rPr>
              <w:t>容积为45m</w:t>
            </w:r>
            <w:r>
              <w:rPr>
                <w:rFonts w:ascii="Times New Roman" w:hAnsi="Times New Roman" w:eastAsia="宋体" w:cs="Times New Roman"/>
                <w:sz w:val="24"/>
                <w:szCs w:val="24"/>
                <w:vertAlign w:val="superscript"/>
                <w:lang w:val="en-US"/>
              </w:rPr>
              <w:t>3</w:t>
            </w:r>
            <w:r>
              <w:rPr>
                <w:rFonts w:ascii="Times New Roman" w:hAnsi="Times New Roman" w:eastAsia="宋体" w:cs="Times New Roman"/>
                <w:sz w:val="24"/>
                <w:szCs w:val="24"/>
              </w:rPr>
              <w:t>化粪池</w:t>
            </w:r>
            <w:r>
              <w:rPr>
                <w:rFonts w:hint="eastAsia" w:ascii="Times New Roman" w:hAnsi="Times New Roman" w:cs="Times New Roman"/>
                <w:sz w:val="24"/>
                <w:szCs w:val="24"/>
                <w:lang w:eastAsia="zh-CN"/>
              </w:rPr>
              <w:t>，</w:t>
            </w:r>
            <w:r>
              <w:rPr>
                <w:rFonts w:hint="default" w:ascii="Times New Roman" w:hAnsi="Times New Roman" w:cs="Times New Roman"/>
                <w:sz w:val="24"/>
                <w:szCs w:val="24"/>
                <w:lang w:val="en-US" w:eastAsia="zh-CN"/>
              </w:rPr>
              <w:t>废水处理达</w:t>
            </w:r>
            <w:r>
              <w:rPr>
                <w:rFonts w:hint="default" w:ascii="Times New Roman" w:hAnsi="Times New Roman" w:cs="Times New Roman"/>
                <w:color w:val="000000"/>
                <w:highlight w:val="none"/>
              </w:rPr>
              <w:t>GB/T31962-2015 《污水排入城镇下水道水质标准》</w:t>
            </w:r>
            <w:r>
              <w:rPr>
                <w:rFonts w:hint="default" w:ascii="Times New Roman" w:hAnsi="Times New Roman" w:cs="Times New Roman"/>
                <w:color w:val="000000"/>
                <w:highlight w:val="none"/>
                <w:lang w:val="en-US" w:eastAsia="zh-CN"/>
              </w:rPr>
              <w:t>后委托晋宁杰博清洁有限公司</w:t>
            </w:r>
            <w:r>
              <w:rPr>
                <w:rFonts w:hint="default" w:ascii="Times New Roman" w:hAnsi="Times New Roman" w:cs="Times New Roman"/>
                <w:bCs/>
                <w:szCs w:val="24"/>
                <w:lang w:val="en-US" w:eastAsia="zh-CN"/>
              </w:rPr>
              <w:t>清运到</w:t>
            </w:r>
            <w:r>
              <w:rPr>
                <w:rFonts w:hint="eastAsia" w:ascii="Times New Roman" w:hAnsi="Times New Roman" w:cs="Times New Roman"/>
                <w:bCs/>
                <w:szCs w:val="24"/>
                <w:lang w:val="en-US" w:eastAsia="zh-CN"/>
              </w:rPr>
              <w:t>昆明市昆阳水质净化厂处理</w:t>
            </w:r>
            <w:r>
              <w:rPr>
                <w:rFonts w:hint="default" w:ascii="Times New Roman" w:hAnsi="Times New Roman" w:cs="Times New Roman"/>
                <w:bCs/>
                <w:szCs w:val="24"/>
                <w:lang w:val="en-US" w:eastAsia="zh-CN"/>
              </w:rPr>
              <w:t>。</w:t>
            </w:r>
          </w:p>
          <w:p>
            <w:pPr>
              <w:pStyle w:val="41"/>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default" w:ascii="Times New Roman" w:hAnsi="Times New Roman" w:cs="Times New Roman"/>
                <w:color w:val="000000"/>
              </w:rPr>
            </w:pPr>
            <w:r>
              <w:rPr>
                <w:rFonts w:hint="default" w:ascii="Times New Roman" w:hAnsi="Times New Roman" w:cs="Times New Roman"/>
                <w:color w:val="000000"/>
              </w:rPr>
              <w:t>根据《我国城市生活污水水质统计数据》，各种污染物的浓度分别为CODcr：400mg/L，BOD</w:t>
            </w:r>
            <w:r>
              <w:rPr>
                <w:rFonts w:hint="default" w:ascii="Times New Roman" w:hAnsi="Times New Roman" w:cs="Times New Roman"/>
                <w:color w:val="000000"/>
                <w:vertAlign w:val="subscript"/>
              </w:rPr>
              <w:t>5</w:t>
            </w:r>
            <w:r>
              <w:rPr>
                <w:rFonts w:hint="default" w:ascii="Times New Roman" w:hAnsi="Times New Roman" w:cs="Times New Roman"/>
                <w:color w:val="000000"/>
              </w:rPr>
              <w:t>：220mg/L</w:t>
            </w:r>
            <w:r>
              <w:rPr>
                <w:rFonts w:hint="default" w:ascii="Times New Roman" w:hAnsi="Times New Roman" w:eastAsia="宋体" w:cs="Times New Roman"/>
                <w:color w:val="000000"/>
                <w:sz w:val="24"/>
                <w:szCs w:val="24"/>
              </w:rPr>
              <w:t>，SS：300mg/L，NH</w:t>
            </w:r>
            <w:r>
              <w:rPr>
                <w:rFonts w:hint="default" w:ascii="Times New Roman" w:hAnsi="Times New Roman" w:eastAsia="宋体" w:cs="Times New Roman"/>
                <w:color w:val="000000"/>
                <w:sz w:val="24"/>
                <w:szCs w:val="24"/>
                <w:vertAlign w:val="subscript"/>
              </w:rPr>
              <w:t>3</w:t>
            </w:r>
            <w:r>
              <w:rPr>
                <w:rFonts w:hint="default" w:ascii="Times New Roman" w:hAnsi="Times New Roman" w:eastAsia="宋体" w:cs="Times New Roman"/>
                <w:color w:val="000000"/>
                <w:sz w:val="24"/>
                <w:szCs w:val="24"/>
              </w:rPr>
              <w:t>-N：20mg/L，动植物油：50mg/L，TP：7mg/L，</w:t>
            </w:r>
            <w:r>
              <w:rPr>
                <w:rFonts w:hint="default" w:ascii="Times New Roman" w:hAnsi="Times New Roman" w:cs="Times New Roman"/>
                <w:color w:val="000000"/>
                <w:lang w:eastAsia="zh-CN"/>
              </w:rPr>
              <w:t>经</w:t>
            </w:r>
            <w:r>
              <w:rPr>
                <w:rFonts w:hint="default" w:ascii="Times New Roman" w:hAnsi="Times New Roman" w:cs="Times New Roman"/>
                <w:color w:val="000000"/>
                <w:lang w:val="en-US" w:eastAsia="zh-CN"/>
              </w:rPr>
              <w:t>化粪池</w:t>
            </w:r>
            <w:r>
              <w:rPr>
                <w:rFonts w:hint="default" w:ascii="Times New Roman" w:hAnsi="Times New Roman" w:cs="Times New Roman"/>
                <w:color w:val="000000"/>
              </w:rPr>
              <w:t>处理后的去除效率分别为 CODcr：20.82</w:t>
            </w:r>
            <w:r>
              <w:rPr>
                <w:rFonts w:hint="eastAsia" w:ascii="Times New Roman" w:hAnsi="Times New Roman" w:cs="Times New Roman"/>
                <w:color w:val="000000"/>
                <w:lang w:val="en-US" w:eastAsia="zh-CN"/>
              </w:rPr>
              <w:t>%</w:t>
            </w:r>
            <w:r>
              <w:rPr>
                <w:rFonts w:hint="default" w:ascii="Times New Roman" w:hAnsi="Times New Roman" w:cs="Times New Roman"/>
                <w:color w:val="000000"/>
              </w:rPr>
              <w:t>，BOD</w:t>
            </w:r>
            <w:r>
              <w:rPr>
                <w:rFonts w:hint="default" w:ascii="Times New Roman" w:hAnsi="Times New Roman" w:cs="Times New Roman"/>
                <w:color w:val="000000"/>
                <w:vertAlign w:val="subscript"/>
              </w:rPr>
              <w:t>5</w:t>
            </w:r>
            <w:r>
              <w:rPr>
                <w:rFonts w:hint="default" w:ascii="Times New Roman" w:hAnsi="Times New Roman" w:cs="Times New Roman"/>
                <w:color w:val="000000"/>
              </w:rPr>
              <w:t>：17.39</w:t>
            </w:r>
            <w:r>
              <w:rPr>
                <w:rFonts w:hint="eastAsia" w:ascii="Times New Roman" w:hAnsi="Times New Roman" w:cs="Times New Roman"/>
                <w:color w:val="000000"/>
                <w:lang w:val="en-US" w:eastAsia="zh-CN"/>
              </w:rPr>
              <w:t>%</w:t>
            </w:r>
            <w:r>
              <w:rPr>
                <w:rFonts w:hint="default" w:ascii="Times New Roman" w:hAnsi="Times New Roman" w:cs="Times New Roman"/>
                <w:color w:val="000000"/>
              </w:rPr>
              <w:t>，NH</w:t>
            </w:r>
            <w:r>
              <w:rPr>
                <w:rFonts w:hint="default" w:ascii="Times New Roman" w:hAnsi="Times New Roman" w:cs="Times New Roman"/>
                <w:color w:val="000000"/>
                <w:vertAlign w:val="subscript"/>
              </w:rPr>
              <w:t>3</w:t>
            </w:r>
            <w:r>
              <w:rPr>
                <w:rFonts w:hint="default" w:ascii="Times New Roman" w:hAnsi="Times New Roman" w:cs="Times New Roman"/>
                <w:color w:val="000000"/>
              </w:rPr>
              <w:t>-N：15.71</w:t>
            </w:r>
            <w:r>
              <w:rPr>
                <w:rFonts w:hint="eastAsia" w:ascii="Times New Roman" w:hAnsi="Times New Roman" w:cs="Times New Roman"/>
                <w:color w:val="000000"/>
                <w:lang w:val="en-US" w:eastAsia="zh-CN"/>
              </w:rPr>
              <w:t>%</w:t>
            </w:r>
            <w:r>
              <w:rPr>
                <w:rFonts w:hint="default" w:ascii="Times New Roman" w:hAnsi="Times New Roman" w:cs="Times New Roman"/>
                <w:color w:val="000000"/>
              </w:rPr>
              <w:t>，SS：60</w:t>
            </w:r>
            <w:r>
              <w:rPr>
                <w:rFonts w:hint="eastAsia" w:ascii="Times New Roman" w:hAnsi="Times New Roman" w:cs="Times New Roman"/>
                <w:color w:val="000000"/>
                <w:lang w:val="en-US" w:eastAsia="zh-CN"/>
              </w:rPr>
              <w:t>%</w:t>
            </w:r>
            <w:r>
              <w:rPr>
                <w:rFonts w:hint="default" w:ascii="Times New Roman" w:hAnsi="Times New Roman" w:cs="Times New Roman"/>
                <w:color w:val="000000"/>
              </w:rPr>
              <w:t>，TP：14.9</w:t>
            </w:r>
            <w:r>
              <w:rPr>
                <w:rFonts w:hint="eastAsia" w:ascii="Times New Roman" w:hAnsi="Times New Roman" w:cs="Times New Roman"/>
                <w:color w:val="000000"/>
                <w:lang w:val="en-US" w:eastAsia="zh-CN"/>
              </w:rPr>
              <w:t>%</w:t>
            </w:r>
            <w:r>
              <w:rPr>
                <w:rFonts w:hint="default" w:ascii="Times New Roman" w:hAnsi="Times New Roman" w:cs="Times New Roman"/>
                <w:color w:val="000000"/>
              </w:rPr>
              <w:t xml:space="preserve">动植物油 </w:t>
            </w:r>
            <w:r>
              <w:rPr>
                <w:rFonts w:hint="eastAsia" w:ascii="Times New Roman" w:hAnsi="Times New Roman" w:cs="Times New Roman"/>
                <w:color w:val="000000"/>
                <w:lang w:val="en-US" w:eastAsia="zh-CN"/>
              </w:rPr>
              <w:t>65%</w:t>
            </w:r>
            <w:r>
              <w:rPr>
                <w:rFonts w:hint="default" w:ascii="Times New Roman" w:hAnsi="Times New Roman" w:cs="Times New Roman"/>
                <w:color w:val="000000"/>
              </w:rPr>
              <w:t>。根据分析，项目水污染物产生及排放量汇总见表4</w:t>
            </w:r>
            <w:r>
              <w:rPr>
                <w:rFonts w:hint="eastAsia" w:ascii="Times New Roman" w:hAnsi="Times New Roman" w:cs="Times New Roman"/>
                <w:color w:val="000000"/>
                <w:lang w:val="en-US" w:eastAsia="zh-CN"/>
              </w:rPr>
              <w:t>-8</w:t>
            </w:r>
            <w:r>
              <w:rPr>
                <w:rFonts w:hint="default" w:ascii="Times New Roman" w:hAnsi="Times New Roman" w:cs="Times New Roman"/>
                <w:color w:val="000000"/>
              </w:rPr>
              <w:t>。</w:t>
            </w:r>
          </w:p>
          <w:p>
            <w:pPr>
              <w:pStyle w:val="8"/>
              <w:rPr>
                <w:rFonts w:ascii="Times New Roman" w:hAnsi="Times New Roman" w:eastAsia="宋体" w:cs="Times New Roman"/>
                <w:sz w:val="24"/>
                <w:szCs w:val="24"/>
              </w:rPr>
            </w:pPr>
            <w:r>
              <w:rPr>
                <w:color w:val="000000"/>
              </w:rPr>
              <w:t>表</w:t>
            </w:r>
            <w:r>
              <w:rPr>
                <w:rFonts w:hint="eastAsia"/>
                <w:color w:val="000000"/>
              </w:rPr>
              <w:t>4-</w:t>
            </w:r>
            <w:r>
              <w:rPr>
                <w:rFonts w:hint="eastAsia"/>
                <w:color w:val="000000"/>
                <w:lang w:val="en-US" w:eastAsia="zh-CN"/>
              </w:rPr>
              <w:t>8</w:t>
            </w:r>
            <w:r>
              <w:rPr>
                <w:color w:val="000000"/>
              </w:rPr>
              <w:t>项目水污染物产生及排放量</w:t>
            </w:r>
          </w:p>
          <w:tbl>
            <w:tblPr>
              <w:tblStyle w:val="21"/>
              <w:tblW w:w="798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158"/>
              <w:gridCol w:w="1148"/>
              <w:gridCol w:w="1091"/>
              <w:gridCol w:w="1915"/>
              <w:gridCol w:w="191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51" w:type="dxa"/>
                  <w:vMerge w:val="restart"/>
                  <w:tcBorders>
                    <w:tl2br w:val="nil"/>
                    <w:tr2bl w:val="nil"/>
                  </w:tcBorders>
                  <w:noWrap w:val="0"/>
                  <w:vAlign w:val="center"/>
                </w:tcPr>
                <w:p>
                  <w:pPr>
                    <w:pStyle w:val="42"/>
                    <w:bidi w:val="0"/>
                    <w:rPr>
                      <w:rFonts w:hint="default" w:ascii="Times New Roman" w:hAnsi="Times New Roman" w:cs="Times New Roman"/>
                      <w:color w:val="auto"/>
                    </w:rPr>
                  </w:pPr>
                  <w:r>
                    <w:rPr>
                      <w:rFonts w:hint="default" w:ascii="Times New Roman" w:hAnsi="Times New Roman" w:cs="Times New Roman"/>
                      <w:color w:val="auto"/>
                    </w:rPr>
                    <w:t>排放源</w:t>
                  </w:r>
                </w:p>
              </w:tc>
              <w:tc>
                <w:tcPr>
                  <w:tcW w:w="1158" w:type="dxa"/>
                  <w:vMerge w:val="restart"/>
                  <w:tcBorders>
                    <w:tl2br w:val="nil"/>
                    <w:tr2bl w:val="nil"/>
                  </w:tcBorders>
                  <w:noWrap w:val="0"/>
                  <w:vAlign w:val="center"/>
                </w:tcPr>
                <w:p>
                  <w:pPr>
                    <w:pStyle w:val="42"/>
                    <w:bidi w:val="0"/>
                    <w:rPr>
                      <w:rFonts w:hint="default" w:ascii="Times New Roman" w:hAnsi="Times New Roman" w:cs="Times New Roman"/>
                      <w:color w:val="auto"/>
                    </w:rPr>
                  </w:pPr>
                  <w:r>
                    <w:rPr>
                      <w:rFonts w:hint="default" w:ascii="Times New Roman" w:hAnsi="Times New Roman" w:cs="Times New Roman"/>
                      <w:color w:val="auto"/>
                    </w:rPr>
                    <w:t>污染物名称</w:t>
                  </w:r>
                </w:p>
              </w:tc>
              <w:tc>
                <w:tcPr>
                  <w:tcW w:w="2239" w:type="dxa"/>
                  <w:gridSpan w:val="2"/>
                  <w:tcBorders>
                    <w:tl2br w:val="nil"/>
                    <w:tr2bl w:val="nil"/>
                  </w:tcBorders>
                  <w:noWrap w:val="0"/>
                  <w:vAlign w:val="center"/>
                </w:tcPr>
                <w:p>
                  <w:pPr>
                    <w:pStyle w:val="42"/>
                    <w:bidi w:val="0"/>
                    <w:rPr>
                      <w:rFonts w:hint="default" w:ascii="Times New Roman" w:hAnsi="Times New Roman" w:cs="Times New Roman"/>
                      <w:color w:val="auto"/>
                    </w:rPr>
                  </w:pPr>
                  <w:r>
                    <w:rPr>
                      <w:rFonts w:hint="default" w:ascii="Times New Roman" w:hAnsi="Times New Roman" w:cs="Times New Roman"/>
                      <w:color w:val="auto"/>
                    </w:rPr>
                    <w:t>处理前</w:t>
                  </w:r>
                </w:p>
              </w:tc>
              <w:tc>
                <w:tcPr>
                  <w:tcW w:w="3833" w:type="dxa"/>
                  <w:gridSpan w:val="2"/>
                  <w:tcBorders>
                    <w:tl2br w:val="nil"/>
                    <w:tr2bl w:val="nil"/>
                  </w:tcBorders>
                  <w:noWrap w:val="0"/>
                  <w:vAlign w:val="center"/>
                </w:tcPr>
                <w:p>
                  <w:pPr>
                    <w:pStyle w:val="42"/>
                    <w:bidi w:val="0"/>
                    <w:rPr>
                      <w:rFonts w:hint="default" w:ascii="Times New Roman" w:hAnsi="Times New Roman" w:cs="Times New Roman"/>
                      <w:color w:val="auto"/>
                    </w:rPr>
                  </w:pPr>
                  <w:r>
                    <w:rPr>
                      <w:rFonts w:hint="default" w:ascii="Times New Roman" w:hAnsi="Times New Roman" w:cs="Times New Roman"/>
                      <w:color w:val="auto"/>
                    </w:rPr>
                    <w:t>处理后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51" w:type="dxa"/>
                  <w:vMerge w:val="continue"/>
                  <w:tcBorders>
                    <w:tl2br w:val="nil"/>
                    <w:tr2bl w:val="nil"/>
                  </w:tcBorders>
                  <w:noWrap w:val="0"/>
                  <w:vAlign w:val="center"/>
                </w:tcPr>
                <w:p>
                  <w:pPr>
                    <w:pStyle w:val="42"/>
                    <w:bidi w:val="0"/>
                    <w:rPr>
                      <w:rFonts w:hint="default" w:ascii="Times New Roman" w:hAnsi="Times New Roman" w:cs="Times New Roman"/>
                      <w:color w:val="auto"/>
                    </w:rPr>
                  </w:pPr>
                </w:p>
              </w:tc>
              <w:tc>
                <w:tcPr>
                  <w:tcW w:w="1158" w:type="dxa"/>
                  <w:vMerge w:val="continue"/>
                  <w:tcBorders>
                    <w:tl2br w:val="nil"/>
                    <w:tr2bl w:val="nil"/>
                  </w:tcBorders>
                  <w:noWrap w:val="0"/>
                  <w:vAlign w:val="center"/>
                </w:tcPr>
                <w:p>
                  <w:pPr>
                    <w:pStyle w:val="42"/>
                    <w:bidi w:val="0"/>
                    <w:rPr>
                      <w:rFonts w:hint="default" w:ascii="Times New Roman" w:hAnsi="Times New Roman" w:cs="Times New Roman"/>
                      <w:color w:val="auto"/>
                    </w:rPr>
                  </w:pPr>
                </w:p>
              </w:tc>
              <w:tc>
                <w:tcPr>
                  <w:tcW w:w="1148" w:type="dxa"/>
                  <w:tcBorders>
                    <w:tl2br w:val="nil"/>
                    <w:tr2bl w:val="nil"/>
                  </w:tcBorders>
                  <w:noWrap w:val="0"/>
                  <w:vAlign w:val="center"/>
                </w:tcPr>
                <w:p>
                  <w:pPr>
                    <w:pStyle w:val="42"/>
                    <w:bidi w:val="0"/>
                    <w:rPr>
                      <w:rFonts w:hint="default" w:ascii="Times New Roman" w:hAnsi="Times New Roman" w:cs="Times New Roman"/>
                      <w:color w:val="auto"/>
                    </w:rPr>
                  </w:pPr>
                  <w:r>
                    <w:rPr>
                      <w:rFonts w:hint="default" w:ascii="Times New Roman" w:hAnsi="Times New Roman" w:cs="Times New Roman"/>
                      <w:color w:val="auto"/>
                    </w:rPr>
                    <w:t>产生浓度</w:t>
                  </w:r>
                </w:p>
                <w:p>
                  <w:pPr>
                    <w:pStyle w:val="42"/>
                    <w:bidi w:val="0"/>
                    <w:rPr>
                      <w:rFonts w:hint="default" w:ascii="Times New Roman" w:hAnsi="Times New Roman" w:cs="Times New Roman"/>
                      <w:color w:val="auto"/>
                    </w:rPr>
                  </w:pPr>
                  <w:r>
                    <w:rPr>
                      <w:rFonts w:hint="default" w:ascii="Times New Roman" w:hAnsi="Times New Roman" w:cs="Times New Roman"/>
                      <w:color w:val="auto"/>
                    </w:rPr>
                    <w:t>（mg/L）</w:t>
                  </w:r>
                </w:p>
              </w:tc>
              <w:tc>
                <w:tcPr>
                  <w:tcW w:w="1091" w:type="dxa"/>
                  <w:tcBorders>
                    <w:tl2br w:val="nil"/>
                    <w:tr2bl w:val="nil"/>
                  </w:tcBorders>
                  <w:noWrap w:val="0"/>
                  <w:vAlign w:val="center"/>
                </w:tcPr>
                <w:p>
                  <w:pPr>
                    <w:pStyle w:val="42"/>
                    <w:bidi w:val="0"/>
                    <w:rPr>
                      <w:rFonts w:hint="default" w:ascii="Times New Roman" w:hAnsi="Times New Roman" w:cs="Times New Roman"/>
                      <w:color w:val="auto"/>
                    </w:rPr>
                  </w:pPr>
                  <w:r>
                    <w:rPr>
                      <w:rFonts w:hint="default" w:ascii="Times New Roman" w:hAnsi="Times New Roman" w:cs="Times New Roman"/>
                      <w:color w:val="auto"/>
                    </w:rPr>
                    <w:t>产生量</w:t>
                  </w:r>
                </w:p>
                <w:p>
                  <w:pPr>
                    <w:pStyle w:val="42"/>
                    <w:bidi w:val="0"/>
                    <w:rPr>
                      <w:rFonts w:hint="default" w:ascii="Times New Roman" w:hAnsi="Times New Roman" w:cs="Times New Roman"/>
                      <w:color w:val="auto"/>
                    </w:rPr>
                  </w:pPr>
                  <w:r>
                    <w:rPr>
                      <w:rFonts w:hint="default" w:ascii="Times New Roman" w:hAnsi="Times New Roman" w:cs="Times New Roman"/>
                      <w:color w:val="auto"/>
                    </w:rPr>
                    <w:t>（t/a）</w:t>
                  </w:r>
                </w:p>
              </w:tc>
              <w:tc>
                <w:tcPr>
                  <w:tcW w:w="1915" w:type="dxa"/>
                  <w:tcBorders>
                    <w:tl2br w:val="nil"/>
                    <w:tr2bl w:val="nil"/>
                  </w:tcBorders>
                  <w:noWrap w:val="0"/>
                  <w:vAlign w:val="center"/>
                </w:tcPr>
                <w:p>
                  <w:pPr>
                    <w:pStyle w:val="42"/>
                    <w:bidi w:val="0"/>
                    <w:rPr>
                      <w:rFonts w:hint="default" w:ascii="Times New Roman" w:hAnsi="Times New Roman" w:cs="Times New Roman"/>
                      <w:color w:val="auto"/>
                    </w:rPr>
                  </w:pPr>
                  <w:r>
                    <w:rPr>
                      <w:rFonts w:hint="default" w:ascii="Times New Roman" w:hAnsi="Times New Roman" w:cs="Times New Roman"/>
                      <w:color w:val="auto"/>
                    </w:rPr>
                    <w:t>排放浓度</w:t>
                  </w:r>
                </w:p>
                <w:p>
                  <w:pPr>
                    <w:pStyle w:val="42"/>
                    <w:bidi w:val="0"/>
                    <w:rPr>
                      <w:rFonts w:hint="default" w:ascii="Times New Roman" w:hAnsi="Times New Roman" w:cs="Times New Roman"/>
                      <w:color w:val="auto"/>
                    </w:rPr>
                  </w:pPr>
                  <w:r>
                    <w:rPr>
                      <w:rFonts w:hint="default" w:ascii="Times New Roman" w:hAnsi="Times New Roman" w:cs="Times New Roman"/>
                      <w:color w:val="auto"/>
                    </w:rPr>
                    <w:t>（mg/L）</w:t>
                  </w:r>
                </w:p>
              </w:tc>
              <w:tc>
                <w:tcPr>
                  <w:tcW w:w="1918" w:type="dxa"/>
                  <w:tcBorders>
                    <w:tl2br w:val="nil"/>
                    <w:tr2bl w:val="nil"/>
                  </w:tcBorders>
                  <w:noWrap w:val="0"/>
                  <w:vAlign w:val="center"/>
                </w:tcPr>
                <w:p>
                  <w:pPr>
                    <w:pStyle w:val="42"/>
                    <w:bidi w:val="0"/>
                    <w:rPr>
                      <w:rFonts w:hint="default" w:ascii="Times New Roman" w:hAnsi="Times New Roman" w:cs="Times New Roman"/>
                      <w:color w:val="auto"/>
                    </w:rPr>
                  </w:pPr>
                  <w:r>
                    <w:rPr>
                      <w:rFonts w:hint="default" w:ascii="Times New Roman" w:hAnsi="Times New Roman" w:cs="Times New Roman"/>
                      <w:color w:val="auto"/>
                    </w:rPr>
                    <w:t>排放量</w:t>
                  </w:r>
                </w:p>
                <w:p>
                  <w:pPr>
                    <w:pStyle w:val="42"/>
                    <w:bidi w:val="0"/>
                    <w:rPr>
                      <w:rFonts w:hint="default" w:ascii="Times New Roman" w:hAnsi="Times New Roman" w:cs="Times New Roman"/>
                      <w:color w:val="auto"/>
                    </w:rPr>
                  </w:pPr>
                  <w:r>
                    <w:rPr>
                      <w:rFonts w:hint="default" w:ascii="Times New Roman" w:hAnsi="Times New Roman" w:cs="Times New Roman"/>
                      <w:color w:val="auto"/>
                    </w:rPr>
                    <w:t>（t/a）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51" w:type="dxa"/>
                  <w:vMerge w:val="restart"/>
                  <w:tcBorders>
                    <w:tl2br w:val="nil"/>
                    <w:tr2bl w:val="nil"/>
                  </w:tcBorders>
                  <w:noWrap w:val="0"/>
                  <w:vAlign w:val="center"/>
                </w:tcPr>
                <w:p>
                  <w:pPr>
                    <w:pStyle w:val="42"/>
                    <w:bidi w:val="0"/>
                    <w:rPr>
                      <w:rFonts w:hint="default" w:ascii="Times New Roman" w:hAnsi="Times New Roman" w:cs="Times New Roman"/>
                      <w:color w:val="auto"/>
                    </w:rPr>
                  </w:pPr>
                  <w:r>
                    <w:rPr>
                      <w:rFonts w:hint="default" w:ascii="Times New Roman" w:hAnsi="Times New Roman" w:cs="Times New Roman"/>
                      <w:color w:val="auto"/>
                    </w:rPr>
                    <w:t>生活</w:t>
                  </w:r>
                </w:p>
                <w:p>
                  <w:pPr>
                    <w:pStyle w:val="42"/>
                    <w:bidi w:val="0"/>
                    <w:rPr>
                      <w:rFonts w:hint="default" w:ascii="Times New Roman" w:hAnsi="Times New Roman" w:cs="Times New Roman"/>
                      <w:color w:val="auto"/>
                    </w:rPr>
                  </w:pPr>
                  <w:r>
                    <w:rPr>
                      <w:rFonts w:hint="default" w:ascii="Times New Roman" w:hAnsi="Times New Roman" w:cs="Times New Roman"/>
                      <w:color w:val="auto"/>
                    </w:rPr>
                    <w:t>污水</w:t>
                  </w:r>
                </w:p>
              </w:tc>
              <w:tc>
                <w:tcPr>
                  <w:tcW w:w="1158" w:type="dxa"/>
                  <w:tcBorders>
                    <w:tl2br w:val="nil"/>
                    <w:tr2bl w:val="nil"/>
                  </w:tcBorders>
                  <w:noWrap w:val="0"/>
                  <w:vAlign w:val="center"/>
                </w:tcPr>
                <w:p>
                  <w:pPr>
                    <w:pStyle w:val="42"/>
                    <w:bidi w:val="0"/>
                    <w:rPr>
                      <w:rFonts w:hint="default" w:ascii="Times New Roman" w:hAnsi="Times New Roman" w:cs="Times New Roman"/>
                      <w:color w:val="auto"/>
                    </w:rPr>
                  </w:pPr>
                  <w:r>
                    <w:rPr>
                      <w:rFonts w:hint="default" w:ascii="Times New Roman" w:hAnsi="Times New Roman" w:cs="Times New Roman"/>
                      <w:color w:val="auto"/>
                    </w:rPr>
                    <w:t>废水量</w:t>
                  </w:r>
                </w:p>
                <w:p>
                  <w:pPr>
                    <w:pStyle w:val="42"/>
                    <w:bidi w:val="0"/>
                    <w:rPr>
                      <w:rFonts w:hint="default" w:ascii="Times New Roman" w:hAnsi="Times New Roman" w:cs="Times New Roman"/>
                      <w:color w:val="auto"/>
                    </w:rPr>
                  </w:pPr>
                  <w:r>
                    <w:rPr>
                      <w:rFonts w:hint="default" w:ascii="Times New Roman" w:hAnsi="Times New Roman" w:cs="Times New Roman"/>
                      <w:color w:val="auto"/>
                    </w:rPr>
                    <w:t>（m</w:t>
                  </w:r>
                  <w:r>
                    <w:rPr>
                      <w:rFonts w:hint="default" w:ascii="Times New Roman" w:hAnsi="Times New Roman" w:cs="Times New Roman"/>
                      <w:color w:val="auto"/>
                      <w:vertAlign w:val="superscript"/>
                    </w:rPr>
                    <w:t>3</w:t>
                  </w:r>
                  <w:r>
                    <w:rPr>
                      <w:rFonts w:hint="default" w:ascii="Times New Roman" w:hAnsi="Times New Roman" w:cs="Times New Roman"/>
                      <w:color w:val="auto"/>
                    </w:rPr>
                    <w:t>/a）</w:t>
                  </w:r>
                </w:p>
              </w:tc>
              <w:tc>
                <w:tcPr>
                  <w:tcW w:w="2239" w:type="dxa"/>
                  <w:gridSpan w:val="2"/>
                  <w:tcBorders>
                    <w:tl2br w:val="nil"/>
                    <w:tr2bl w:val="nil"/>
                  </w:tcBorders>
                  <w:noWrap w:val="0"/>
                  <w:vAlign w:val="center"/>
                </w:tcPr>
                <w:p>
                  <w:pPr>
                    <w:pStyle w:val="42"/>
                    <w:bidi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720</w:t>
                  </w:r>
                </w:p>
              </w:tc>
              <w:tc>
                <w:tcPr>
                  <w:tcW w:w="3833" w:type="dxa"/>
                  <w:gridSpan w:val="2"/>
                  <w:tcBorders>
                    <w:tl2br w:val="nil"/>
                    <w:tr2bl w:val="nil"/>
                  </w:tcBorders>
                  <w:noWrap w:val="0"/>
                  <w:vAlign w:val="center"/>
                </w:tcPr>
                <w:p>
                  <w:pPr>
                    <w:pStyle w:val="42"/>
                    <w:bidi w:val="0"/>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51" w:type="dxa"/>
                  <w:vMerge w:val="continue"/>
                  <w:tcBorders>
                    <w:tl2br w:val="nil"/>
                    <w:tr2bl w:val="nil"/>
                  </w:tcBorders>
                  <w:noWrap w:val="0"/>
                  <w:vAlign w:val="center"/>
                </w:tcPr>
                <w:p>
                  <w:pPr>
                    <w:pStyle w:val="42"/>
                    <w:bidi w:val="0"/>
                    <w:rPr>
                      <w:rFonts w:hint="default" w:ascii="Times New Roman" w:hAnsi="Times New Roman" w:cs="Times New Roman"/>
                      <w:color w:val="auto"/>
                    </w:rPr>
                  </w:pPr>
                  <w:bookmarkStart w:id="20" w:name="OLE_LINK7" w:colFirst="2" w:colLast="2"/>
                  <w:bookmarkStart w:id="21" w:name="_Hlk410926680" w:colFirst="1" w:colLast="4"/>
                </w:p>
              </w:tc>
              <w:tc>
                <w:tcPr>
                  <w:tcW w:w="1158" w:type="dxa"/>
                  <w:tcBorders>
                    <w:tl2br w:val="nil"/>
                    <w:tr2bl w:val="nil"/>
                  </w:tcBorders>
                  <w:noWrap w:val="0"/>
                  <w:vAlign w:val="center"/>
                </w:tcPr>
                <w:p>
                  <w:pPr>
                    <w:pStyle w:val="42"/>
                    <w:bidi w:val="0"/>
                    <w:rPr>
                      <w:rFonts w:hint="default" w:ascii="Times New Roman" w:hAnsi="Times New Roman" w:cs="Times New Roman"/>
                      <w:color w:val="auto"/>
                    </w:rPr>
                  </w:pPr>
                  <w:r>
                    <w:rPr>
                      <w:rFonts w:hint="default" w:ascii="Times New Roman" w:hAnsi="Times New Roman" w:cs="Times New Roman"/>
                      <w:color w:val="auto"/>
                    </w:rPr>
                    <w:t>COD</w:t>
                  </w:r>
                  <w:r>
                    <w:rPr>
                      <w:rFonts w:hint="default" w:ascii="Times New Roman" w:hAnsi="Times New Roman" w:cs="Times New Roman"/>
                      <w:color w:val="auto"/>
                      <w:vertAlign w:val="subscript"/>
                    </w:rPr>
                    <w:t>cr</w:t>
                  </w:r>
                </w:p>
              </w:tc>
              <w:tc>
                <w:tcPr>
                  <w:tcW w:w="1148" w:type="dxa"/>
                  <w:tcBorders>
                    <w:tl2br w:val="nil"/>
                    <w:tr2bl w:val="nil"/>
                  </w:tcBorders>
                  <w:noWrap w:val="0"/>
                  <w:vAlign w:val="center"/>
                </w:tcPr>
                <w:p>
                  <w:pPr>
                    <w:pStyle w:val="42"/>
                    <w:bidi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400</w:t>
                  </w:r>
                </w:p>
              </w:tc>
              <w:tc>
                <w:tcPr>
                  <w:tcW w:w="1091" w:type="dxa"/>
                  <w:tcBorders>
                    <w:tl2br w:val="nil"/>
                    <w:tr2bl w:val="nil"/>
                  </w:tcBorders>
                  <w:noWrap w:val="0"/>
                  <w:vAlign w:val="center"/>
                </w:tcPr>
                <w:p>
                  <w:pPr>
                    <w:pStyle w:val="42"/>
                    <w:bidi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0.13</w:t>
                  </w:r>
                </w:p>
              </w:tc>
              <w:tc>
                <w:tcPr>
                  <w:tcW w:w="1915" w:type="dxa"/>
                  <w:tcBorders>
                    <w:tl2br w:val="nil"/>
                    <w:tr2bl w:val="nil"/>
                  </w:tcBorders>
                  <w:noWrap w:val="0"/>
                  <w:vAlign w:val="center"/>
                </w:tcPr>
                <w:p>
                  <w:pPr>
                    <w:pStyle w:val="42"/>
                    <w:bidi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317</w:t>
                  </w:r>
                </w:p>
              </w:tc>
              <w:tc>
                <w:tcPr>
                  <w:tcW w:w="1918" w:type="dxa"/>
                  <w:tcBorders>
                    <w:tl2br w:val="nil"/>
                    <w:tr2bl w:val="nil"/>
                  </w:tcBorders>
                  <w:noWrap w:val="0"/>
                  <w:vAlign w:val="center"/>
                </w:tcPr>
                <w:p>
                  <w:pPr>
                    <w:pStyle w:val="42"/>
                    <w:bidi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0.0.23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51" w:type="dxa"/>
                  <w:vMerge w:val="continue"/>
                  <w:tcBorders>
                    <w:tl2br w:val="nil"/>
                    <w:tr2bl w:val="nil"/>
                  </w:tcBorders>
                  <w:noWrap w:val="0"/>
                  <w:vAlign w:val="center"/>
                </w:tcPr>
                <w:p>
                  <w:pPr>
                    <w:pStyle w:val="42"/>
                    <w:bidi w:val="0"/>
                    <w:rPr>
                      <w:rFonts w:hint="default" w:ascii="Times New Roman" w:hAnsi="Times New Roman" w:cs="Times New Roman"/>
                      <w:color w:val="auto"/>
                    </w:rPr>
                  </w:pPr>
                </w:p>
              </w:tc>
              <w:tc>
                <w:tcPr>
                  <w:tcW w:w="1158" w:type="dxa"/>
                  <w:tcBorders>
                    <w:tl2br w:val="nil"/>
                    <w:tr2bl w:val="nil"/>
                  </w:tcBorders>
                  <w:noWrap w:val="0"/>
                  <w:vAlign w:val="center"/>
                </w:tcPr>
                <w:p>
                  <w:pPr>
                    <w:pStyle w:val="42"/>
                    <w:bidi w:val="0"/>
                    <w:rPr>
                      <w:rFonts w:hint="default" w:ascii="Times New Roman" w:hAnsi="Times New Roman" w:cs="Times New Roman"/>
                      <w:color w:val="auto"/>
                    </w:rPr>
                  </w:pPr>
                  <w:r>
                    <w:rPr>
                      <w:rFonts w:hint="default" w:ascii="Times New Roman" w:hAnsi="Times New Roman" w:cs="Times New Roman"/>
                      <w:color w:val="auto"/>
                    </w:rPr>
                    <w:t>BOD</w:t>
                  </w:r>
                  <w:r>
                    <w:rPr>
                      <w:rFonts w:hint="default" w:ascii="Times New Roman" w:hAnsi="Times New Roman" w:cs="Times New Roman"/>
                      <w:color w:val="auto"/>
                      <w:vertAlign w:val="subscript"/>
                    </w:rPr>
                    <w:t>5</w:t>
                  </w:r>
                </w:p>
              </w:tc>
              <w:tc>
                <w:tcPr>
                  <w:tcW w:w="1148" w:type="dxa"/>
                  <w:tcBorders>
                    <w:tl2br w:val="nil"/>
                    <w:tr2bl w:val="nil"/>
                  </w:tcBorders>
                  <w:noWrap w:val="0"/>
                  <w:vAlign w:val="center"/>
                </w:tcPr>
                <w:p>
                  <w:pPr>
                    <w:pStyle w:val="42"/>
                    <w:bidi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220</w:t>
                  </w:r>
                </w:p>
              </w:tc>
              <w:tc>
                <w:tcPr>
                  <w:tcW w:w="1091" w:type="dxa"/>
                  <w:tcBorders>
                    <w:tl2br w:val="nil"/>
                    <w:tr2bl w:val="nil"/>
                  </w:tcBorders>
                  <w:noWrap w:val="0"/>
                  <w:vAlign w:val="center"/>
                </w:tcPr>
                <w:p>
                  <w:pPr>
                    <w:pStyle w:val="42"/>
                    <w:bidi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0.13</w:t>
                  </w:r>
                </w:p>
              </w:tc>
              <w:tc>
                <w:tcPr>
                  <w:tcW w:w="1915" w:type="dxa"/>
                  <w:tcBorders>
                    <w:tl2br w:val="nil"/>
                    <w:tr2bl w:val="nil"/>
                  </w:tcBorders>
                  <w:noWrap w:val="0"/>
                  <w:vAlign w:val="center"/>
                </w:tcPr>
                <w:p>
                  <w:pPr>
                    <w:pStyle w:val="42"/>
                    <w:bidi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182</w:t>
                  </w:r>
                </w:p>
              </w:tc>
              <w:tc>
                <w:tcPr>
                  <w:tcW w:w="1918" w:type="dxa"/>
                  <w:tcBorders>
                    <w:tl2br w:val="nil"/>
                    <w:tr2bl w:val="nil"/>
                  </w:tcBorders>
                  <w:noWrap w:val="0"/>
                  <w:vAlign w:val="center"/>
                </w:tcPr>
                <w:p>
                  <w:pPr>
                    <w:pStyle w:val="42"/>
                    <w:bidi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0.13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51" w:type="dxa"/>
                  <w:vMerge w:val="continue"/>
                  <w:tcBorders>
                    <w:tl2br w:val="nil"/>
                    <w:tr2bl w:val="nil"/>
                  </w:tcBorders>
                  <w:noWrap w:val="0"/>
                  <w:vAlign w:val="center"/>
                </w:tcPr>
                <w:p>
                  <w:pPr>
                    <w:pStyle w:val="42"/>
                    <w:bidi w:val="0"/>
                    <w:rPr>
                      <w:rFonts w:hint="default" w:ascii="Times New Roman" w:hAnsi="Times New Roman" w:cs="Times New Roman"/>
                      <w:color w:val="auto"/>
                    </w:rPr>
                  </w:pPr>
                </w:p>
              </w:tc>
              <w:tc>
                <w:tcPr>
                  <w:tcW w:w="1158" w:type="dxa"/>
                  <w:tcBorders>
                    <w:tl2br w:val="nil"/>
                    <w:tr2bl w:val="nil"/>
                  </w:tcBorders>
                  <w:noWrap w:val="0"/>
                  <w:vAlign w:val="center"/>
                </w:tcPr>
                <w:p>
                  <w:pPr>
                    <w:pStyle w:val="42"/>
                    <w:bidi w:val="0"/>
                    <w:rPr>
                      <w:rFonts w:hint="default" w:ascii="Times New Roman" w:hAnsi="Times New Roman" w:cs="Times New Roman"/>
                      <w:color w:val="auto"/>
                    </w:rPr>
                  </w:pPr>
                  <w:r>
                    <w:rPr>
                      <w:rFonts w:hint="default" w:ascii="Times New Roman" w:hAnsi="Times New Roman" w:cs="Times New Roman"/>
                      <w:color w:val="auto"/>
                    </w:rPr>
                    <w:t>氨氮</w:t>
                  </w:r>
                </w:p>
              </w:tc>
              <w:tc>
                <w:tcPr>
                  <w:tcW w:w="1148" w:type="dxa"/>
                  <w:tcBorders>
                    <w:tl2br w:val="nil"/>
                    <w:tr2bl w:val="nil"/>
                  </w:tcBorders>
                  <w:noWrap w:val="0"/>
                  <w:vAlign w:val="center"/>
                </w:tcPr>
                <w:p>
                  <w:pPr>
                    <w:pStyle w:val="42"/>
                    <w:bidi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20</w:t>
                  </w:r>
                </w:p>
              </w:tc>
              <w:tc>
                <w:tcPr>
                  <w:tcW w:w="1091" w:type="dxa"/>
                  <w:tcBorders>
                    <w:tl2br w:val="nil"/>
                    <w:tr2bl w:val="nil"/>
                  </w:tcBorders>
                  <w:noWrap w:val="0"/>
                  <w:vAlign w:val="center"/>
                </w:tcPr>
                <w:p>
                  <w:pPr>
                    <w:pStyle w:val="42"/>
                    <w:bidi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0.015</w:t>
                  </w:r>
                </w:p>
              </w:tc>
              <w:tc>
                <w:tcPr>
                  <w:tcW w:w="1915" w:type="dxa"/>
                  <w:tcBorders>
                    <w:tl2br w:val="nil"/>
                    <w:tr2bl w:val="nil"/>
                  </w:tcBorders>
                  <w:noWrap w:val="0"/>
                  <w:vAlign w:val="center"/>
                </w:tcPr>
                <w:p>
                  <w:pPr>
                    <w:pStyle w:val="42"/>
                    <w:bidi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17</w:t>
                  </w:r>
                </w:p>
              </w:tc>
              <w:tc>
                <w:tcPr>
                  <w:tcW w:w="1918" w:type="dxa"/>
                  <w:tcBorders>
                    <w:tl2br w:val="nil"/>
                    <w:tr2bl w:val="nil"/>
                  </w:tcBorders>
                  <w:noWrap w:val="0"/>
                  <w:vAlign w:val="center"/>
                </w:tcPr>
                <w:p>
                  <w:pPr>
                    <w:pStyle w:val="42"/>
                    <w:bidi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0.012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51" w:type="dxa"/>
                  <w:vMerge w:val="continue"/>
                  <w:tcBorders>
                    <w:tl2br w:val="nil"/>
                    <w:tr2bl w:val="nil"/>
                  </w:tcBorders>
                  <w:noWrap w:val="0"/>
                  <w:vAlign w:val="center"/>
                </w:tcPr>
                <w:p>
                  <w:pPr>
                    <w:pStyle w:val="42"/>
                    <w:bidi w:val="0"/>
                    <w:rPr>
                      <w:rFonts w:hint="default" w:ascii="Times New Roman" w:hAnsi="Times New Roman" w:cs="Times New Roman"/>
                      <w:color w:val="auto"/>
                    </w:rPr>
                  </w:pPr>
                </w:p>
              </w:tc>
              <w:tc>
                <w:tcPr>
                  <w:tcW w:w="1158" w:type="dxa"/>
                  <w:tcBorders>
                    <w:tl2br w:val="nil"/>
                    <w:tr2bl w:val="nil"/>
                  </w:tcBorders>
                  <w:noWrap w:val="0"/>
                  <w:vAlign w:val="center"/>
                </w:tcPr>
                <w:p>
                  <w:pPr>
                    <w:pStyle w:val="42"/>
                    <w:bidi w:val="0"/>
                    <w:rPr>
                      <w:rFonts w:hint="default" w:ascii="Times New Roman" w:hAnsi="Times New Roman" w:cs="Times New Roman"/>
                      <w:color w:val="auto"/>
                    </w:rPr>
                  </w:pPr>
                  <w:r>
                    <w:rPr>
                      <w:rFonts w:hint="default" w:ascii="Times New Roman" w:hAnsi="Times New Roman" w:cs="Times New Roman"/>
                      <w:color w:val="auto"/>
                    </w:rPr>
                    <w:t>总磷</w:t>
                  </w:r>
                </w:p>
              </w:tc>
              <w:tc>
                <w:tcPr>
                  <w:tcW w:w="1148" w:type="dxa"/>
                  <w:tcBorders>
                    <w:tl2br w:val="nil"/>
                    <w:tr2bl w:val="nil"/>
                  </w:tcBorders>
                  <w:noWrap w:val="0"/>
                  <w:vAlign w:val="center"/>
                </w:tcPr>
                <w:p>
                  <w:pPr>
                    <w:pStyle w:val="42"/>
                    <w:bidi w:val="0"/>
                    <w:rPr>
                      <w:rFonts w:hint="eastAsia" w:ascii="Times New Roman" w:hAnsi="Times New Roman" w:eastAsia="宋体" w:cs="Times New Roman"/>
                      <w:color w:val="auto"/>
                      <w:lang w:eastAsia="zh-CN"/>
                    </w:rPr>
                  </w:pPr>
                  <w:r>
                    <w:rPr>
                      <w:rFonts w:hint="eastAsia" w:ascii="Times New Roman" w:hAnsi="Times New Roman" w:cs="Times New Roman"/>
                      <w:color w:val="auto"/>
                      <w:lang w:val="en-US" w:eastAsia="zh-CN"/>
                    </w:rPr>
                    <w:t>7</w:t>
                  </w:r>
                </w:p>
              </w:tc>
              <w:tc>
                <w:tcPr>
                  <w:tcW w:w="1091" w:type="dxa"/>
                  <w:tcBorders>
                    <w:tl2br w:val="nil"/>
                    <w:tr2bl w:val="nil"/>
                  </w:tcBorders>
                  <w:noWrap w:val="0"/>
                  <w:vAlign w:val="center"/>
                </w:tcPr>
                <w:p>
                  <w:pPr>
                    <w:pStyle w:val="42"/>
                    <w:bidi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0.004</w:t>
                  </w:r>
                </w:p>
              </w:tc>
              <w:tc>
                <w:tcPr>
                  <w:tcW w:w="1915" w:type="dxa"/>
                  <w:tcBorders>
                    <w:tl2br w:val="nil"/>
                    <w:tr2bl w:val="nil"/>
                  </w:tcBorders>
                  <w:noWrap w:val="0"/>
                  <w:vAlign w:val="center"/>
                </w:tcPr>
                <w:p>
                  <w:pPr>
                    <w:pStyle w:val="42"/>
                    <w:bidi w:val="0"/>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6</w:t>
                  </w:r>
                </w:p>
              </w:tc>
              <w:tc>
                <w:tcPr>
                  <w:tcW w:w="1918" w:type="dxa"/>
                  <w:tcBorders>
                    <w:tl2br w:val="nil"/>
                    <w:tr2bl w:val="nil"/>
                  </w:tcBorders>
                  <w:noWrap w:val="0"/>
                  <w:vAlign w:val="center"/>
                </w:tcPr>
                <w:p>
                  <w:pPr>
                    <w:pStyle w:val="42"/>
                    <w:bidi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0.004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51" w:type="dxa"/>
                  <w:vMerge w:val="continue"/>
                  <w:tcBorders>
                    <w:tl2br w:val="nil"/>
                    <w:tr2bl w:val="nil"/>
                  </w:tcBorders>
                  <w:noWrap w:val="0"/>
                  <w:vAlign w:val="center"/>
                </w:tcPr>
                <w:p>
                  <w:pPr>
                    <w:pStyle w:val="42"/>
                    <w:bidi w:val="0"/>
                    <w:rPr>
                      <w:rFonts w:hint="default" w:ascii="Times New Roman" w:hAnsi="Times New Roman" w:cs="Times New Roman"/>
                      <w:color w:val="auto"/>
                    </w:rPr>
                  </w:pPr>
                </w:p>
              </w:tc>
              <w:tc>
                <w:tcPr>
                  <w:tcW w:w="1158" w:type="dxa"/>
                  <w:tcBorders>
                    <w:tl2br w:val="nil"/>
                    <w:tr2bl w:val="nil"/>
                  </w:tcBorders>
                  <w:noWrap w:val="0"/>
                  <w:vAlign w:val="center"/>
                </w:tcPr>
                <w:p>
                  <w:pPr>
                    <w:pStyle w:val="42"/>
                    <w:bidi w:val="0"/>
                    <w:rPr>
                      <w:rFonts w:hint="default" w:ascii="Times New Roman" w:hAnsi="Times New Roman" w:cs="Times New Roman"/>
                      <w:color w:val="auto"/>
                    </w:rPr>
                  </w:pPr>
                  <w:r>
                    <w:rPr>
                      <w:rFonts w:hint="default" w:ascii="Times New Roman" w:hAnsi="Times New Roman" w:cs="Times New Roman"/>
                      <w:color w:val="auto"/>
                    </w:rPr>
                    <w:t>动植物油</w:t>
                  </w:r>
                </w:p>
              </w:tc>
              <w:tc>
                <w:tcPr>
                  <w:tcW w:w="1148" w:type="dxa"/>
                  <w:tcBorders>
                    <w:tl2br w:val="nil"/>
                    <w:tr2bl w:val="nil"/>
                  </w:tcBorders>
                  <w:noWrap w:val="0"/>
                  <w:vAlign w:val="center"/>
                </w:tcPr>
                <w:p>
                  <w:pPr>
                    <w:pStyle w:val="42"/>
                    <w:bidi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50</w:t>
                  </w:r>
                </w:p>
              </w:tc>
              <w:tc>
                <w:tcPr>
                  <w:tcW w:w="1091" w:type="dxa"/>
                  <w:tcBorders>
                    <w:tl2br w:val="nil"/>
                    <w:tr2bl w:val="nil"/>
                  </w:tcBorders>
                  <w:noWrap w:val="0"/>
                  <w:vAlign w:val="center"/>
                </w:tcPr>
                <w:p>
                  <w:pPr>
                    <w:pStyle w:val="42"/>
                    <w:bidi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0.015</w:t>
                  </w:r>
                </w:p>
              </w:tc>
              <w:tc>
                <w:tcPr>
                  <w:tcW w:w="1915" w:type="dxa"/>
                  <w:tcBorders>
                    <w:tl2br w:val="nil"/>
                    <w:tr2bl w:val="nil"/>
                  </w:tcBorders>
                  <w:noWrap w:val="0"/>
                  <w:vAlign w:val="center"/>
                </w:tcPr>
                <w:p>
                  <w:pPr>
                    <w:pStyle w:val="42"/>
                    <w:bidi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18</w:t>
                  </w:r>
                </w:p>
              </w:tc>
              <w:tc>
                <w:tcPr>
                  <w:tcW w:w="1918" w:type="dxa"/>
                  <w:tcBorders>
                    <w:tl2br w:val="nil"/>
                    <w:tr2bl w:val="nil"/>
                  </w:tcBorders>
                  <w:noWrap w:val="0"/>
                  <w:vAlign w:val="center"/>
                </w:tcPr>
                <w:p>
                  <w:pPr>
                    <w:pStyle w:val="42"/>
                    <w:bidi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0.013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51" w:type="dxa"/>
                  <w:vMerge w:val="continue"/>
                  <w:tcBorders>
                    <w:tl2br w:val="nil"/>
                    <w:tr2bl w:val="nil"/>
                  </w:tcBorders>
                  <w:noWrap w:val="0"/>
                  <w:vAlign w:val="center"/>
                </w:tcPr>
                <w:p>
                  <w:pPr>
                    <w:pStyle w:val="42"/>
                    <w:bidi w:val="0"/>
                    <w:rPr>
                      <w:rFonts w:hint="default" w:ascii="Times New Roman" w:hAnsi="Times New Roman" w:cs="Times New Roman"/>
                      <w:color w:val="auto"/>
                    </w:rPr>
                  </w:pPr>
                </w:p>
              </w:tc>
              <w:tc>
                <w:tcPr>
                  <w:tcW w:w="1158" w:type="dxa"/>
                  <w:tcBorders>
                    <w:tl2br w:val="nil"/>
                    <w:tr2bl w:val="nil"/>
                  </w:tcBorders>
                  <w:noWrap w:val="0"/>
                  <w:vAlign w:val="center"/>
                </w:tcPr>
                <w:p>
                  <w:pPr>
                    <w:pStyle w:val="42"/>
                    <w:bidi w:val="0"/>
                    <w:rPr>
                      <w:rFonts w:hint="default" w:ascii="Times New Roman" w:hAnsi="Times New Roman" w:cs="Times New Roman"/>
                      <w:color w:val="auto"/>
                    </w:rPr>
                  </w:pPr>
                  <w:r>
                    <w:rPr>
                      <w:rFonts w:hint="default" w:ascii="Times New Roman" w:hAnsi="Times New Roman" w:cs="Times New Roman"/>
                      <w:color w:val="auto"/>
                    </w:rPr>
                    <w:t>悬浮物</w:t>
                  </w:r>
                </w:p>
              </w:tc>
              <w:tc>
                <w:tcPr>
                  <w:tcW w:w="1148" w:type="dxa"/>
                  <w:tcBorders>
                    <w:tl2br w:val="nil"/>
                    <w:tr2bl w:val="nil"/>
                  </w:tcBorders>
                  <w:noWrap w:val="0"/>
                  <w:vAlign w:val="center"/>
                </w:tcPr>
                <w:p>
                  <w:pPr>
                    <w:pStyle w:val="42"/>
                    <w:bidi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300</w:t>
                  </w:r>
                </w:p>
              </w:tc>
              <w:tc>
                <w:tcPr>
                  <w:tcW w:w="1091" w:type="dxa"/>
                  <w:tcBorders>
                    <w:tl2br w:val="nil"/>
                    <w:tr2bl w:val="nil"/>
                  </w:tcBorders>
                  <w:noWrap w:val="0"/>
                  <w:vAlign w:val="center"/>
                </w:tcPr>
                <w:p>
                  <w:pPr>
                    <w:pStyle w:val="42"/>
                    <w:bidi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0.1</w:t>
                  </w:r>
                </w:p>
              </w:tc>
              <w:tc>
                <w:tcPr>
                  <w:tcW w:w="1915" w:type="dxa"/>
                  <w:tcBorders>
                    <w:tl2br w:val="nil"/>
                    <w:tr2bl w:val="nil"/>
                  </w:tcBorders>
                  <w:noWrap w:val="0"/>
                  <w:vAlign w:val="center"/>
                </w:tcPr>
                <w:p>
                  <w:pPr>
                    <w:pStyle w:val="42"/>
                    <w:bidi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120</w:t>
                  </w:r>
                </w:p>
              </w:tc>
              <w:tc>
                <w:tcPr>
                  <w:tcW w:w="1918" w:type="dxa"/>
                  <w:tcBorders>
                    <w:tl2br w:val="nil"/>
                    <w:tr2bl w:val="nil"/>
                  </w:tcBorders>
                  <w:noWrap w:val="0"/>
                  <w:vAlign w:val="center"/>
                </w:tcPr>
                <w:p>
                  <w:pPr>
                    <w:pStyle w:val="42"/>
                    <w:bidi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0.009</w:t>
                  </w:r>
                </w:p>
              </w:tc>
            </w:tr>
            <w:bookmarkEnd w:id="20"/>
            <w:bookmarkEnd w:id="21"/>
          </w:tbl>
          <w:p>
            <w:pPr>
              <w:pStyle w:val="41"/>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cs="Times New Roman"/>
                <w:bCs/>
                <w:szCs w:val="24"/>
              </w:rPr>
              <w:t>项目产生的</w:t>
            </w:r>
            <w:r>
              <w:rPr>
                <w:rFonts w:hint="default" w:ascii="Times New Roman" w:hAnsi="Times New Roman" w:cs="Times New Roman"/>
                <w:bCs/>
                <w:szCs w:val="24"/>
                <w:lang w:eastAsia="zh-CN"/>
              </w:rPr>
              <w:t>生活</w:t>
            </w:r>
            <w:r>
              <w:rPr>
                <w:rFonts w:hint="default" w:ascii="Times New Roman" w:hAnsi="Times New Roman" w:cs="Times New Roman"/>
                <w:bCs/>
                <w:szCs w:val="24"/>
              </w:rPr>
              <w:t>污水经化粪池处理后</w:t>
            </w:r>
            <w:r>
              <w:rPr>
                <w:rFonts w:hint="default" w:ascii="Times New Roman" w:hAnsi="Times New Roman" w:cs="Times New Roman"/>
                <w:sz w:val="24"/>
                <w:szCs w:val="24"/>
                <w:lang w:val="en-US" w:eastAsia="zh-CN"/>
              </w:rPr>
              <w:t>废水处理</w:t>
            </w:r>
            <w:r>
              <w:rPr>
                <w:rFonts w:hint="eastAsia" w:ascii="Times New Roman" w:hAnsi="Times New Roman" w:cs="Times New Roman"/>
                <w:sz w:val="24"/>
                <w:szCs w:val="24"/>
                <w:lang w:val="en-US" w:eastAsia="zh-CN"/>
              </w:rPr>
              <w:t>可</w:t>
            </w:r>
            <w:r>
              <w:rPr>
                <w:rFonts w:hint="default" w:ascii="Times New Roman" w:hAnsi="Times New Roman" w:cs="Times New Roman"/>
                <w:sz w:val="24"/>
                <w:szCs w:val="24"/>
                <w:lang w:val="en-US" w:eastAsia="zh-CN"/>
              </w:rPr>
              <w:t>达</w:t>
            </w:r>
            <w:r>
              <w:rPr>
                <w:rFonts w:hint="default" w:ascii="Times New Roman" w:hAnsi="Times New Roman" w:cs="Times New Roman"/>
                <w:color w:val="000000"/>
                <w:highlight w:val="none"/>
              </w:rPr>
              <w:t>GB/T31962-2015 《污水排入城镇下水道水质标准》</w:t>
            </w:r>
            <w:r>
              <w:rPr>
                <w:rFonts w:hint="eastAsia" w:ascii="Times New Roman" w:hAnsi="Times New Roman" w:cs="Times New Roman"/>
                <w:color w:val="000000"/>
                <w:highlight w:val="none"/>
                <w:lang w:eastAsia="zh-CN"/>
              </w:rPr>
              <w:t>。</w:t>
            </w:r>
          </w:p>
          <w:p>
            <w:pPr>
              <w:pStyle w:val="5"/>
              <w:spacing w:line="360" w:lineRule="auto"/>
              <w:ind w:left="0" w:firstLine="482" w:firstLineChars="200"/>
              <w:jc w:val="both"/>
              <w:rPr>
                <w:rFonts w:ascii="Times New Roman" w:hAnsi="Times New Roman" w:cs="Times New Roman"/>
                <w:b/>
                <w:bCs/>
                <w:lang w:val="en-US"/>
              </w:rPr>
            </w:pPr>
            <w:r>
              <w:rPr>
                <w:rFonts w:hint="eastAsia" w:ascii="Times New Roman" w:hAnsi="Times New Roman" w:cs="Times New Roman"/>
                <w:b/>
                <w:bCs/>
                <w:lang w:val="en-US"/>
              </w:rPr>
              <w:t>3、污染治理技术可行性分析</w:t>
            </w:r>
          </w:p>
          <w:p>
            <w:pPr>
              <w:pStyle w:val="5"/>
              <w:spacing w:line="360" w:lineRule="auto"/>
              <w:ind w:left="0" w:firstLine="480" w:firstLineChars="200"/>
              <w:jc w:val="both"/>
              <w:rPr>
                <w:rFonts w:ascii="Times New Roman" w:hAnsi="Times New Roman" w:cs="Times New Roman"/>
                <w:b w:val="0"/>
                <w:bCs w:val="0"/>
                <w:lang w:val="en-US"/>
              </w:rPr>
            </w:pPr>
            <w:r>
              <w:rPr>
                <w:rFonts w:hint="eastAsia" w:ascii="Times New Roman" w:hAnsi="Times New Roman" w:cs="Times New Roman"/>
                <w:b w:val="0"/>
                <w:bCs w:val="0"/>
                <w:lang w:val="en-US"/>
              </w:rPr>
              <w:t>1）项目污水处理设施合理性分析</w:t>
            </w:r>
          </w:p>
          <w:p>
            <w:pPr>
              <w:pStyle w:val="5"/>
              <w:spacing w:line="360" w:lineRule="auto"/>
              <w:ind w:left="0" w:firstLine="480" w:firstLineChars="200"/>
              <w:jc w:val="both"/>
              <w:rPr>
                <w:rFonts w:hint="eastAsia" w:ascii="Times New Roman" w:hAnsi="Times New Roman" w:cs="Times New Roman"/>
                <w:b w:val="0"/>
                <w:bCs w:val="0"/>
                <w:lang w:val="en-US"/>
              </w:rPr>
            </w:pPr>
            <w:r>
              <w:rPr>
                <w:rFonts w:hint="eastAsia" w:ascii="Times New Roman" w:hAnsi="Times New Roman" w:cs="Times New Roman"/>
                <w:b w:val="0"/>
                <w:bCs w:val="0"/>
                <w:lang w:val="en-US" w:eastAsia="zh-CN"/>
              </w:rPr>
              <w:t>根据工程分析可知</w:t>
            </w:r>
            <w:r>
              <w:rPr>
                <w:rFonts w:hint="eastAsia" w:ascii="Times New Roman" w:hAnsi="Times New Roman" w:cs="Times New Roman"/>
                <w:b w:val="0"/>
                <w:bCs w:val="0"/>
                <w:lang w:val="en-US"/>
              </w:rPr>
              <w:t xml:space="preserve">项目生活污水产生量为 </w:t>
            </w:r>
            <w:r>
              <w:rPr>
                <w:rFonts w:hint="eastAsia" w:ascii="Times New Roman" w:hAnsi="Times New Roman" w:cs="Times New Roman"/>
                <w:b w:val="0"/>
                <w:bCs w:val="0"/>
                <w:lang w:val="en-US" w:eastAsia="zh-CN"/>
              </w:rPr>
              <w:t>2.4</w:t>
            </w:r>
            <w:r>
              <w:rPr>
                <w:rFonts w:hint="eastAsia" w:ascii="Times New Roman" w:hAnsi="Times New Roman" w:cs="Times New Roman"/>
                <w:b w:val="0"/>
                <w:bCs w:val="0"/>
                <w:lang w:val="en-US"/>
              </w:rPr>
              <w:t>m</w:t>
            </w:r>
            <w:r>
              <w:rPr>
                <w:rFonts w:hint="eastAsia" w:ascii="Times New Roman" w:hAnsi="Times New Roman" w:cs="Times New Roman"/>
                <w:b w:val="0"/>
                <w:bCs w:val="0"/>
                <w:vertAlign w:val="superscript"/>
                <w:lang w:val="en-US"/>
              </w:rPr>
              <w:t>3</w:t>
            </w:r>
            <w:r>
              <w:rPr>
                <w:rFonts w:hint="eastAsia" w:ascii="Times New Roman" w:hAnsi="Times New Roman" w:cs="Times New Roman"/>
                <w:b w:val="0"/>
                <w:bCs w:val="0"/>
                <w:lang w:val="en-US"/>
              </w:rPr>
              <w:t>/d，根据《建筑给水排水设计规范》（GB50015-2009）中规定：化粪池的容积应满足污水在池内停留时间12h-24h要求。</w:t>
            </w:r>
            <w:r>
              <w:rPr>
                <w:rFonts w:hint="eastAsia" w:ascii="Times New Roman" w:hAnsi="Times New Roman" w:cs="Times New Roman"/>
                <w:b w:val="0"/>
                <w:bCs w:val="0"/>
                <w:lang w:val="en-US" w:eastAsia="zh-CN"/>
              </w:rPr>
              <w:t>项目依托原有一个45</w:t>
            </w:r>
            <w:r>
              <w:rPr>
                <w:rFonts w:hint="eastAsia" w:ascii="Times New Roman" w:hAnsi="Times New Roman" w:cs="Times New Roman"/>
                <w:b w:val="0"/>
                <w:bCs w:val="0"/>
                <w:lang w:val="en-US"/>
              </w:rPr>
              <w:t>m</w:t>
            </w:r>
            <w:r>
              <w:rPr>
                <w:rFonts w:hint="eastAsia" w:ascii="Times New Roman" w:hAnsi="Times New Roman" w:cs="Times New Roman"/>
                <w:b w:val="0"/>
                <w:bCs w:val="0"/>
                <w:vertAlign w:val="superscript"/>
                <w:lang w:val="en-US"/>
              </w:rPr>
              <w:t>3</w:t>
            </w:r>
            <w:r>
              <w:rPr>
                <w:rFonts w:hint="eastAsia" w:ascii="Times New Roman" w:hAnsi="Times New Roman" w:cs="Times New Roman"/>
                <w:b w:val="0"/>
                <w:bCs w:val="0"/>
                <w:lang w:val="en-US" w:eastAsia="zh-CN"/>
              </w:rPr>
              <w:t>化粪池对生活废水进行处理。</w:t>
            </w:r>
            <w:r>
              <w:rPr>
                <w:rFonts w:hint="eastAsia" w:ascii="Times New Roman" w:hAnsi="Times New Roman" w:cs="Times New Roman"/>
                <w:b w:val="0"/>
                <w:bCs w:val="0"/>
                <w:lang w:val="en-US"/>
              </w:rPr>
              <w:t>化粪池可容纳约</w:t>
            </w:r>
            <w:r>
              <w:rPr>
                <w:rFonts w:hint="eastAsia" w:ascii="Times New Roman" w:hAnsi="Times New Roman" w:cs="Times New Roman"/>
                <w:b w:val="0"/>
                <w:bCs w:val="0"/>
                <w:lang w:val="en-US" w:eastAsia="zh-CN"/>
              </w:rPr>
              <w:t>18</w:t>
            </w:r>
            <w:r>
              <w:rPr>
                <w:rFonts w:hint="eastAsia" w:ascii="Times New Roman" w:hAnsi="Times New Roman" w:cs="Times New Roman"/>
                <w:b w:val="0"/>
                <w:bCs w:val="0"/>
                <w:lang w:val="en-US"/>
              </w:rPr>
              <w:t>天的废水，保证水力停留时间在24h以上。</w:t>
            </w:r>
          </w:p>
          <w:p>
            <w:pPr>
              <w:pStyle w:val="5"/>
              <w:spacing w:line="360" w:lineRule="auto"/>
              <w:ind w:left="0" w:firstLine="480" w:firstLineChars="200"/>
              <w:jc w:val="both"/>
              <w:rPr>
                <w:rFonts w:ascii="Times New Roman" w:hAnsi="Times New Roman" w:cs="Times New Roman"/>
                <w:b w:val="0"/>
                <w:bCs w:val="0"/>
                <w:lang w:val="en-US"/>
              </w:rPr>
            </w:pPr>
            <w:r>
              <w:rPr>
                <w:rFonts w:hint="eastAsia" w:ascii="Times New Roman" w:hAnsi="Times New Roman" w:cs="Times New Roman"/>
                <w:b w:val="0"/>
                <w:bCs w:val="0"/>
                <w:lang w:val="en-US"/>
              </w:rPr>
              <w:t>2）项目生产废水回用可行性分析</w:t>
            </w:r>
          </w:p>
          <w:p>
            <w:pPr>
              <w:pStyle w:val="7"/>
              <w:adjustRightInd/>
              <w:spacing w:line="360" w:lineRule="auto"/>
              <w:ind w:firstLine="560"/>
              <w:jc w:val="both"/>
              <w:rPr>
                <w:rFonts w:ascii="Times New Roman" w:hAnsi="Times New Roman" w:cs="Times New Roman"/>
                <w:sz w:val="24"/>
                <w:szCs w:val="24"/>
              </w:rPr>
            </w:pPr>
            <w:r>
              <w:rPr>
                <w:rFonts w:hint="eastAsia" w:ascii="Times New Roman" w:hAnsi="Times New Roman" w:cs="Times New Roman"/>
                <w:sz w:val="24"/>
                <w:szCs w:val="24"/>
              </w:rPr>
              <w:t>根据工程分析项目无生产废水产生，</w:t>
            </w:r>
            <w:r>
              <w:rPr>
                <w:rFonts w:ascii="Times New Roman" w:hAnsi="Times New Roman" w:cs="Times New Roman"/>
                <w:sz w:val="24"/>
                <w:szCs w:val="24"/>
              </w:rPr>
              <w:t>项目生产过程中需要循环冷却水对</w:t>
            </w:r>
            <w:r>
              <w:rPr>
                <w:rFonts w:hint="eastAsia" w:ascii="Times New Roman" w:hAnsi="Times New Roman" w:cs="Times New Roman"/>
                <w:sz w:val="24"/>
                <w:szCs w:val="24"/>
              </w:rPr>
              <w:t>管材及管件</w:t>
            </w:r>
            <w:r>
              <w:rPr>
                <w:rFonts w:ascii="Times New Roman" w:hAnsi="Times New Roman" w:cs="Times New Roman"/>
                <w:sz w:val="24"/>
                <w:szCs w:val="24"/>
              </w:rPr>
              <w:t>进行冷却降温，</w:t>
            </w:r>
            <w:r>
              <w:rPr>
                <w:rFonts w:hint="eastAsia" w:ascii="Times New Roman" w:hAnsi="Times New Roman" w:cs="Times New Roman"/>
                <w:sz w:val="24"/>
                <w:szCs w:val="24"/>
              </w:rPr>
              <w:t>本项目依托原项目</w:t>
            </w:r>
            <w:r>
              <w:rPr>
                <w:rFonts w:hint="eastAsia" w:ascii="Times New Roman" w:cs="Times New Roman"/>
                <w:sz w:val="24"/>
                <w:szCs w:val="24"/>
                <w:lang w:val="en-US"/>
              </w:rPr>
              <w:t>1</w:t>
            </w:r>
            <w:r>
              <w:rPr>
                <w:rFonts w:hint="eastAsia" w:ascii="Times New Roman" w:hAnsi="Times New Roman" w:cs="Times New Roman"/>
                <w:sz w:val="24"/>
                <w:szCs w:val="24"/>
                <w:lang w:val="en-US"/>
              </w:rPr>
              <w:t>套冷却循环系统，</w:t>
            </w:r>
            <w:r>
              <w:rPr>
                <w:rFonts w:hint="eastAsia" w:ascii="Times New Roman" w:cs="Times New Roman"/>
                <w:sz w:val="24"/>
                <w:szCs w:val="24"/>
                <w:lang w:val="en-US"/>
              </w:rPr>
              <w:t>用于</w:t>
            </w:r>
            <w:r>
              <w:rPr>
                <w:rFonts w:hint="eastAsia" w:ascii="Times New Roman" w:hAnsi="Times New Roman" w:cs="Times New Roman"/>
                <w:sz w:val="24"/>
                <w:szCs w:val="24"/>
                <w:lang w:val="en-US"/>
              </w:rPr>
              <w:t>冷却</w:t>
            </w:r>
            <w:r>
              <w:rPr>
                <w:rFonts w:hint="eastAsia" w:ascii="Times New Roman" w:cs="Times New Roman"/>
                <w:sz w:val="24"/>
                <w:szCs w:val="24"/>
                <w:lang w:val="en-US"/>
              </w:rPr>
              <w:t>生产设备</w:t>
            </w:r>
            <w:r>
              <w:rPr>
                <w:rFonts w:hint="eastAsia" w:ascii="Times New Roman" w:hAnsi="Times New Roman" w:cs="Times New Roman"/>
                <w:sz w:val="24"/>
                <w:szCs w:val="24"/>
                <w:lang w:val="en-US"/>
              </w:rPr>
              <w:t>。根据业主提供资料</w:t>
            </w:r>
            <w:r>
              <w:rPr>
                <w:rFonts w:hint="eastAsia" w:ascii="Times New Roman" w:hAnsi="Times New Roman" w:cs="Times New Roman"/>
                <w:sz w:val="24"/>
                <w:szCs w:val="24"/>
                <w:lang w:val="en-US" w:eastAsia="zh-CN"/>
              </w:rPr>
              <w:t>项目总</w:t>
            </w:r>
            <w:r>
              <w:rPr>
                <w:rFonts w:hint="eastAsia" w:ascii="Times New Roman" w:hAnsi="Times New Roman" w:cs="Times New Roman"/>
                <w:sz w:val="24"/>
                <w:szCs w:val="24"/>
              </w:rPr>
              <w:t>冷却水需求量为</w:t>
            </w:r>
            <w:r>
              <w:rPr>
                <w:rFonts w:hint="eastAsia" w:ascii="Times New Roman" w:cs="Times New Roman"/>
                <w:sz w:val="24"/>
                <w:szCs w:val="24"/>
                <w:lang w:val="en-US" w:eastAsia="zh-CN"/>
              </w:rPr>
              <w:t>85</w:t>
            </w:r>
            <w:r>
              <w:rPr>
                <w:rFonts w:hint="eastAsia" w:ascii="Times New Roman" w:hAnsi="Times New Roman" w:cs="Times New Roman"/>
                <w:sz w:val="24"/>
                <w:szCs w:val="24"/>
                <w:lang w:val="en-US"/>
              </w:rPr>
              <w:t>m</w:t>
            </w:r>
            <w:r>
              <w:rPr>
                <w:rFonts w:hint="eastAsia" w:ascii="Times New Roman" w:hAnsi="Times New Roman" w:cs="Times New Roman"/>
                <w:sz w:val="24"/>
                <w:szCs w:val="24"/>
                <w:vertAlign w:val="superscript"/>
                <w:lang w:val="en-US"/>
              </w:rPr>
              <w:t>3</w:t>
            </w:r>
            <w:r>
              <w:rPr>
                <w:rFonts w:hint="eastAsia" w:ascii="Times New Roman" w:hAnsi="Times New Roman" w:cs="Times New Roman"/>
                <w:sz w:val="24"/>
                <w:szCs w:val="24"/>
                <w:lang w:val="en-US"/>
              </w:rPr>
              <w:t>/d</w:t>
            </w:r>
            <w:r>
              <w:rPr>
                <w:rFonts w:hint="eastAsia" w:ascii="Times New Roman" w:hAnsi="Times New Roman" w:cs="Times New Roman"/>
                <w:sz w:val="24"/>
                <w:szCs w:val="24"/>
                <w:lang w:val="en-US" w:eastAsia="zh-CN"/>
              </w:rPr>
              <w:t>，</w:t>
            </w:r>
            <w:r>
              <w:rPr>
                <w:rFonts w:ascii="Times New Roman" w:hAnsi="Times New Roman" w:cs="Times New Roman"/>
                <w:sz w:val="24"/>
                <w:szCs w:val="24"/>
              </w:rPr>
              <w:t>每天需补充</w:t>
            </w:r>
            <w:r>
              <w:rPr>
                <w:rFonts w:hint="eastAsia" w:ascii="Times New Roman" w:hAnsi="Times New Roman" w:cs="Times New Roman"/>
                <w:sz w:val="24"/>
                <w:szCs w:val="24"/>
              </w:rPr>
              <w:t>约</w:t>
            </w:r>
            <w:r>
              <w:rPr>
                <w:rFonts w:hint="eastAsia" w:ascii="Times New Roman" w:hAnsi="Times New Roman" w:cs="Times New Roman"/>
                <w:sz w:val="24"/>
                <w:szCs w:val="24"/>
                <w:lang w:val="en-US"/>
              </w:rPr>
              <w:t>5%的</w:t>
            </w:r>
            <w:r>
              <w:rPr>
                <w:rFonts w:ascii="Times New Roman" w:hAnsi="Times New Roman" w:cs="Times New Roman"/>
                <w:sz w:val="24"/>
                <w:szCs w:val="24"/>
              </w:rPr>
              <w:t>水</w:t>
            </w:r>
            <w:r>
              <w:rPr>
                <w:rFonts w:hint="eastAsia" w:ascii="Times New Roman" w:hAnsi="Times New Roman" w:cs="Times New Roman"/>
                <w:sz w:val="24"/>
                <w:szCs w:val="24"/>
                <w:lang w:val="en-US"/>
              </w:rPr>
              <w:t>。</w:t>
            </w:r>
            <w:r>
              <w:rPr>
                <w:rFonts w:ascii="Times New Roman" w:hAnsi="Times New Roman" w:cs="Times New Roman"/>
                <w:sz w:val="24"/>
                <w:szCs w:val="24"/>
              </w:rPr>
              <w:t>循环冷却水通过管道流入循环水池，</w:t>
            </w:r>
            <w:r>
              <w:rPr>
                <w:rFonts w:hint="eastAsia" w:ascii="Times New Roman" w:hAnsi="Times New Roman" w:cs="Times New Roman"/>
                <w:sz w:val="24"/>
                <w:szCs w:val="24"/>
              </w:rPr>
              <w:t>经冷却水塔冷却</w:t>
            </w:r>
            <w:r>
              <w:rPr>
                <w:rFonts w:ascii="Times New Roman" w:hAnsi="Times New Roman" w:cs="Times New Roman"/>
                <w:sz w:val="24"/>
                <w:szCs w:val="24"/>
              </w:rPr>
              <w:t>后循环使用，不外排，</w:t>
            </w:r>
            <w:r>
              <w:rPr>
                <w:rFonts w:hint="eastAsia" w:ascii="Times New Roman" w:hAnsi="Times New Roman" w:cs="Times New Roman"/>
                <w:sz w:val="24"/>
                <w:szCs w:val="24"/>
                <w:lang w:val="en-US"/>
              </w:rPr>
              <w:t>需补充水量为</w:t>
            </w:r>
            <w:r>
              <w:rPr>
                <w:rFonts w:hint="eastAsia" w:ascii="Times New Roman" w:cs="Times New Roman"/>
                <w:sz w:val="24"/>
                <w:szCs w:val="24"/>
                <w:lang w:val="en-US" w:eastAsia="zh-CN"/>
              </w:rPr>
              <w:t>4.25</w:t>
            </w:r>
            <w:r>
              <w:rPr>
                <w:rFonts w:hint="eastAsia" w:ascii="Times New Roman" w:hAnsi="Times New Roman" w:cs="Times New Roman"/>
                <w:sz w:val="24"/>
                <w:szCs w:val="24"/>
                <w:lang w:val="en-US"/>
              </w:rPr>
              <w:t>m</w:t>
            </w:r>
            <w:r>
              <w:rPr>
                <w:rFonts w:hint="eastAsia" w:ascii="Times New Roman" w:hAnsi="Times New Roman" w:cs="Times New Roman"/>
                <w:sz w:val="24"/>
                <w:szCs w:val="24"/>
                <w:vertAlign w:val="superscript"/>
                <w:lang w:val="en-US"/>
              </w:rPr>
              <w:t>3</w:t>
            </w:r>
            <w:r>
              <w:rPr>
                <w:rFonts w:hint="eastAsia" w:ascii="Times New Roman" w:hAnsi="Times New Roman" w:cs="Times New Roman"/>
                <w:sz w:val="24"/>
                <w:szCs w:val="24"/>
                <w:lang w:val="en-US"/>
              </w:rPr>
              <w:t>/d，使用自来水补充</w:t>
            </w:r>
            <w:r>
              <w:rPr>
                <w:rFonts w:ascii="Times New Roman" w:hAnsi="Times New Roman" w:cs="Times New Roman"/>
                <w:sz w:val="24"/>
                <w:szCs w:val="24"/>
              </w:rPr>
              <w:t>。</w:t>
            </w:r>
            <w:r>
              <w:rPr>
                <w:rFonts w:hint="eastAsia" w:ascii="Times New Roman" w:hAnsi="Times New Roman" w:cs="Times New Roman"/>
                <w:sz w:val="24"/>
                <w:szCs w:val="24"/>
              </w:rPr>
              <w:t>项目设置一个</w:t>
            </w:r>
            <w:r>
              <w:rPr>
                <w:rFonts w:hint="eastAsia" w:ascii="Times New Roman" w:hAnsi="Times New Roman" w:cs="Times New Roman"/>
                <w:sz w:val="24"/>
                <w:szCs w:val="24"/>
                <w:lang w:val="en-US"/>
              </w:rPr>
              <w:t>循环水池容积为100m</w:t>
            </w:r>
            <w:r>
              <w:rPr>
                <w:rFonts w:hint="eastAsia" w:ascii="Times New Roman" w:hAnsi="Times New Roman" w:cs="Times New Roman"/>
                <w:sz w:val="24"/>
                <w:szCs w:val="24"/>
                <w:vertAlign w:val="superscript"/>
                <w:lang w:val="en-US"/>
              </w:rPr>
              <w:t>3</w:t>
            </w:r>
            <w:r>
              <w:rPr>
                <w:rFonts w:hint="eastAsia" w:ascii="Times New Roman" w:hAnsi="Times New Roman" w:cs="Times New Roman"/>
                <w:sz w:val="24"/>
                <w:szCs w:val="24"/>
                <w:lang w:val="en-US"/>
              </w:rPr>
              <w:t>，满足循环系统需水量，故项目设备冷却水循环使用是可行的。</w:t>
            </w:r>
          </w:p>
          <w:p>
            <w:pPr>
              <w:pStyle w:val="5"/>
              <w:spacing w:line="360" w:lineRule="auto"/>
              <w:ind w:left="0" w:firstLine="480" w:firstLineChars="200"/>
              <w:jc w:val="both"/>
              <w:rPr>
                <w:rFonts w:ascii="Times New Roman" w:hAnsi="Times New Roman" w:cs="Times New Roman"/>
                <w:b w:val="0"/>
                <w:bCs w:val="0"/>
                <w:color w:val="auto"/>
                <w:lang w:val="en-US"/>
              </w:rPr>
            </w:pPr>
            <w:r>
              <w:rPr>
                <w:rFonts w:hint="eastAsia" w:ascii="Times New Roman" w:hAnsi="Times New Roman" w:cs="Times New Roman"/>
                <w:b w:val="0"/>
                <w:bCs w:val="0"/>
                <w:color w:val="auto"/>
                <w:lang w:val="en-US"/>
              </w:rPr>
              <w:t>3）项目</w:t>
            </w:r>
            <w:r>
              <w:rPr>
                <w:rFonts w:hint="eastAsia" w:ascii="Times New Roman" w:hAnsi="Times New Roman" w:cs="Times New Roman"/>
                <w:b w:val="0"/>
                <w:bCs w:val="0"/>
                <w:color w:val="auto"/>
                <w:lang w:val="en-US" w:eastAsia="zh-CN"/>
              </w:rPr>
              <w:t>化粪池污水清运</w:t>
            </w:r>
            <w:r>
              <w:rPr>
                <w:rFonts w:hint="eastAsia" w:ascii="Times New Roman" w:hAnsi="Times New Roman" w:cs="Times New Roman"/>
                <w:b w:val="0"/>
                <w:bCs w:val="0"/>
                <w:color w:val="auto"/>
                <w:lang w:val="en-US"/>
              </w:rPr>
              <w:t>可行性分析</w:t>
            </w:r>
          </w:p>
          <w:p>
            <w:pPr>
              <w:pStyle w:val="11"/>
              <w:spacing w:line="360" w:lineRule="auto"/>
              <w:ind w:firstLine="480" w:firstLineChars="200"/>
              <w:jc w:val="both"/>
              <w:rPr>
                <w:rFonts w:hint="default" w:ascii="Times New Roman" w:hAnsi="Times New Roman" w:eastAsia="宋体" w:cs="Times New Roman"/>
                <w:b w:val="0"/>
                <w:bCs w:val="0"/>
                <w:lang w:val="en-US" w:eastAsia="zh-CN"/>
              </w:rPr>
            </w:pPr>
            <w:r>
              <w:rPr>
                <w:rFonts w:hint="eastAsia" w:ascii="Times New Roman" w:hAnsi="Times New Roman" w:cs="Times New Roman"/>
                <w:b w:val="0"/>
                <w:bCs w:val="0"/>
                <w:lang w:val="en-US" w:eastAsia="zh-CN"/>
              </w:rPr>
              <w:t>项目生活废水经化粪池处理后委托</w:t>
            </w:r>
            <w:r>
              <w:rPr>
                <w:rFonts w:hint="default" w:ascii="Times New Roman" w:hAnsi="Times New Roman" w:cs="Times New Roman"/>
                <w:color w:val="000000"/>
                <w:highlight w:val="none"/>
                <w:lang w:val="en-US" w:eastAsia="zh-CN"/>
              </w:rPr>
              <w:t>晋宁杰博清洁有限公司</w:t>
            </w:r>
            <w:r>
              <w:rPr>
                <w:rFonts w:hint="default" w:ascii="Times New Roman" w:hAnsi="Times New Roman" w:cs="Times New Roman"/>
                <w:bCs/>
                <w:szCs w:val="24"/>
                <w:lang w:val="en-US" w:eastAsia="zh-CN"/>
              </w:rPr>
              <w:t>清运到</w:t>
            </w:r>
            <w:r>
              <w:rPr>
                <w:rFonts w:hint="eastAsia" w:ascii="Times New Roman" w:hAnsi="Times New Roman" w:cs="Times New Roman"/>
                <w:bCs/>
                <w:szCs w:val="24"/>
                <w:lang w:val="en-US" w:eastAsia="zh-CN"/>
              </w:rPr>
              <w:t>昆明市昆阳水质净化厂处理。</w:t>
            </w:r>
            <w:r>
              <w:rPr>
                <w:rFonts w:hint="default" w:ascii="Times New Roman" w:hAnsi="Times New Roman" w:cs="Times New Roman"/>
                <w:color w:val="000000"/>
                <w:highlight w:val="none"/>
                <w:lang w:val="en-US" w:eastAsia="zh-CN"/>
              </w:rPr>
              <w:t>晋宁杰博清洁有限公司</w:t>
            </w:r>
            <w:r>
              <w:rPr>
                <w:rFonts w:hint="eastAsia" w:ascii="Times New Roman" w:hAnsi="Times New Roman" w:cs="Times New Roman"/>
                <w:color w:val="000000"/>
                <w:highlight w:val="none"/>
                <w:lang w:val="en-US" w:eastAsia="zh-CN"/>
              </w:rPr>
              <w:t>主要从事化粪池污水清运、垃圾清运、下水道清理疏通，具有专业的清洗吸污运车清运污水。</w:t>
            </w:r>
            <w:r>
              <w:rPr>
                <w:rFonts w:hint="eastAsia" w:ascii="Times New Roman" w:hAnsi="Times New Roman" w:cs="Times New Roman"/>
                <w:bCs/>
                <w:szCs w:val="24"/>
                <w:lang w:val="en-US" w:eastAsia="zh-CN"/>
              </w:rPr>
              <w:t>昆明市昆阳水质净化厂位于晋宁县昆阳镇东北部、环湖南路以北、海埂村附近。昆阳水质净化厂服务范围覆盖整个昆阳镇昆阳片区规划区范围，即北至滇池，西南至安晋高速，东南至昆玉、中宝铁路合围区域，占地面积12293亩，服务面积24.8km，服务人口21.5万人，绿化率50.2%，采用雨水处理站与污水处理站合建的方式，处理规模7.5万m</w:t>
            </w:r>
            <w:r>
              <w:rPr>
                <w:rFonts w:hint="eastAsia" w:ascii="Times New Roman" w:hAnsi="Times New Roman" w:cs="Times New Roman"/>
                <w:bCs/>
                <w:szCs w:val="24"/>
                <w:vertAlign w:val="superscript"/>
                <w:lang w:val="en-US" w:eastAsia="zh-CN"/>
              </w:rPr>
              <w:t>3</w:t>
            </w:r>
            <w:r>
              <w:rPr>
                <w:rFonts w:hint="eastAsia" w:ascii="Times New Roman" w:hAnsi="Times New Roman" w:cs="Times New Roman"/>
                <w:bCs/>
                <w:szCs w:val="24"/>
                <w:lang w:val="en-US" w:eastAsia="zh-CN"/>
              </w:rPr>
              <w:t>/d，（其中污水处理规模为2.5m</w:t>
            </w:r>
            <w:r>
              <w:rPr>
                <w:rFonts w:hint="eastAsia" w:ascii="Times New Roman" w:hAnsi="Times New Roman" w:cs="Times New Roman"/>
                <w:bCs/>
                <w:szCs w:val="24"/>
                <w:vertAlign w:val="superscript"/>
                <w:lang w:val="en-US" w:eastAsia="zh-CN"/>
              </w:rPr>
              <w:t>3</w:t>
            </w:r>
            <w:r>
              <w:rPr>
                <w:rFonts w:hint="eastAsia" w:ascii="Times New Roman" w:hAnsi="Times New Roman" w:cs="Times New Roman"/>
                <w:bCs/>
                <w:szCs w:val="24"/>
                <w:lang w:val="en-US" w:eastAsia="zh-CN"/>
              </w:rPr>
              <w:t>/d，雨水处理规模为7.5m</w:t>
            </w:r>
            <w:r>
              <w:rPr>
                <w:rFonts w:hint="eastAsia" w:ascii="Times New Roman" w:hAnsi="Times New Roman" w:cs="Times New Roman"/>
                <w:bCs/>
                <w:szCs w:val="24"/>
                <w:vertAlign w:val="superscript"/>
                <w:lang w:val="en-US" w:eastAsia="zh-CN"/>
              </w:rPr>
              <w:t>3</w:t>
            </w:r>
            <w:r>
              <w:rPr>
                <w:rFonts w:hint="eastAsia" w:ascii="Times New Roman" w:hAnsi="Times New Roman" w:cs="Times New Roman"/>
                <w:bCs/>
                <w:szCs w:val="24"/>
                <w:lang w:val="en-US" w:eastAsia="zh-CN"/>
              </w:rPr>
              <w:t>/d）。污水处理系统采用曝气A2/0氧化沟+深度处理+紫外线消毒工艺，尾水排放达到或超过《城镇污水处理厂污染物排放标》GB18918-2002一级A标准，处理后尾水排入滇池外海湿地，经湿地自然净化后进入滇池。综上，本项目化粪池污水委托</w:t>
            </w:r>
            <w:r>
              <w:rPr>
                <w:rFonts w:hint="default" w:ascii="Times New Roman" w:hAnsi="Times New Roman" w:cs="Times New Roman"/>
                <w:color w:val="000000"/>
                <w:highlight w:val="none"/>
                <w:lang w:val="en-US" w:eastAsia="zh-CN"/>
              </w:rPr>
              <w:t>晋宁杰博清洁有限公司</w:t>
            </w:r>
            <w:r>
              <w:rPr>
                <w:rFonts w:hint="default" w:ascii="Times New Roman" w:hAnsi="Times New Roman" w:cs="Times New Roman"/>
                <w:bCs/>
                <w:szCs w:val="24"/>
                <w:lang w:val="en-US" w:eastAsia="zh-CN"/>
              </w:rPr>
              <w:t>清运到</w:t>
            </w:r>
            <w:r>
              <w:rPr>
                <w:rFonts w:hint="eastAsia" w:ascii="Times New Roman" w:hAnsi="Times New Roman" w:cs="Times New Roman"/>
                <w:bCs/>
                <w:szCs w:val="24"/>
                <w:lang w:val="en-US" w:eastAsia="zh-CN"/>
              </w:rPr>
              <w:t>昆明市昆阳水质净化厂处理可行。</w:t>
            </w:r>
          </w:p>
          <w:p>
            <w:pPr>
              <w:pStyle w:val="5"/>
              <w:spacing w:line="360" w:lineRule="auto"/>
              <w:ind w:left="0" w:leftChars="0" w:firstLine="482" w:firstLineChars="200"/>
              <w:jc w:val="both"/>
              <w:rPr>
                <w:rFonts w:ascii="Times New Roman" w:hAnsi="Times New Roman" w:cs="Times New Roman"/>
                <w:b/>
                <w:bCs/>
                <w:lang w:val="en-US"/>
              </w:rPr>
            </w:pPr>
            <w:r>
              <w:rPr>
                <w:rFonts w:hint="eastAsia" w:ascii="Times New Roman" w:hAnsi="Times New Roman" w:cs="Times New Roman"/>
                <w:b/>
                <w:bCs/>
                <w:lang w:val="en-US"/>
              </w:rPr>
              <w:t>4、监测要求</w:t>
            </w:r>
          </w:p>
          <w:p>
            <w:pPr>
              <w:pStyle w:val="5"/>
              <w:spacing w:line="360" w:lineRule="auto"/>
              <w:ind w:left="0" w:firstLine="480" w:firstLineChars="200"/>
              <w:jc w:val="both"/>
              <w:rPr>
                <w:rFonts w:ascii="Times New Roman" w:hAnsi="Times New Roman" w:cs="Times New Roman"/>
                <w:b w:val="0"/>
                <w:bCs w:val="0"/>
                <w:lang w:val="en-US"/>
              </w:rPr>
            </w:pPr>
            <w:r>
              <w:rPr>
                <w:rFonts w:hint="eastAsia" w:ascii="Times New Roman" w:hAnsi="Times New Roman" w:cs="Times New Roman"/>
                <w:b w:val="0"/>
                <w:bCs w:val="0"/>
                <w:lang w:val="en-US"/>
              </w:rPr>
              <w:t>监测点位：</w:t>
            </w:r>
            <w:r>
              <w:rPr>
                <w:rFonts w:hint="eastAsia" w:ascii="Times New Roman" w:hAnsi="Times New Roman" w:cs="Times New Roman"/>
                <w:b w:val="0"/>
                <w:bCs w:val="0"/>
                <w:lang w:val="en-US" w:eastAsia="zh-CN"/>
              </w:rPr>
              <w:t>化粪池出水口</w:t>
            </w:r>
            <w:r>
              <w:rPr>
                <w:rFonts w:hint="eastAsia" w:ascii="Times New Roman" w:hAnsi="Times New Roman" w:cs="Times New Roman"/>
                <w:b w:val="0"/>
                <w:bCs w:val="0"/>
                <w:lang w:val="en-US"/>
              </w:rPr>
              <w:t>；</w:t>
            </w:r>
          </w:p>
          <w:p>
            <w:pPr>
              <w:pStyle w:val="5"/>
              <w:spacing w:line="360" w:lineRule="auto"/>
              <w:ind w:left="0" w:firstLine="480" w:firstLineChars="200"/>
              <w:jc w:val="both"/>
              <w:rPr>
                <w:rFonts w:hint="default" w:ascii="Times New Roman" w:hAnsi="Times New Roman" w:eastAsia="宋体" w:cs="Times New Roman"/>
                <w:b w:val="0"/>
                <w:bCs w:val="0"/>
                <w:lang w:val="en-US" w:eastAsia="zh-CN"/>
              </w:rPr>
            </w:pPr>
            <w:r>
              <w:rPr>
                <w:rFonts w:hint="eastAsia" w:ascii="Times New Roman" w:hAnsi="Times New Roman" w:cs="Times New Roman"/>
                <w:b w:val="0"/>
                <w:bCs w:val="0"/>
                <w:lang w:val="en-US"/>
              </w:rPr>
              <w:t>监测项目：</w:t>
            </w:r>
            <w:r>
              <w:rPr>
                <w:rFonts w:hint="eastAsia" w:ascii="Times New Roman" w:hAnsi="Times New Roman" w:cs="Times New Roman"/>
                <w:b w:val="0"/>
                <w:bCs w:val="0"/>
                <w:lang w:val="en-US" w:eastAsia="zh-CN"/>
              </w:rPr>
              <w:t>pH</w:t>
            </w:r>
            <w:r>
              <w:rPr>
                <w:rFonts w:hint="eastAsia" w:ascii="Times New Roman" w:hAnsi="Times New Roman" w:cs="Times New Roman"/>
                <w:b w:val="0"/>
                <w:bCs w:val="0"/>
                <w:lang w:val="en-US"/>
              </w:rPr>
              <w:t>、BOD</w:t>
            </w:r>
            <w:r>
              <w:rPr>
                <w:rFonts w:hint="eastAsia" w:ascii="Times New Roman" w:hAnsi="Times New Roman" w:cs="Times New Roman"/>
                <w:b w:val="0"/>
                <w:bCs w:val="0"/>
                <w:vertAlign w:val="subscript"/>
                <w:lang w:val="en-US"/>
              </w:rPr>
              <w:t>5</w:t>
            </w:r>
            <w:r>
              <w:rPr>
                <w:rFonts w:hint="eastAsia" w:ascii="Times New Roman" w:hAnsi="Times New Roman" w:cs="Times New Roman"/>
                <w:b w:val="0"/>
                <w:bCs w:val="0"/>
                <w:lang w:val="en-US"/>
              </w:rPr>
              <w:t>、</w:t>
            </w:r>
            <w:r>
              <w:rPr>
                <w:rFonts w:hint="eastAsia" w:ascii="Times New Roman" w:hAnsi="Times New Roman" w:cs="Times New Roman"/>
                <w:b w:val="0"/>
                <w:bCs w:val="0"/>
                <w:lang w:val="en-US" w:eastAsia="zh-CN"/>
              </w:rPr>
              <w:t>COD</w:t>
            </w:r>
            <w:r>
              <w:rPr>
                <w:rFonts w:hint="eastAsia" w:ascii="Times New Roman" w:hAnsi="Times New Roman" w:cs="Times New Roman"/>
                <w:b w:val="0"/>
                <w:bCs w:val="0"/>
                <w:vertAlign w:val="subscript"/>
                <w:lang w:val="en-US" w:eastAsia="zh-CN"/>
              </w:rPr>
              <w:t>Cr</w:t>
            </w:r>
            <w:r>
              <w:rPr>
                <w:rFonts w:hint="eastAsia" w:ascii="Times New Roman" w:hAnsi="Times New Roman" w:cs="Times New Roman"/>
                <w:b w:val="0"/>
                <w:bCs w:val="0"/>
                <w:lang w:val="en-US"/>
              </w:rPr>
              <w:t>、氨氮、</w:t>
            </w:r>
            <w:r>
              <w:rPr>
                <w:rFonts w:hint="eastAsia" w:ascii="Times New Roman" w:hAnsi="Times New Roman" w:cs="Times New Roman"/>
                <w:b w:val="0"/>
                <w:bCs w:val="0"/>
                <w:lang w:val="en-US" w:eastAsia="zh-CN"/>
              </w:rPr>
              <w:t>总磷、动植物油、悬浮物</w:t>
            </w:r>
          </w:p>
          <w:p>
            <w:pPr>
              <w:pStyle w:val="5"/>
              <w:spacing w:line="360" w:lineRule="auto"/>
              <w:ind w:left="0" w:firstLine="480" w:firstLineChars="200"/>
              <w:jc w:val="both"/>
              <w:rPr>
                <w:rFonts w:hint="eastAsia" w:ascii="Times New Roman" w:hAnsi="Times New Roman" w:cs="Times New Roman"/>
                <w:b w:val="0"/>
                <w:bCs w:val="0"/>
                <w:lang w:val="en-US"/>
              </w:rPr>
            </w:pPr>
            <w:r>
              <w:rPr>
                <w:rFonts w:hint="eastAsia" w:ascii="Times New Roman" w:hAnsi="Times New Roman" w:cs="Times New Roman"/>
                <w:b w:val="0"/>
                <w:bCs w:val="0"/>
                <w:lang w:val="en-US"/>
              </w:rPr>
              <w:t>监测频率：每半年监测一次，连续两天，每天四次；</w:t>
            </w:r>
          </w:p>
          <w:p>
            <w:pPr>
              <w:pStyle w:val="5"/>
              <w:spacing w:line="360" w:lineRule="auto"/>
              <w:ind w:left="0" w:firstLine="480" w:firstLineChars="200"/>
              <w:jc w:val="both"/>
              <w:rPr>
                <w:rFonts w:ascii="Times New Roman" w:hAnsi="Times New Roman" w:cs="Times New Roman"/>
                <w:b w:val="0"/>
                <w:bCs w:val="0"/>
                <w:lang w:val="en-US"/>
              </w:rPr>
            </w:pPr>
            <w:r>
              <w:rPr>
                <w:rFonts w:hint="eastAsia" w:ascii="Times New Roman" w:hAnsi="Times New Roman" w:cs="Times New Roman"/>
                <w:b w:val="0"/>
                <w:bCs w:val="0"/>
                <w:lang w:val="en-US"/>
              </w:rPr>
              <w:t>监测方法：按国家标准方法进行。</w:t>
            </w:r>
          </w:p>
          <w:p>
            <w:pPr>
              <w:pStyle w:val="5"/>
              <w:spacing w:line="360" w:lineRule="auto"/>
              <w:ind w:left="0" w:firstLine="480" w:firstLineChars="200"/>
              <w:jc w:val="both"/>
              <w:rPr>
                <w:rFonts w:ascii="Times New Roman" w:hAnsi="Times New Roman" w:cs="Times New Roman"/>
                <w:b w:val="0"/>
                <w:bCs w:val="0"/>
                <w:lang w:val="en-US"/>
              </w:rPr>
            </w:pPr>
            <w:r>
              <w:rPr>
                <w:rFonts w:hint="eastAsia" w:ascii="Times New Roman" w:hAnsi="Times New Roman" w:cs="Times New Roman"/>
                <w:b w:val="0"/>
                <w:bCs w:val="0"/>
                <w:lang w:val="en-US"/>
              </w:rPr>
              <w:t>运营期废水监测计划见表4-</w:t>
            </w:r>
            <w:r>
              <w:rPr>
                <w:rFonts w:hint="eastAsia" w:ascii="Times New Roman" w:hAnsi="Times New Roman" w:cs="Times New Roman"/>
                <w:b w:val="0"/>
                <w:bCs w:val="0"/>
                <w:lang w:val="en-US" w:eastAsia="zh-CN"/>
              </w:rPr>
              <w:t>9</w:t>
            </w:r>
            <w:r>
              <w:rPr>
                <w:rFonts w:hint="eastAsia" w:ascii="Times New Roman" w:hAnsi="Times New Roman" w:cs="Times New Roman"/>
                <w:b w:val="0"/>
                <w:bCs w:val="0"/>
                <w:lang w:val="en-US"/>
              </w:rPr>
              <w:t>。</w:t>
            </w:r>
          </w:p>
          <w:p>
            <w:pPr>
              <w:pStyle w:val="52"/>
              <w:rPr>
                <w:lang w:val="en-US"/>
              </w:rPr>
            </w:pPr>
            <w:r>
              <w:rPr>
                <w:rFonts w:hint="eastAsia"/>
                <w:lang w:val="en-US"/>
              </w:rPr>
              <w:t>表4</w:t>
            </w:r>
            <w:r>
              <w:rPr>
                <w:rFonts w:hint="eastAsia"/>
                <w:lang w:val="en-US" w:eastAsia="zh-CN"/>
              </w:rPr>
              <w:t>-9</w:t>
            </w:r>
            <w:r>
              <w:rPr>
                <w:rFonts w:hint="eastAsia"/>
                <w:lang w:val="en-US"/>
              </w:rPr>
              <w:tab/>
            </w:r>
            <w:r>
              <w:rPr>
                <w:rFonts w:hint="eastAsia"/>
                <w:lang w:val="en-US"/>
              </w:rPr>
              <w:t>运营期废水监测计划表</w:t>
            </w:r>
          </w:p>
          <w:tbl>
            <w:tblPr>
              <w:tblStyle w:val="21"/>
              <w:tblW w:w="7984" w:type="dxa"/>
              <w:jc w:val="center"/>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797"/>
              <w:gridCol w:w="1224"/>
              <w:gridCol w:w="1098"/>
              <w:gridCol w:w="1083"/>
              <w:gridCol w:w="1084"/>
              <w:gridCol w:w="2698"/>
            </w:tblGrid>
            <w:tr>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797" w:type="dxa"/>
                  <w:tcBorders>
                    <w:tl2br w:val="nil"/>
                    <w:tr2bl w:val="nil"/>
                  </w:tcBorders>
                  <w:vAlign w:val="center"/>
                </w:tcPr>
                <w:p>
                  <w:pPr>
                    <w:pStyle w:val="36"/>
                    <w:rPr>
                      <w:rFonts w:cs="Times New Roman"/>
                      <w:sz w:val="21"/>
                      <w:szCs w:val="21"/>
                    </w:rPr>
                  </w:pPr>
                  <w:r>
                    <w:rPr>
                      <w:rFonts w:cs="Times New Roman"/>
                      <w:sz w:val="21"/>
                      <w:szCs w:val="21"/>
                    </w:rPr>
                    <w:t>类别</w:t>
                  </w:r>
                </w:p>
              </w:tc>
              <w:tc>
                <w:tcPr>
                  <w:tcW w:w="1224" w:type="dxa"/>
                  <w:tcBorders>
                    <w:tl2br w:val="nil"/>
                    <w:tr2bl w:val="nil"/>
                  </w:tcBorders>
                  <w:vAlign w:val="center"/>
                </w:tcPr>
                <w:p>
                  <w:pPr>
                    <w:pStyle w:val="36"/>
                    <w:rPr>
                      <w:rFonts w:cs="Times New Roman"/>
                      <w:sz w:val="21"/>
                      <w:szCs w:val="21"/>
                    </w:rPr>
                  </w:pPr>
                  <w:r>
                    <w:rPr>
                      <w:rFonts w:cs="Times New Roman"/>
                      <w:sz w:val="21"/>
                      <w:szCs w:val="21"/>
                    </w:rPr>
                    <w:t>监测位置</w:t>
                  </w:r>
                </w:p>
              </w:tc>
              <w:tc>
                <w:tcPr>
                  <w:tcW w:w="1098" w:type="dxa"/>
                  <w:tcBorders>
                    <w:tl2br w:val="nil"/>
                    <w:tr2bl w:val="nil"/>
                  </w:tcBorders>
                  <w:vAlign w:val="center"/>
                </w:tcPr>
                <w:p>
                  <w:pPr>
                    <w:pStyle w:val="36"/>
                    <w:rPr>
                      <w:rFonts w:cs="Times New Roman"/>
                      <w:sz w:val="21"/>
                      <w:szCs w:val="21"/>
                    </w:rPr>
                  </w:pPr>
                  <w:r>
                    <w:rPr>
                      <w:rFonts w:cs="Times New Roman"/>
                      <w:sz w:val="21"/>
                      <w:szCs w:val="21"/>
                    </w:rPr>
                    <w:t>监测点位</w:t>
                  </w:r>
                </w:p>
              </w:tc>
              <w:tc>
                <w:tcPr>
                  <w:tcW w:w="1083" w:type="dxa"/>
                  <w:tcBorders>
                    <w:tl2br w:val="nil"/>
                    <w:tr2bl w:val="nil"/>
                  </w:tcBorders>
                  <w:vAlign w:val="center"/>
                </w:tcPr>
                <w:p>
                  <w:pPr>
                    <w:pStyle w:val="36"/>
                    <w:rPr>
                      <w:rFonts w:cs="Times New Roman"/>
                      <w:sz w:val="21"/>
                      <w:szCs w:val="21"/>
                    </w:rPr>
                  </w:pPr>
                  <w:r>
                    <w:rPr>
                      <w:rFonts w:cs="Times New Roman"/>
                      <w:sz w:val="21"/>
                      <w:szCs w:val="21"/>
                    </w:rPr>
                    <w:t>监测频次</w:t>
                  </w:r>
                </w:p>
              </w:tc>
              <w:tc>
                <w:tcPr>
                  <w:tcW w:w="1084" w:type="dxa"/>
                  <w:tcBorders>
                    <w:tl2br w:val="nil"/>
                    <w:tr2bl w:val="nil"/>
                  </w:tcBorders>
                  <w:vAlign w:val="center"/>
                </w:tcPr>
                <w:p>
                  <w:pPr>
                    <w:pStyle w:val="36"/>
                    <w:rPr>
                      <w:rFonts w:cs="Times New Roman"/>
                      <w:sz w:val="21"/>
                      <w:szCs w:val="21"/>
                    </w:rPr>
                  </w:pPr>
                  <w:r>
                    <w:rPr>
                      <w:rFonts w:cs="Times New Roman"/>
                      <w:sz w:val="21"/>
                      <w:szCs w:val="21"/>
                    </w:rPr>
                    <w:t>监测天数</w:t>
                  </w:r>
                </w:p>
              </w:tc>
              <w:tc>
                <w:tcPr>
                  <w:tcW w:w="2698" w:type="dxa"/>
                  <w:tcBorders>
                    <w:tl2br w:val="nil"/>
                    <w:tr2bl w:val="nil"/>
                  </w:tcBorders>
                  <w:vAlign w:val="center"/>
                </w:tcPr>
                <w:p>
                  <w:pPr>
                    <w:pStyle w:val="36"/>
                    <w:rPr>
                      <w:rFonts w:cs="Times New Roman"/>
                      <w:sz w:val="21"/>
                      <w:szCs w:val="21"/>
                    </w:rPr>
                  </w:pPr>
                  <w:r>
                    <w:rPr>
                      <w:rFonts w:cs="Times New Roman"/>
                      <w:sz w:val="21"/>
                      <w:szCs w:val="21"/>
                    </w:rPr>
                    <w:t>监测项目</w:t>
                  </w:r>
                </w:p>
              </w:tc>
            </w:tr>
            <w:tr>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797" w:type="dxa"/>
                  <w:tcBorders>
                    <w:tl2br w:val="nil"/>
                    <w:tr2bl w:val="nil"/>
                  </w:tcBorders>
                  <w:vAlign w:val="center"/>
                </w:tcPr>
                <w:p>
                  <w:pPr>
                    <w:pStyle w:val="36"/>
                    <w:rPr>
                      <w:rFonts w:cs="Times New Roman"/>
                      <w:sz w:val="21"/>
                      <w:szCs w:val="21"/>
                    </w:rPr>
                  </w:pPr>
                  <w:r>
                    <w:rPr>
                      <w:rFonts w:cs="Times New Roman"/>
                      <w:sz w:val="21"/>
                      <w:szCs w:val="21"/>
                    </w:rPr>
                    <w:t>废水</w:t>
                  </w:r>
                </w:p>
              </w:tc>
              <w:tc>
                <w:tcPr>
                  <w:tcW w:w="1224" w:type="dxa"/>
                  <w:tcBorders>
                    <w:tl2br w:val="nil"/>
                    <w:tr2bl w:val="nil"/>
                  </w:tcBorders>
                  <w:vAlign w:val="center"/>
                </w:tcPr>
                <w:p>
                  <w:pPr>
                    <w:pStyle w:val="36"/>
                    <w:rPr>
                      <w:rFonts w:cs="Times New Roman"/>
                      <w:sz w:val="21"/>
                      <w:szCs w:val="21"/>
                    </w:rPr>
                  </w:pPr>
                  <w:r>
                    <w:rPr>
                      <w:rFonts w:hint="eastAsia" w:ascii="Times New Roman" w:hAnsi="Times New Roman" w:cs="Times New Roman"/>
                      <w:b w:val="0"/>
                      <w:bCs w:val="0"/>
                      <w:sz w:val="21"/>
                      <w:szCs w:val="21"/>
                      <w:lang w:val="en-US" w:eastAsia="zh-CN"/>
                    </w:rPr>
                    <w:t>化粪池出水口</w:t>
                  </w:r>
                </w:p>
              </w:tc>
              <w:tc>
                <w:tcPr>
                  <w:tcW w:w="1098" w:type="dxa"/>
                  <w:tcBorders>
                    <w:tl2br w:val="nil"/>
                    <w:tr2bl w:val="nil"/>
                  </w:tcBorders>
                  <w:vAlign w:val="center"/>
                </w:tcPr>
                <w:p>
                  <w:pPr>
                    <w:pStyle w:val="36"/>
                    <w:rPr>
                      <w:rFonts w:cs="Times New Roman"/>
                      <w:sz w:val="21"/>
                      <w:szCs w:val="21"/>
                    </w:rPr>
                  </w:pPr>
                  <w:r>
                    <w:rPr>
                      <w:rFonts w:cs="Times New Roman"/>
                      <w:sz w:val="21"/>
                      <w:szCs w:val="21"/>
                    </w:rPr>
                    <w:t>1</w:t>
                  </w:r>
                </w:p>
              </w:tc>
              <w:tc>
                <w:tcPr>
                  <w:tcW w:w="1083" w:type="dxa"/>
                  <w:tcBorders>
                    <w:tl2br w:val="nil"/>
                    <w:tr2bl w:val="nil"/>
                  </w:tcBorders>
                  <w:vAlign w:val="center"/>
                </w:tcPr>
                <w:p>
                  <w:pPr>
                    <w:pStyle w:val="36"/>
                    <w:rPr>
                      <w:rFonts w:cs="Times New Roman"/>
                      <w:sz w:val="21"/>
                      <w:szCs w:val="21"/>
                    </w:rPr>
                  </w:pPr>
                  <w:r>
                    <w:rPr>
                      <w:rFonts w:cs="Times New Roman"/>
                      <w:sz w:val="21"/>
                      <w:szCs w:val="21"/>
                      <w:lang w:val="en-US"/>
                    </w:rPr>
                    <w:t>4</w:t>
                  </w:r>
                  <w:r>
                    <w:rPr>
                      <w:rFonts w:cs="Times New Roman"/>
                      <w:sz w:val="21"/>
                      <w:szCs w:val="21"/>
                    </w:rPr>
                    <w:t>次/天</w:t>
                  </w:r>
                </w:p>
              </w:tc>
              <w:tc>
                <w:tcPr>
                  <w:tcW w:w="1084" w:type="dxa"/>
                  <w:tcBorders>
                    <w:tl2br w:val="nil"/>
                    <w:tr2bl w:val="nil"/>
                  </w:tcBorders>
                  <w:vAlign w:val="center"/>
                </w:tcPr>
                <w:p>
                  <w:pPr>
                    <w:pStyle w:val="36"/>
                    <w:rPr>
                      <w:rFonts w:cs="Times New Roman"/>
                      <w:sz w:val="21"/>
                      <w:szCs w:val="21"/>
                    </w:rPr>
                  </w:pPr>
                  <w:r>
                    <w:rPr>
                      <w:rFonts w:cs="Times New Roman"/>
                      <w:sz w:val="21"/>
                      <w:szCs w:val="21"/>
                    </w:rPr>
                    <w:t>2 天</w:t>
                  </w:r>
                </w:p>
              </w:tc>
              <w:tc>
                <w:tcPr>
                  <w:tcW w:w="2698" w:type="dxa"/>
                  <w:tcBorders>
                    <w:tl2br w:val="nil"/>
                    <w:tr2bl w:val="nil"/>
                  </w:tcBorders>
                  <w:vAlign w:val="center"/>
                </w:tcPr>
                <w:p>
                  <w:pPr>
                    <w:pStyle w:val="5"/>
                    <w:keepNext w:val="0"/>
                    <w:keepLines w:val="0"/>
                    <w:pageBreakBefore w:val="0"/>
                    <w:widowControl w:val="0"/>
                    <w:kinsoku/>
                    <w:wordWrap/>
                    <w:overflowPunct/>
                    <w:topLinePunct w:val="0"/>
                    <w:autoSpaceDE w:val="0"/>
                    <w:autoSpaceDN w:val="0"/>
                    <w:bidi w:val="0"/>
                    <w:adjustRightInd/>
                    <w:snapToGrid/>
                    <w:spacing w:line="240" w:lineRule="atLeast"/>
                    <w:ind w:left="0" w:firstLine="0" w:firstLineChars="0"/>
                    <w:jc w:val="both"/>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pH</w:t>
                  </w:r>
                  <w:r>
                    <w:rPr>
                      <w:rFonts w:hint="eastAsia" w:ascii="Times New Roman" w:hAnsi="Times New Roman" w:cs="Times New Roman"/>
                      <w:b w:val="0"/>
                      <w:bCs w:val="0"/>
                      <w:sz w:val="21"/>
                      <w:szCs w:val="21"/>
                      <w:lang w:val="en-US"/>
                    </w:rPr>
                    <w:t>、BOD</w:t>
                  </w:r>
                  <w:r>
                    <w:rPr>
                      <w:rFonts w:hint="eastAsia" w:ascii="Times New Roman" w:hAnsi="Times New Roman" w:cs="Times New Roman"/>
                      <w:b w:val="0"/>
                      <w:bCs w:val="0"/>
                      <w:sz w:val="21"/>
                      <w:szCs w:val="21"/>
                      <w:vertAlign w:val="subscript"/>
                      <w:lang w:val="en-US"/>
                    </w:rPr>
                    <w:t>5</w:t>
                  </w:r>
                  <w:r>
                    <w:rPr>
                      <w:rFonts w:hint="eastAsia" w:ascii="Times New Roman" w:hAnsi="Times New Roman" w:cs="Times New Roman"/>
                      <w:b w:val="0"/>
                      <w:bCs w:val="0"/>
                      <w:sz w:val="21"/>
                      <w:szCs w:val="21"/>
                      <w:lang w:val="en-US"/>
                    </w:rPr>
                    <w:t>、</w:t>
                  </w:r>
                  <w:r>
                    <w:rPr>
                      <w:rFonts w:hint="eastAsia" w:ascii="Times New Roman" w:hAnsi="Times New Roman" w:cs="Times New Roman"/>
                      <w:b w:val="0"/>
                      <w:bCs w:val="0"/>
                      <w:sz w:val="21"/>
                      <w:szCs w:val="21"/>
                      <w:lang w:val="en-US" w:eastAsia="zh-CN"/>
                    </w:rPr>
                    <w:t>COD</w:t>
                  </w:r>
                  <w:r>
                    <w:rPr>
                      <w:rFonts w:hint="eastAsia" w:ascii="Times New Roman" w:hAnsi="Times New Roman" w:cs="Times New Roman"/>
                      <w:b w:val="0"/>
                      <w:bCs w:val="0"/>
                      <w:sz w:val="21"/>
                      <w:szCs w:val="21"/>
                      <w:vertAlign w:val="subscript"/>
                      <w:lang w:val="en-US" w:eastAsia="zh-CN"/>
                    </w:rPr>
                    <w:t>Cr</w:t>
                  </w:r>
                  <w:r>
                    <w:rPr>
                      <w:rFonts w:hint="eastAsia" w:ascii="Times New Roman" w:hAnsi="Times New Roman" w:cs="Times New Roman"/>
                      <w:b w:val="0"/>
                      <w:bCs w:val="0"/>
                      <w:sz w:val="21"/>
                      <w:szCs w:val="21"/>
                      <w:lang w:val="en-US"/>
                    </w:rPr>
                    <w:t>、氨氮、</w:t>
                  </w:r>
                  <w:r>
                    <w:rPr>
                      <w:rFonts w:hint="eastAsia" w:ascii="Times New Roman" w:hAnsi="Times New Roman" w:cs="Times New Roman"/>
                      <w:b w:val="0"/>
                      <w:bCs w:val="0"/>
                      <w:sz w:val="21"/>
                      <w:szCs w:val="21"/>
                      <w:lang w:val="en-US" w:eastAsia="zh-CN"/>
                    </w:rPr>
                    <w:t>总磷、动植物油、悬浮物</w:t>
                  </w:r>
                </w:p>
                <w:p>
                  <w:pPr>
                    <w:pStyle w:val="36"/>
                    <w:rPr>
                      <w:rFonts w:cs="Times New Roman"/>
                      <w:sz w:val="21"/>
                      <w:szCs w:val="21"/>
                    </w:rPr>
                  </w:pPr>
                </w:p>
              </w:tc>
            </w:tr>
          </w:tbl>
          <w:p>
            <w:pPr>
              <w:pStyle w:val="5"/>
              <w:spacing w:line="240" w:lineRule="auto"/>
              <w:ind w:left="0"/>
              <w:jc w:val="both"/>
              <w:rPr>
                <w:rFonts w:ascii="Times New Roman" w:hAnsi="Times New Roman" w:cs="Times New Roman"/>
                <w:b w:val="0"/>
                <w:bCs w:val="0"/>
              </w:rPr>
            </w:pPr>
          </w:p>
          <w:p>
            <w:pPr>
              <w:pStyle w:val="5"/>
              <w:spacing w:before="120" w:line="240" w:lineRule="auto"/>
              <w:ind w:left="0" w:firstLine="482" w:firstLineChars="200"/>
            </w:pPr>
            <w:r>
              <w:rPr>
                <w:rFonts w:hint="eastAsia"/>
              </w:rPr>
              <w:t>三</w:t>
            </w:r>
            <w:r>
              <w:t>、运营期</w:t>
            </w:r>
            <w:r>
              <w:rPr>
                <w:rFonts w:hint="eastAsia"/>
              </w:rPr>
              <w:t>噪声</w:t>
            </w:r>
            <w:r>
              <w:t>环境影响及保护措施</w:t>
            </w:r>
          </w:p>
          <w:p>
            <w:pPr>
              <w:pStyle w:val="41"/>
              <w:spacing w:before="158" w:line="360" w:lineRule="auto"/>
              <w:ind w:left="591"/>
              <w:rPr>
                <w:b/>
                <w:bCs/>
              </w:rPr>
            </w:pPr>
            <w:r>
              <w:rPr>
                <w:rFonts w:ascii="Times New Roman" w:eastAsia="Times New Roman"/>
                <w:b/>
                <w:bCs/>
              </w:rPr>
              <w:t>1</w:t>
            </w:r>
            <w:r>
              <w:rPr>
                <w:b/>
                <w:bCs/>
              </w:rPr>
              <w:t>、噪声源强</w:t>
            </w:r>
          </w:p>
          <w:p>
            <w:pPr>
              <w:spacing w:line="360" w:lineRule="auto"/>
              <w:ind w:firstLine="504"/>
              <w:rPr>
                <w:rFonts w:ascii="Times New Roman" w:hAnsi="Times New Roman" w:cs="Times New Roman"/>
              </w:rPr>
            </w:pPr>
            <w:r>
              <w:rPr>
                <w:rFonts w:ascii="Times New Roman" w:hAnsi="Times New Roman" w:cs="Times New Roman"/>
                <w:spacing w:val="6"/>
              </w:rPr>
              <w:t>本项目</w:t>
            </w:r>
            <w:r>
              <w:rPr>
                <w:rFonts w:ascii="Times New Roman" w:hAnsi="Times New Roman" w:cs="Times New Roman"/>
              </w:rPr>
              <w:t>噪声的主要来源是：运输车辆进出时产生的交通噪声、设备运行产生的噪声。由于</w:t>
            </w:r>
            <w:r>
              <w:rPr>
                <w:rFonts w:ascii="Times New Roman" w:hAnsi="Times New Roman" w:cs="Times New Roman"/>
                <w:bCs/>
              </w:rPr>
              <w:t>项目使用设备较多，本环评仅列举出使用过程中主要高噪声设备，</w:t>
            </w:r>
            <w:r>
              <w:rPr>
                <w:rFonts w:ascii="Times New Roman" w:hAnsi="Times New Roman" w:cs="Times New Roman"/>
              </w:rPr>
              <w:t>设备噪声源主要为：切割机、</w:t>
            </w:r>
            <w:r>
              <w:rPr>
                <w:rFonts w:ascii="Times New Roman" w:hAnsi="Times New Roman" w:cs="Times New Roman"/>
                <w:lang w:val="en-US"/>
              </w:rPr>
              <w:t>高低速混料机组、破碎机</w:t>
            </w:r>
            <w:r>
              <w:rPr>
                <w:rFonts w:ascii="Times New Roman" w:hAnsi="Times New Roman" w:cs="Times New Roman"/>
                <w:color w:val="000000"/>
              </w:rPr>
              <w:t>等</w:t>
            </w:r>
            <w:r>
              <w:rPr>
                <w:rFonts w:ascii="Times New Roman" w:hAnsi="Times New Roman" w:cs="Times New Roman"/>
              </w:rPr>
              <w:t>，噪声源强约为70～90dB(A)</w:t>
            </w:r>
            <w:r>
              <w:rPr>
                <w:rFonts w:ascii="Times New Roman" w:hAnsi="Times New Roman" w:cs="Times New Roman"/>
                <w:spacing w:val="-1"/>
              </w:rPr>
              <w:t>，项目生产设备均放置在项目区厂房内，通过墙体隔档、厂房墙壁阻隔及距离衰减下可以</w:t>
            </w:r>
            <w:r>
              <w:rPr>
                <w:rFonts w:ascii="Times New Roman" w:hAnsi="Times New Roman" w:cs="Times New Roman"/>
              </w:rPr>
              <w:t>降低</w:t>
            </w:r>
            <w:r>
              <w:rPr>
                <w:rFonts w:ascii="Times New Roman" w:hAnsi="Times New Roman" w:cs="Times New Roman"/>
                <w:spacing w:val="-66"/>
              </w:rPr>
              <w:t xml:space="preserve"> </w:t>
            </w:r>
            <w:r>
              <w:rPr>
                <w:rFonts w:ascii="Times New Roman" w:hAnsi="Times New Roman" w:cs="Times New Roman"/>
              </w:rPr>
              <w:t>10～15dB（</w:t>
            </w:r>
            <w:r>
              <w:rPr>
                <w:rFonts w:ascii="Times New Roman" w:hAnsi="Times New Roman" w:cs="Times New Roman"/>
                <w:spacing w:val="-1"/>
              </w:rPr>
              <w:t>A</w:t>
            </w:r>
            <w:r>
              <w:rPr>
                <w:rFonts w:ascii="Times New Roman" w:hAnsi="Times New Roman" w:cs="Times New Roman"/>
                <w:spacing w:val="-120"/>
              </w:rPr>
              <w:t>）</w:t>
            </w:r>
            <w:r>
              <w:rPr>
                <w:rFonts w:ascii="Times New Roman" w:hAnsi="Times New Roman" w:cs="Times New Roman"/>
                <w:bCs/>
              </w:rPr>
              <w:t>），项目运营期噪声源及源强见表</w:t>
            </w:r>
            <w:r>
              <w:rPr>
                <w:rFonts w:hint="eastAsia" w:ascii="Times New Roman" w:hAnsi="Times New Roman" w:cs="Times New Roman"/>
                <w:bCs/>
                <w:lang w:val="en-US"/>
              </w:rPr>
              <w:t>4</w:t>
            </w:r>
            <w:r>
              <w:rPr>
                <w:rFonts w:ascii="Times New Roman" w:hAnsi="Times New Roman" w:cs="Times New Roman"/>
                <w:bCs/>
              </w:rPr>
              <w:t>-</w:t>
            </w:r>
            <w:r>
              <w:rPr>
                <w:rFonts w:hint="eastAsia" w:ascii="Times New Roman" w:hAnsi="Times New Roman" w:cs="Times New Roman"/>
                <w:bCs/>
                <w:lang w:val="en-US" w:eastAsia="zh-CN"/>
              </w:rPr>
              <w:t>10</w:t>
            </w:r>
            <w:r>
              <w:rPr>
                <w:rFonts w:ascii="Times New Roman" w:hAnsi="Times New Roman" w:cs="Times New Roman"/>
                <w:bCs/>
              </w:rPr>
              <w:t>。</w:t>
            </w:r>
          </w:p>
          <w:p>
            <w:pPr>
              <w:pStyle w:val="52"/>
              <w:rPr>
                <w:rFonts w:cs="宋体"/>
                <w:szCs w:val="21"/>
              </w:rPr>
            </w:pPr>
            <w:r>
              <w:rPr>
                <w:rFonts w:hint="eastAsia"/>
              </w:rPr>
              <w:t>表</w:t>
            </w:r>
            <w:r>
              <w:rPr>
                <w:rFonts w:hint="eastAsia"/>
                <w:lang w:val="en-US"/>
              </w:rPr>
              <w:t>4</w:t>
            </w:r>
            <w:r>
              <w:rPr>
                <w:rFonts w:hint="eastAsia"/>
              </w:rPr>
              <w:t>-</w:t>
            </w:r>
            <w:r>
              <w:rPr>
                <w:rFonts w:hint="eastAsia"/>
                <w:lang w:val="en-US" w:eastAsia="zh-CN"/>
              </w:rPr>
              <w:t>10</w:t>
            </w:r>
            <w:r>
              <w:rPr>
                <w:rFonts w:hint="eastAsia"/>
              </w:rPr>
              <w:t xml:space="preserve">  项目运营期噪声源强  单位：dB（A）</w:t>
            </w:r>
          </w:p>
          <w:tbl>
            <w:tblPr>
              <w:tblStyle w:val="21"/>
              <w:tblW w:w="798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1334"/>
              <w:gridCol w:w="1276"/>
              <w:gridCol w:w="361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60" w:type="dxa"/>
                  <w:tcBorders>
                    <w:tl2br w:val="nil"/>
                    <w:tr2bl w:val="nil"/>
                  </w:tcBorders>
                  <w:vAlign w:val="center"/>
                </w:tcPr>
                <w:p>
                  <w:pPr>
                    <w:pStyle w:val="36"/>
                  </w:pPr>
                  <w:r>
                    <w:t>噪声源</w:t>
                  </w:r>
                </w:p>
              </w:tc>
              <w:tc>
                <w:tcPr>
                  <w:tcW w:w="1334" w:type="dxa"/>
                  <w:tcBorders>
                    <w:tl2br w:val="nil"/>
                    <w:tr2bl w:val="nil"/>
                  </w:tcBorders>
                  <w:vAlign w:val="center"/>
                </w:tcPr>
                <w:p>
                  <w:pPr>
                    <w:pStyle w:val="36"/>
                  </w:pPr>
                  <w:r>
                    <w:t>数量</w:t>
                  </w:r>
                  <w:r>
                    <w:rPr>
                      <w:rFonts w:hint="eastAsia"/>
                    </w:rPr>
                    <w:t>（台）</w:t>
                  </w:r>
                </w:p>
              </w:tc>
              <w:tc>
                <w:tcPr>
                  <w:tcW w:w="1276" w:type="dxa"/>
                  <w:tcBorders>
                    <w:tl2br w:val="nil"/>
                    <w:tr2bl w:val="nil"/>
                  </w:tcBorders>
                  <w:vAlign w:val="center"/>
                </w:tcPr>
                <w:p>
                  <w:pPr>
                    <w:pStyle w:val="36"/>
                  </w:pPr>
                  <w:r>
                    <w:t>声源dB(A)</w:t>
                  </w:r>
                </w:p>
              </w:tc>
              <w:tc>
                <w:tcPr>
                  <w:tcW w:w="3611" w:type="dxa"/>
                  <w:tcBorders>
                    <w:tl2br w:val="nil"/>
                    <w:tr2bl w:val="nil"/>
                  </w:tcBorders>
                  <w:vAlign w:val="center"/>
                </w:tcPr>
                <w:p>
                  <w:pPr>
                    <w:pStyle w:val="36"/>
                  </w:pPr>
                  <w:r>
                    <w:t>降噪措施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760" w:type="dxa"/>
                  <w:tcBorders>
                    <w:tl2br w:val="nil"/>
                    <w:tr2bl w:val="nil"/>
                  </w:tcBorders>
                </w:tcPr>
                <w:p>
                  <w:pPr>
                    <w:pStyle w:val="36"/>
                  </w:pPr>
                  <w:r>
                    <w:rPr>
                      <w:lang w:val="en-US"/>
                    </w:rPr>
                    <w:t>四爪牵引机</w:t>
                  </w:r>
                </w:p>
              </w:tc>
              <w:tc>
                <w:tcPr>
                  <w:tcW w:w="1334" w:type="dxa"/>
                  <w:tcBorders>
                    <w:tl2br w:val="nil"/>
                    <w:tr2bl w:val="nil"/>
                  </w:tcBorders>
                </w:tcPr>
                <w:p>
                  <w:pPr>
                    <w:pStyle w:val="42"/>
                  </w:pPr>
                  <w:r>
                    <w:rPr>
                      <w:rFonts w:ascii="Times New Roman" w:hAnsi="Times New Roman" w:cs="Times New Roman"/>
                      <w:lang w:val="en-US"/>
                    </w:rPr>
                    <w:t>1</w:t>
                  </w:r>
                </w:p>
              </w:tc>
              <w:tc>
                <w:tcPr>
                  <w:tcW w:w="1276" w:type="dxa"/>
                  <w:tcBorders>
                    <w:tl2br w:val="nil"/>
                    <w:tr2bl w:val="nil"/>
                  </w:tcBorders>
                  <w:vAlign w:val="center"/>
                </w:tcPr>
                <w:p>
                  <w:pPr>
                    <w:pStyle w:val="36"/>
                    <w:rPr>
                      <w:lang w:val="en-US"/>
                    </w:rPr>
                  </w:pPr>
                  <w:r>
                    <w:rPr>
                      <w:rFonts w:hint="eastAsia"/>
                      <w:lang w:val="en-US"/>
                    </w:rPr>
                    <w:t>70</w:t>
                  </w:r>
                </w:p>
              </w:tc>
              <w:tc>
                <w:tcPr>
                  <w:tcW w:w="3611" w:type="dxa"/>
                  <w:tcBorders>
                    <w:tl2br w:val="nil"/>
                    <w:tr2bl w:val="nil"/>
                  </w:tcBorders>
                  <w:vAlign w:val="center"/>
                </w:tcPr>
                <w:p>
                  <w:pPr>
                    <w:pStyle w:val="36"/>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760" w:type="dxa"/>
                  <w:tcBorders>
                    <w:tl2br w:val="nil"/>
                    <w:tr2bl w:val="nil"/>
                  </w:tcBorders>
                </w:tcPr>
                <w:p>
                  <w:pPr>
                    <w:pStyle w:val="36"/>
                  </w:pPr>
                  <w:r>
                    <w:rPr>
                      <w:lang w:val="en-US"/>
                    </w:rPr>
                    <w:t>三爪牵引机</w:t>
                  </w:r>
                </w:p>
              </w:tc>
              <w:tc>
                <w:tcPr>
                  <w:tcW w:w="1334" w:type="dxa"/>
                  <w:tcBorders>
                    <w:tl2br w:val="nil"/>
                    <w:tr2bl w:val="nil"/>
                  </w:tcBorders>
                </w:tcPr>
                <w:p>
                  <w:pPr>
                    <w:pStyle w:val="42"/>
                  </w:pPr>
                  <w:r>
                    <w:rPr>
                      <w:rFonts w:ascii="Times New Roman" w:hAnsi="Times New Roman" w:cs="Times New Roman"/>
                      <w:lang w:val="en-US"/>
                    </w:rPr>
                    <w:t>4</w:t>
                  </w:r>
                </w:p>
              </w:tc>
              <w:tc>
                <w:tcPr>
                  <w:tcW w:w="1276" w:type="dxa"/>
                  <w:tcBorders>
                    <w:tl2br w:val="nil"/>
                    <w:tr2bl w:val="nil"/>
                  </w:tcBorders>
                  <w:vAlign w:val="center"/>
                </w:tcPr>
                <w:p>
                  <w:pPr>
                    <w:pStyle w:val="36"/>
                    <w:rPr>
                      <w:lang w:val="en-US"/>
                    </w:rPr>
                  </w:pPr>
                  <w:r>
                    <w:rPr>
                      <w:rFonts w:hint="eastAsia"/>
                      <w:lang w:val="en-US"/>
                    </w:rPr>
                    <w:t>75</w:t>
                  </w:r>
                </w:p>
              </w:tc>
              <w:tc>
                <w:tcPr>
                  <w:tcW w:w="3611" w:type="dxa"/>
                  <w:tcBorders>
                    <w:tl2br w:val="nil"/>
                    <w:tr2bl w:val="nil"/>
                  </w:tcBorders>
                  <w:vAlign w:val="center"/>
                </w:tcPr>
                <w:p>
                  <w:pPr>
                    <w:pStyle w:val="36"/>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60" w:type="dxa"/>
                  <w:tcBorders>
                    <w:tl2br w:val="nil"/>
                    <w:tr2bl w:val="nil"/>
                  </w:tcBorders>
                </w:tcPr>
                <w:p>
                  <w:pPr>
                    <w:pStyle w:val="36"/>
                  </w:pPr>
                  <w:r>
                    <w:rPr>
                      <w:lang w:val="en-US"/>
                    </w:rPr>
                    <w:t>双履带牵引机</w:t>
                  </w:r>
                </w:p>
              </w:tc>
              <w:tc>
                <w:tcPr>
                  <w:tcW w:w="1334" w:type="dxa"/>
                  <w:tcBorders>
                    <w:tl2br w:val="nil"/>
                    <w:tr2bl w:val="nil"/>
                  </w:tcBorders>
                </w:tcPr>
                <w:p>
                  <w:pPr>
                    <w:pStyle w:val="42"/>
                  </w:pPr>
                  <w:r>
                    <w:rPr>
                      <w:rFonts w:ascii="Times New Roman" w:hAnsi="Times New Roman" w:cs="Times New Roman"/>
                      <w:lang w:val="en-US"/>
                    </w:rPr>
                    <w:t>1</w:t>
                  </w:r>
                </w:p>
              </w:tc>
              <w:tc>
                <w:tcPr>
                  <w:tcW w:w="1276" w:type="dxa"/>
                  <w:tcBorders>
                    <w:tl2br w:val="nil"/>
                    <w:tr2bl w:val="nil"/>
                  </w:tcBorders>
                  <w:vAlign w:val="center"/>
                </w:tcPr>
                <w:p>
                  <w:pPr>
                    <w:pStyle w:val="36"/>
                    <w:rPr>
                      <w:lang w:val="en-US"/>
                    </w:rPr>
                  </w:pPr>
                  <w:r>
                    <w:rPr>
                      <w:rFonts w:hint="eastAsia"/>
                      <w:lang w:val="en-US"/>
                    </w:rPr>
                    <w:t>75</w:t>
                  </w:r>
                </w:p>
              </w:tc>
              <w:tc>
                <w:tcPr>
                  <w:tcW w:w="3611" w:type="dxa"/>
                  <w:tcBorders>
                    <w:tl2br w:val="nil"/>
                    <w:tr2bl w:val="nil"/>
                  </w:tcBorders>
                  <w:vAlign w:val="center"/>
                </w:tcPr>
                <w:p>
                  <w:pPr>
                    <w:pStyle w:val="36"/>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760" w:type="dxa"/>
                  <w:tcBorders>
                    <w:tl2br w:val="nil"/>
                    <w:tr2bl w:val="nil"/>
                  </w:tcBorders>
                </w:tcPr>
                <w:p>
                  <w:pPr>
                    <w:pStyle w:val="36"/>
                  </w:pPr>
                  <w:r>
                    <w:rPr>
                      <w:lang w:val="en-US"/>
                    </w:rPr>
                    <w:t>牵引切割一体机</w:t>
                  </w:r>
                </w:p>
              </w:tc>
              <w:tc>
                <w:tcPr>
                  <w:tcW w:w="1334" w:type="dxa"/>
                  <w:tcBorders>
                    <w:tl2br w:val="nil"/>
                    <w:tr2bl w:val="nil"/>
                  </w:tcBorders>
                </w:tcPr>
                <w:p>
                  <w:pPr>
                    <w:pStyle w:val="42"/>
                  </w:pPr>
                  <w:r>
                    <w:rPr>
                      <w:rFonts w:ascii="Times New Roman" w:hAnsi="Times New Roman" w:cs="Times New Roman"/>
                      <w:lang w:val="en-US"/>
                    </w:rPr>
                    <w:t>2</w:t>
                  </w:r>
                </w:p>
              </w:tc>
              <w:tc>
                <w:tcPr>
                  <w:tcW w:w="1276" w:type="dxa"/>
                  <w:tcBorders>
                    <w:tl2br w:val="nil"/>
                    <w:tr2bl w:val="nil"/>
                  </w:tcBorders>
                  <w:vAlign w:val="center"/>
                </w:tcPr>
                <w:p>
                  <w:pPr>
                    <w:pStyle w:val="36"/>
                    <w:rPr>
                      <w:lang w:val="en-US"/>
                    </w:rPr>
                  </w:pPr>
                  <w:r>
                    <w:rPr>
                      <w:rFonts w:hint="eastAsia"/>
                      <w:lang w:val="en-US"/>
                    </w:rPr>
                    <w:t>80</w:t>
                  </w:r>
                </w:p>
              </w:tc>
              <w:tc>
                <w:tcPr>
                  <w:tcW w:w="3611" w:type="dxa"/>
                  <w:tcBorders>
                    <w:tl2br w:val="nil"/>
                    <w:tr2bl w:val="nil"/>
                  </w:tcBorders>
                  <w:vAlign w:val="center"/>
                </w:tcPr>
                <w:p>
                  <w:pPr>
                    <w:pStyle w:val="36"/>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760" w:type="dxa"/>
                  <w:tcBorders>
                    <w:tl2br w:val="nil"/>
                    <w:tr2bl w:val="nil"/>
                  </w:tcBorders>
                </w:tcPr>
                <w:p>
                  <w:pPr>
                    <w:pStyle w:val="36"/>
                  </w:pPr>
                  <w:r>
                    <w:rPr>
                      <w:lang w:val="en-US"/>
                    </w:rPr>
                    <w:t>行星切割机</w:t>
                  </w:r>
                </w:p>
              </w:tc>
              <w:tc>
                <w:tcPr>
                  <w:tcW w:w="1334" w:type="dxa"/>
                  <w:tcBorders>
                    <w:tl2br w:val="nil"/>
                    <w:tr2bl w:val="nil"/>
                  </w:tcBorders>
                  <w:vAlign w:val="center"/>
                </w:tcPr>
                <w:p>
                  <w:pPr>
                    <w:pStyle w:val="36"/>
                  </w:pPr>
                  <w:r>
                    <w:rPr>
                      <w:rFonts w:hint="eastAsia"/>
                      <w:lang w:val="en-US"/>
                    </w:rPr>
                    <w:t>4</w:t>
                  </w:r>
                </w:p>
              </w:tc>
              <w:tc>
                <w:tcPr>
                  <w:tcW w:w="1276" w:type="dxa"/>
                  <w:tcBorders>
                    <w:tl2br w:val="nil"/>
                    <w:tr2bl w:val="nil"/>
                  </w:tcBorders>
                  <w:vAlign w:val="center"/>
                </w:tcPr>
                <w:p>
                  <w:pPr>
                    <w:pStyle w:val="36"/>
                  </w:pPr>
                  <w:r>
                    <w:t>80</w:t>
                  </w:r>
                </w:p>
              </w:tc>
              <w:tc>
                <w:tcPr>
                  <w:tcW w:w="3611" w:type="dxa"/>
                  <w:tcBorders>
                    <w:tl2br w:val="nil"/>
                    <w:tr2bl w:val="nil"/>
                  </w:tcBorders>
                  <w:vAlign w:val="center"/>
                </w:tcPr>
                <w:p>
                  <w:pPr>
                    <w:pStyle w:val="36"/>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760" w:type="dxa"/>
                  <w:tcBorders>
                    <w:tl2br w:val="nil"/>
                    <w:tr2bl w:val="nil"/>
                  </w:tcBorders>
                </w:tcPr>
                <w:p>
                  <w:pPr>
                    <w:pStyle w:val="36"/>
                  </w:pPr>
                  <w:r>
                    <w:rPr>
                      <w:lang w:val="en-US"/>
                    </w:rPr>
                    <w:t>抬刀切割机</w:t>
                  </w:r>
                </w:p>
              </w:tc>
              <w:tc>
                <w:tcPr>
                  <w:tcW w:w="1334" w:type="dxa"/>
                  <w:tcBorders>
                    <w:tl2br w:val="nil"/>
                    <w:tr2bl w:val="nil"/>
                  </w:tcBorders>
                  <w:vAlign w:val="center"/>
                </w:tcPr>
                <w:p>
                  <w:pPr>
                    <w:pStyle w:val="36"/>
                  </w:pPr>
                  <w:r>
                    <w:rPr>
                      <w:rFonts w:hint="eastAsia"/>
                      <w:lang w:val="en-US"/>
                    </w:rPr>
                    <w:t>2</w:t>
                  </w:r>
                </w:p>
              </w:tc>
              <w:tc>
                <w:tcPr>
                  <w:tcW w:w="1276" w:type="dxa"/>
                  <w:tcBorders>
                    <w:tl2br w:val="nil"/>
                    <w:tr2bl w:val="nil"/>
                  </w:tcBorders>
                  <w:vAlign w:val="center"/>
                </w:tcPr>
                <w:p>
                  <w:pPr>
                    <w:pStyle w:val="36"/>
                    <w:rPr>
                      <w:lang w:val="en-US"/>
                    </w:rPr>
                  </w:pPr>
                  <w:r>
                    <w:rPr>
                      <w:rFonts w:hint="eastAsia"/>
                      <w:lang w:val="en-US"/>
                    </w:rPr>
                    <w:t>80</w:t>
                  </w:r>
                </w:p>
              </w:tc>
              <w:tc>
                <w:tcPr>
                  <w:tcW w:w="3611" w:type="dxa"/>
                  <w:tcBorders>
                    <w:tl2br w:val="nil"/>
                    <w:tr2bl w:val="nil"/>
                  </w:tcBorders>
                  <w:vAlign w:val="center"/>
                </w:tcPr>
                <w:p>
                  <w:pPr>
                    <w:pStyle w:val="36"/>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760" w:type="dxa"/>
                  <w:tcBorders>
                    <w:tl2br w:val="nil"/>
                    <w:tr2bl w:val="nil"/>
                  </w:tcBorders>
                  <w:vAlign w:val="center"/>
                </w:tcPr>
                <w:p>
                  <w:pPr>
                    <w:pStyle w:val="36"/>
                  </w:pPr>
                  <w:r>
                    <w:rPr>
                      <w:lang w:val="en-US"/>
                    </w:rPr>
                    <w:t>高低速混料机组</w:t>
                  </w:r>
                </w:p>
              </w:tc>
              <w:tc>
                <w:tcPr>
                  <w:tcW w:w="1334" w:type="dxa"/>
                  <w:tcBorders>
                    <w:tl2br w:val="nil"/>
                    <w:tr2bl w:val="nil"/>
                  </w:tcBorders>
                  <w:vAlign w:val="center"/>
                </w:tcPr>
                <w:p>
                  <w:pPr>
                    <w:pStyle w:val="36"/>
                  </w:pPr>
                  <w:r>
                    <w:t>5</w:t>
                  </w:r>
                </w:p>
              </w:tc>
              <w:tc>
                <w:tcPr>
                  <w:tcW w:w="1276" w:type="dxa"/>
                  <w:tcBorders>
                    <w:tl2br w:val="nil"/>
                    <w:tr2bl w:val="nil"/>
                  </w:tcBorders>
                  <w:vAlign w:val="center"/>
                </w:tcPr>
                <w:p>
                  <w:pPr>
                    <w:pStyle w:val="36"/>
                    <w:rPr>
                      <w:lang w:val="en-US"/>
                    </w:rPr>
                  </w:pPr>
                  <w:r>
                    <w:rPr>
                      <w:rFonts w:hint="eastAsia"/>
                      <w:lang w:val="en-US"/>
                    </w:rPr>
                    <w:t>75</w:t>
                  </w:r>
                </w:p>
              </w:tc>
              <w:tc>
                <w:tcPr>
                  <w:tcW w:w="3611" w:type="dxa"/>
                  <w:tcBorders>
                    <w:tl2br w:val="nil"/>
                    <w:tr2bl w:val="nil"/>
                  </w:tcBorders>
                  <w:vAlign w:val="center"/>
                </w:tcPr>
                <w:p>
                  <w:pPr>
                    <w:pStyle w:val="36"/>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760" w:type="dxa"/>
                  <w:tcBorders>
                    <w:tl2br w:val="nil"/>
                    <w:tr2bl w:val="nil"/>
                  </w:tcBorders>
                  <w:vAlign w:val="center"/>
                </w:tcPr>
                <w:p>
                  <w:pPr>
                    <w:pStyle w:val="36"/>
                  </w:pPr>
                  <w:r>
                    <w:rPr>
                      <w:lang w:val="en-US"/>
                    </w:rPr>
                    <w:t>破碎机</w:t>
                  </w:r>
                </w:p>
              </w:tc>
              <w:tc>
                <w:tcPr>
                  <w:tcW w:w="1334" w:type="dxa"/>
                  <w:tcBorders>
                    <w:tl2br w:val="nil"/>
                    <w:tr2bl w:val="nil"/>
                  </w:tcBorders>
                  <w:vAlign w:val="center"/>
                </w:tcPr>
                <w:p>
                  <w:pPr>
                    <w:pStyle w:val="36"/>
                  </w:pPr>
                  <w:r>
                    <w:rPr>
                      <w:rFonts w:hint="eastAsia"/>
                      <w:lang w:val="en-US"/>
                    </w:rPr>
                    <w:t>5</w:t>
                  </w:r>
                </w:p>
              </w:tc>
              <w:tc>
                <w:tcPr>
                  <w:tcW w:w="1276" w:type="dxa"/>
                  <w:tcBorders>
                    <w:tl2br w:val="nil"/>
                    <w:tr2bl w:val="nil"/>
                  </w:tcBorders>
                  <w:vAlign w:val="center"/>
                </w:tcPr>
                <w:p>
                  <w:pPr>
                    <w:pStyle w:val="36"/>
                    <w:rPr>
                      <w:lang w:val="en-US"/>
                    </w:rPr>
                  </w:pPr>
                  <w:r>
                    <w:rPr>
                      <w:rFonts w:hint="eastAsia"/>
                      <w:lang w:val="en-US"/>
                    </w:rPr>
                    <w:t>85</w:t>
                  </w:r>
                </w:p>
              </w:tc>
              <w:tc>
                <w:tcPr>
                  <w:tcW w:w="3611" w:type="dxa"/>
                  <w:tcBorders>
                    <w:tl2br w:val="nil"/>
                    <w:tr2bl w:val="nil"/>
                  </w:tcBorders>
                  <w:vAlign w:val="center"/>
                </w:tcPr>
                <w:p>
                  <w:pPr>
                    <w:pStyle w:val="36"/>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760" w:type="dxa"/>
                  <w:tcBorders>
                    <w:tl2br w:val="nil"/>
                    <w:tr2bl w:val="nil"/>
                  </w:tcBorders>
                  <w:vAlign w:val="center"/>
                </w:tcPr>
                <w:p>
                  <w:pPr>
                    <w:pStyle w:val="36"/>
                    <w:rPr>
                      <w:lang w:val="en-US"/>
                    </w:rPr>
                  </w:pPr>
                  <w:r>
                    <w:t>切割机SGQ-110</w:t>
                  </w:r>
                </w:p>
              </w:tc>
              <w:tc>
                <w:tcPr>
                  <w:tcW w:w="1334" w:type="dxa"/>
                  <w:tcBorders>
                    <w:tl2br w:val="nil"/>
                    <w:tr2bl w:val="nil"/>
                  </w:tcBorders>
                  <w:vAlign w:val="center"/>
                </w:tcPr>
                <w:p>
                  <w:pPr>
                    <w:pStyle w:val="36"/>
                    <w:rPr>
                      <w:lang w:val="en-US"/>
                    </w:rPr>
                  </w:pPr>
                  <w:r>
                    <w:rPr>
                      <w:rFonts w:hint="eastAsia"/>
                      <w:lang w:val="en-US"/>
                    </w:rPr>
                    <w:t>2</w:t>
                  </w:r>
                </w:p>
              </w:tc>
              <w:tc>
                <w:tcPr>
                  <w:tcW w:w="1276" w:type="dxa"/>
                  <w:tcBorders>
                    <w:tl2br w:val="nil"/>
                    <w:tr2bl w:val="nil"/>
                  </w:tcBorders>
                  <w:vAlign w:val="center"/>
                </w:tcPr>
                <w:p>
                  <w:pPr>
                    <w:pStyle w:val="36"/>
                  </w:pPr>
                  <w:r>
                    <w:t>80</w:t>
                  </w:r>
                </w:p>
              </w:tc>
              <w:tc>
                <w:tcPr>
                  <w:tcW w:w="3611" w:type="dxa"/>
                  <w:tcBorders>
                    <w:tl2br w:val="nil"/>
                    <w:tr2bl w:val="nil"/>
                  </w:tcBorders>
                  <w:vAlign w:val="center"/>
                </w:tcPr>
                <w:p>
                  <w:pPr>
                    <w:pStyle w:val="36"/>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760" w:type="dxa"/>
                  <w:tcBorders>
                    <w:tl2br w:val="nil"/>
                    <w:tr2bl w:val="nil"/>
                  </w:tcBorders>
                  <w:vAlign w:val="center"/>
                </w:tcPr>
                <w:p>
                  <w:pPr>
                    <w:pStyle w:val="36"/>
                    <w:rPr>
                      <w:lang w:val="en-US"/>
                    </w:rPr>
                  </w:pPr>
                  <w:r>
                    <w:t>热风式干燥机</w:t>
                  </w:r>
                </w:p>
              </w:tc>
              <w:tc>
                <w:tcPr>
                  <w:tcW w:w="1334" w:type="dxa"/>
                  <w:tcBorders>
                    <w:tl2br w:val="nil"/>
                    <w:tr2bl w:val="nil"/>
                  </w:tcBorders>
                  <w:vAlign w:val="center"/>
                </w:tcPr>
                <w:p>
                  <w:pPr>
                    <w:pStyle w:val="36"/>
                    <w:rPr>
                      <w:lang w:val="en-US"/>
                    </w:rPr>
                  </w:pPr>
                  <w:r>
                    <w:rPr>
                      <w:rFonts w:hint="eastAsia"/>
                      <w:lang w:val="en-US"/>
                    </w:rPr>
                    <w:t>3</w:t>
                  </w:r>
                </w:p>
              </w:tc>
              <w:tc>
                <w:tcPr>
                  <w:tcW w:w="1276" w:type="dxa"/>
                  <w:tcBorders>
                    <w:tl2br w:val="nil"/>
                    <w:tr2bl w:val="nil"/>
                  </w:tcBorders>
                  <w:vAlign w:val="center"/>
                </w:tcPr>
                <w:p>
                  <w:pPr>
                    <w:pStyle w:val="36"/>
                  </w:pPr>
                  <w:r>
                    <w:t>75</w:t>
                  </w:r>
                </w:p>
              </w:tc>
              <w:tc>
                <w:tcPr>
                  <w:tcW w:w="3611" w:type="dxa"/>
                  <w:tcBorders>
                    <w:tl2br w:val="nil"/>
                    <w:tr2bl w:val="nil"/>
                  </w:tcBorders>
                  <w:vAlign w:val="center"/>
                </w:tcPr>
                <w:p>
                  <w:pPr>
                    <w:pStyle w:val="36"/>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760" w:type="dxa"/>
                  <w:tcBorders>
                    <w:tl2br w:val="nil"/>
                    <w:tr2bl w:val="nil"/>
                  </w:tcBorders>
                  <w:vAlign w:val="center"/>
                </w:tcPr>
                <w:p>
                  <w:pPr>
                    <w:pStyle w:val="36"/>
                    <w:rPr>
                      <w:lang w:val="en-US"/>
                    </w:rPr>
                  </w:pPr>
                  <w:r>
                    <w:rPr>
                      <w:lang w:val="en-US"/>
                    </w:rPr>
                    <w:t>真空除尘自动上料机</w:t>
                  </w:r>
                </w:p>
              </w:tc>
              <w:tc>
                <w:tcPr>
                  <w:tcW w:w="1334" w:type="dxa"/>
                  <w:tcBorders>
                    <w:tl2br w:val="nil"/>
                    <w:tr2bl w:val="nil"/>
                  </w:tcBorders>
                  <w:vAlign w:val="center"/>
                </w:tcPr>
                <w:p>
                  <w:pPr>
                    <w:pStyle w:val="36"/>
                    <w:rPr>
                      <w:lang w:val="en-US"/>
                    </w:rPr>
                  </w:pPr>
                  <w:r>
                    <w:rPr>
                      <w:rFonts w:hint="eastAsia"/>
                      <w:lang w:val="en-US"/>
                    </w:rPr>
                    <w:t>18</w:t>
                  </w:r>
                </w:p>
              </w:tc>
              <w:tc>
                <w:tcPr>
                  <w:tcW w:w="1276" w:type="dxa"/>
                  <w:tcBorders>
                    <w:tl2br w:val="nil"/>
                    <w:tr2bl w:val="nil"/>
                  </w:tcBorders>
                  <w:vAlign w:val="center"/>
                </w:tcPr>
                <w:p>
                  <w:pPr>
                    <w:pStyle w:val="36"/>
                    <w:rPr>
                      <w:lang w:val="en-US"/>
                    </w:rPr>
                  </w:pPr>
                  <w:r>
                    <w:rPr>
                      <w:rFonts w:hint="eastAsia"/>
                      <w:lang w:val="en-US"/>
                    </w:rPr>
                    <w:t>70</w:t>
                  </w:r>
                </w:p>
              </w:tc>
              <w:tc>
                <w:tcPr>
                  <w:tcW w:w="3611" w:type="dxa"/>
                  <w:tcBorders>
                    <w:tl2br w:val="nil"/>
                    <w:tr2bl w:val="nil"/>
                  </w:tcBorders>
                  <w:vAlign w:val="center"/>
                </w:tcPr>
                <w:p>
                  <w:pPr>
                    <w:pStyle w:val="36"/>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760" w:type="dxa"/>
                  <w:tcBorders>
                    <w:tl2br w:val="nil"/>
                    <w:tr2bl w:val="nil"/>
                  </w:tcBorders>
                  <w:vAlign w:val="center"/>
                </w:tcPr>
                <w:p>
                  <w:pPr>
                    <w:pStyle w:val="36"/>
                    <w:rPr>
                      <w:lang w:val="en-US"/>
                    </w:rPr>
                  </w:pPr>
                  <w:r>
                    <w:rPr>
                      <w:lang w:val="en-US"/>
                    </w:rPr>
                    <w:t>螺杆无尘上料机组</w:t>
                  </w:r>
                </w:p>
              </w:tc>
              <w:tc>
                <w:tcPr>
                  <w:tcW w:w="1334" w:type="dxa"/>
                  <w:tcBorders>
                    <w:tl2br w:val="nil"/>
                    <w:tr2bl w:val="nil"/>
                  </w:tcBorders>
                  <w:vAlign w:val="center"/>
                </w:tcPr>
                <w:p>
                  <w:pPr>
                    <w:pStyle w:val="36"/>
                    <w:rPr>
                      <w:lang w:val="en-US"/>
                    </w:rPr>
                  </w:pPr>
                  <w:r>
                    <w:rPr>
                      <w:rFonts w:hint="eastAsia"/>
                      <w:lang w:val="en-US"/>
                    </w:rPr>
                    <w:t>10</w:t>
                  </w:r>
                </w:p>
              </w:tc>
              <w:tc>
                <w:tcPr>
                  <w:tcW w:w="1276" w:type="dxa"/>
                  <w:tcBorders>
                    <w:tl2br w:val="nil"/>
                    <w:tr2bl w:val="nil"/>
                  </w:tcBorders>
                  <w:vAlign w:val="center"/>
                </w:tcPr>
                <w:p>
                  <w:pPr>
                    <w:pStyle w:val="36"/>
                    <w:rPr>
                      <w:lang w:val="en-US"/>
                    </w:rPr>
                  </w:pPr>
                  <w:r>
                    <w:rPr>
                      <w:rFonts w:hint="eastAsia"/>
                      <w:lang w:val="en-US"/>
                    </w:rPr>
                    <w:t>75</w:t>
                  </w:r>
                </w:p>
              </w:tc>
              <w:tc>
                <w:tcPr>
                  <w:tcW w:w="3611" w:type="dxa"/>
                  <w:tcBorders>
                    <w:tl2br w:val="nil"/>
                    <w:tr2bl w:val="nil"/>
                  </w:tcBorders>
                  <w:vAlign w:val="center"/>
                </w:tcPr>
                <w:p>
                  <w:pPr>
                    <w:pStyle w:val="36"/>
                  </w:pPr>
                  <w:r>
                    <w:t>合理布设、厂房隔声、设置减震基础</w:t>
                  </w:r>
                </w:p>
              </w:tc>
            </w:tr>
          </w:tbl>
          <w:p>
            <w:pPr>
              <w:numPr>
                <w:ilvl w:val="0"/>
                <w:numId w:val="0"/>
              </w:numPr>
              <w:spacing w:line="360" w:lineRule="auto"/>
            </w:pPr>
          </w:p>
          <w:p>
            <w:pPr>
              <w:numPr>
                <w:ilvl w:val="0"/>
                <w:numId w:val="10"/>
              </w:numPr>
              <w:spacing w:line="360" w:lineRule="auto"/>
              <w:ind w:firstLine="480"/>
              <w:rPr>
                <w:b/>
                <w:bCs/>
              </w:rPr>
            </w:pPr>
            <w:r>
              <w:rPr>
                <w:rFonts w:hint="eastAsia"/>
                <w:b/>
                <w:bCs/>
              </w:rPr>
              <w:t>声</w:t>
            </w:r>
            <w:r>
              <w:rPr>
                <w:b/>
                <w:bCs/>
              </w:rPr>
              <w:t>环境影响分析</w:t>
            </w:r>
          </w:p>
          <w:p>
            <w:pPr>
              <w:spacing w:line="360" w:lineRule="auto"/>
              <w:ind w:firstLine="504"/>
              <w:rPr>
                <w:rFonts w:ascii="Times New Roman" w:hAnsi="Times New Roman" w:cs="Times New Roman"/>
                <w:spacing w:val="-1"/>
              </w:rPr>
            </w:pPr>
            <w:r>
              <w:rPr>
                <w:rFonts w:ascii="Times New Roman" w:hAnsi="Times New Roman" w:cs="Times New Roman"/>
                <w:spacing w:val="-1"/>
              </w:rPr>
              <w:t>本项目考虑点声源到不同距离处经距离衰减后的噪声，计算出声源对项目周边敏感目标的贡献值，并对声源的贡献值进行分析，噪声预测模式为：</w:t>
            </w:r>
          </w:p>
          <w:p>
            <w:pPr>
              <w:spacing w:line="360" w:lineRule="auto"/>
              <w:ind w:firstLine="480"/>
            </w:pPr>
            <w:r>
              <w:t>（1）相同噪声级叠加公式</w:t>
            </w:r>
          </w:p>
          <w:p>
            <w:pPr>
              <w:spacing w:line="360" w:lineRule="auto"/>
              <w:contextualSpacing/>
              <w:jc w:val="center"/>
            </w:pPr>
            <w:r>
              <w:drawing>
                <wp:inline distT="0" distB="0" distL="114300" distR="114300">
                  <wp:extent cx="1487170" cy="588645"/>
                  <wp:effectExtent l="0" t="0" r="17780" b="1905"/>
                  <wp:docPr id="3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8"/>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1487170" cy="588645"/>
                          </a:xfrm>
                          <a:prstGeom prst="rect">
                            <a:avLst/>
                          </a:prstGeom>
                          <a:noFill/>
                          <a:ln>
                            <a:noFill/>
                          </a:ln>
                        </pic:spPr>
                      </pic:pic>
                    </a:graphicData>
                  </a:graphic>
                </wp:inline>
              </w:drawing>
            </w:r>
          </w:p>
          <w:p>
            <w:pPr>
              <w:spacing w:line="360" w:lineRule="auto"/>
              <w:ind w:firstLine="480"/>
              <w:contextualSpacing/>
            </w:pPr>
            <w:r>
              <w:t>式中：L——多个噪声源的合成级，dB（A）；</w:t>
            </w:r>
          </w:p>
          <w:p>
            <w:pPr>
              <w:spacing w:line="360" w:lineRule="auto"/>
              <w:ind w:firstLine="480"/>
              <w:contextualSpacing/>
            </w:pPr>
            <w:r>
              <w:t xml:space="preserve">      Li——某噪声源的噪声级，dB（A）；</w:t>
            </w:r>
          </w:p>
          <w:p>
            <w:pPr>
              <w:spacing w:line="360" w:lineRule="auto"/>
              <w:ind w:firstLine="480"/>
              <w:contextualSpacing/>
            </w:pPr>
            <w:r>
              <w:t>（2）声能衰减模式</w:t>
            </w:r>
          </w:p>
          <w:p>
            <w:pPr>
              <w:spacing w:line="360" w:lineRule="auto"/>
              <w:contextualSpacing/>
              <w:jc w:val="center"/>
            </w:pPr>
            <w:r>
              <w:rPr>
                <w:position w:val="-14"/>
              </w:rPr>
              <w:object>
                <v:shape id="_x0000_i1030" o:spt="75" type="#_x0000_t75" style="height:24pt;width:111pt;" o:ole="t" filled="f" o:preferrelative="t" stroked="f" coordsize="21600,21600">
                  <v:path/>
                  <v:fill on="f" focussize="0,0"/>
                  <v:stroke on="f" joinstyle="miter"/>
                  <v:imagedata r:id="rId25" o:title=""/>
                  <o:lock v:ext="edit" aspectratio="t"/>
                  <w10:wrap type="none"/>
                  <w10:anchorlock/>
                </v:shape>
                <o:OLEObject Type="Embed" ProgID="Equation.3" ShapeID="_x0000_i1030" DrawAspect="Content" ObjectID="_1468075730" r:id="rId24">
                  <o:LockedField>false</o:LockedField>
                </o:OLEObject>
              </w:object>
            </w:r>
          </w:p>
          <w:p>
            <w:pPr>
              <w:tabs>
                <w:tab w:val="left" w:pos="0"/>
              </w:tabs>
              <w:spacing w:line="360" w:lineRule="auto"/>
              <w:ind w:firstLine="480"/>
              <w:contextualSpacing/>
            </w:pPr>
            <w:r>
              <w:t>式中：L</w:t>
            </w:r>
            <w:r>
              <w:rPr>
                <w:vertAlign w:val="subscript"/>
              </w:rPr>
              <w:t>p</w:t>
            </w:r>
            <w:r>
              <w:t>----距声源r处的A声压级，dB（A）；</w:t>
            </w:r>
          </w:p>
          <w:p>
            <w:pPr>
              <w:tabs>
                <w:tab w:val="left" w:pos="0"/>
              </w:tabs>
              <w:spacing w:line="360" w:lineRule="auto"/>
              <w:ind w:firstLine="1200" w:firstLineChars="500"/>
              <w:contextualSpacing/>
              <w:rPr>
                <w:vertAlign w:val="subscript"/>
              </w:rPr>
            </w:pPr>
            <w:r>
              <w:t>L</w:t>
            </w:r>
            <w:r>
              <w:rPr>
                <w:vertAlign w:val="subscript"/>
              </w:rPr>
              <w:t>p0</w:t>
            </w:r>
            <w:r>
              <w:t>----距声源r</w:t>
            </w:r>
            <w:r>
              <w:rPr>
                <w:vertAlign w:val="subscript"/>
              </w:rPr>
              <w:t>0</w:t>
            </w:r>
            <w:r>
              <w:t>处的A声压级，dB（A）；</w:t>
            </w:r>
          </w:p>
          <w:p>
            <w:pPr>
              <w:tabs>
                <w:tab w:val="left" w:pos="0"/>
              </w:tabs>
              <w:spacing w:line="360" w:lineRule="auto"/>
              <w:ind w:firstLine="1200" w:firstLineChars="500"/>
              <w:contextualSpacing/>
            </w:pPr>
            <w:r>
              <w:t>r----预测点与声源的距离，m；</w:t>
            </w:r>
          </w:p>
          <w:p>
            <w:pPr>
              <w:tabs>
                <w:tab w:val="left" w:pos="0"/>
              </w:tabs>
              <w:spacing w:line="360" w:lineRule="auto"/>
              <w:ind w:firstLine="1200" w:firstLineChars="500"/>
              <w:contextualSpacing/>
            </w:pPr>
            <w:r>
              <w:t>r</w:t>
            </w:r>
            <w:r>
              <w:rPr>
                <w:vertAlign w:val="subscript"/>
              </w:rPr>
              <w:t>0</w:t>
            </w:r>
            <w:r>
              <w:t>----监测设备噪声时的距离，m；</w:t>
            </w:r>
          </w:p>
          <w:p>
            <w:pPr>
              <w:spacing w:line="360" w:lineRule="auto"/>
              <w:ind w:firstLine="480"/>
              <w:contextualSpacing/>
              <w:rPr>
                <w:rFonts w:ascii="Times New Roman" w:hAnsi="Times New Roman" w:cs="Times New Roman"/>
              </w:rPr>
            </w:pPr>
            <w:r>
              <w:rPr>
                <w:rFonts w:hint="eastAsia"/>
              </w:rPr>
              <w:t>本项目噪声衰减除几何发散衰减后的其他衰减（包括空气吸收衰减、屏障物和地面效应引起的衰减、其他附加衰减）取值的因素很多，项目加工设备均位于车间内，本报告主要考虑厂房隔声，厂区围墙墙体隔声和距离衰减影响，厂房隔声及厂区围墙墙体</w:t>
            </w:r>
            <w:r>
              <w:rPr>
                <w:rFonts w:ascii="Times New Roman" w:hAnsi="Times New Roman" w:cs="Times New Roman"/>
              </w:rPr>
              <w:t>隔声衰减值取15dB(A)。表</w:t>
            </w:r>
            <w:r>
              <w:rPr>
                <w:rFonts w:ascii="Times New Roman" w:hAnsi="Times New Roman" w:cs="Times New Roman"/>
                <w:lang w:val="en-US"/>
              </w:rPr>
              <w:t>4-</w:t>
            </w:r>
            <w:r>
              <w:rPr>
                <w:rFonts w:hint="eastAsia" w:ascii="Times New Roman" w:hAnsi="Times New Roman" w:cs="Times New Roman"/>
                <w:lang w:val="en-US" w:eastAsia="zh-CN"/>
              </w:rPr>
              <w:t>10</w:t>
            </w:r>
            <w:r>
              <w:rPr>
                <w:rFonts w:ascii="Times New Roman" w:hAnsi="Times New Roman" w:cs="Times New Roman"/>
              </w:rPr>
              <w:t>和表</w:t>
            </w:r>
            <w:r>
              <w:rPr>
                <w:rFonts w:ascii="Times New Roman" w:hAnsi="Times New Roman" w:cs="Times New Roman"/>
                <w:lang w:val="en-US"/>
              </w:rPr>
              <w:t>4</w:t>
            </w:r>
            <w:r>
              <w:rPr>
                <w:rFonts w:hint="eastAsia" w:ascii="Times New Roman" w:hAnsi="Times New Roman" w:cs="Times New Roman"/>
                <w:lang w:val="en-US" w:eastAsia="zh-CN"/>
              </w:rPr>
              <w:t>-11</w:t>
            </w:r>
            <w:r>
              <w:rPr>
                <w:rFonts w:ascii="Times New Roman" w:hAnsi="Times New Roman" w:cs="Times New Roman"/>
              </w:rPr>
              <w:t>为项目运营期主要噪声源强及其距厂界距离。</w:t>
            </w:r>
          </w:p>
          <w:p>
            <w:pPr>
              <w:pStyle w:val="52"/>
            </w:pPr>
            <w:r>
              <w:t>表</w:t>
            </w:r>
            <w:r>
              <w:rPr>
                <w:rFonts w:hint="eastAsia"/>
                <w:lang w:val="en-US"/>
              </w:rPr>
              <w:t>4-</w:t>
            </w:r>
            <w:r>
              <w:rPr>
                <w:rFonts w:hint="eastAsia"/>
                <w:lang w:val="en-US" w:eastAsia="zh-CN"/>
              </w:rPr>
              <w:t>11</w:t>
            </w:r>
            <w:r>
              <w:t>项目主要噪声源强一览表</w:t>
            </w:r>
          </w:p>
          <w:tbl>
            <w:tblPr>
              <w:tblStyle w:val="21"/>
              <w:tblW w:w="798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915"/>
              <w:gridCol w:w="878"/>
              <w:gridCol w:w="3586"/>
              <w:gridCol w:w="139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212" w:type="dxa"/>
                  <w:tcBorders>
                    <w:tl2br w:val="nil"/>
                    <w:tr2bl w:val="nil"/>
                  </w:tcBorders>
                  <w:vAlign w:val="center"/>
                </w:tcPr>
                <w:p>
                  <w:pPr>
                    <w:pStyle w:val="36"/>
                  </w:pPr>
                  <w:r>
                    <w:t>噪声源</w:t>
                  </w:r>
                </w:p>
              </w:tc>
              <w:tc>
                <w:tcPr>
                  <w:tcW w:w="915" w:type="dxa"/>
                  <w:tcBorders>
                    <w:tl2br w:val="nil"/>
                    <w:tr2bl w:val="nil"/>
                  </w:tcBorders>
                  <w:vAlign w:val="center"/>
                </w:tcPr>
                <w:p>
                  <w:pPr>
                    <w:pStyle w:val="36"/>
                  </w:pPr>
                  <w:r>
                    <w:t>数量</w:t>
                  </w:r>
                  <w:r>
                    <w:rPr>
                      <w:rFonts w:hint="eastAsia"/>
                    </w:rPr>
                    <w:t>（台）</w:t>
                  </w:r>
                </w:p>
              </w:tc>
              <w:tc>
                <w:tcPr>
                  <w:tcW w:w="878" w:type="dxa"/>
                  <w:tcBorders>
                    <w:tl2br w:val="nil"/>
                    <w:tr2bl w:val="nil"/>
                  </w:tcBorders>
                  <w:vAlign w:val="center"/>
                </w:tcPr>
                <w:p>
                  <w:pPr>
                    <w:pStyle w:val="36"/>
                  </w:pPr>
                  <w:r>
                    <w:t>声源dB(A)</w:t>
                  </w:r>
                </w:p>
              </w:tc>
              <w:tc>
                <w:tcPr>
                  <w:tcW w:w="3586" w:type="dxa"/>
                  <w:tcBorders>
                    <w:tl2br w:val="nil"/>
                    <w:tr2bl w:val="nil"/>
                  </w:tcBorders>
                  <w:vAlign w:val="center"/>
                </w:tcPr>
                <w:p>
                  <w:pPr>
                    <w:pStyle w:val="36"/>
                  </w:pPr>
                  <w:r>
                    <w:t>降噪措施</w:t>
                  </w:r>
                </w:p>
              </w:tc>
              <w:tc>
                <w:tcPr>
                  <w:tcW w:w="1390" w:type="dxa"/>
                  <w:tcBorders>
                    <w:tl2br w:val="nil"/>
                    <w:tr2bl w:val="nil"/>
                  </w:tcBorders>
                  <w:vAlign w:val="center"/>
                </w:tcPr>
                <w:p>
                  <w:pPr>
                    <w:pStyle w:val="36"/>
                  </w:pPr>
                  <w:r>
                    <w:rPr>
                      <w:rFonts w:hint="eastAsia"/>
                      <w:lang w:val="en-US"/>
                    </w:rPr>
                    <w:t>叠加值dB(A)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12" w:type="dxa"/>
                  <w:tcBorders>
                    <w:tl2br w:val="nil"/>
                    <w:tr2bl w:val="nil"/>
                  </w:tcBorders>
                  <w:vAlign w:val="center"/>
                </w:tcPr>
                <w:p>
                  <w:pPr>
                    <w:pStyle w:val="36"/>
                  </w:pPr>
                  <w:r>
                    <w:rPr>
                      <w:lang w:val="en-US"/>
                    </w:rPr>
                    <w:t>四爪牵引机</w:t>
                  </w:r>
                </w:p>
              </w:tc>
              <w:tc>
                <w:tcPr>
                  <w:tcW w:w="915" w:type="dxa"/>
                  <w:tcBorders>
                    <w:tl2br w:val="nil"/>
                    <w:tr2bl w:val="nil"/>
                  </w:tcBorders>
                  <w:vAlign w:val="center"/>
                </w:tcPr>
                <w:p>
                  <w:pPr>
                    <w:pStyle w:val="36"/>
                  </w:pPr>
                  <w:r>
                    <w:rPr>
                      <w:lang w:val="en-US"/>
                    </w:rPr>
                    <w:t>1</w:t>
                  </w:r>
                </w:p>
              </w:tc>
              <w:tc>
                <w:tcPr>
                  <w:tcW w:w="878" w:type="dxa"/>
                  <w:tcBorders>
                    <w:tl2br w:val="nil"/>
                    <w:tr2bl w:val="nil"/>
                  </w:tcBorders>
                  <w:vAlign w:val="center"/>
                </w:tcPr>
                <w:p>
                  <w:pPr>
                    <w:pStyle w:val="36"/>
                    <w:rPr>
                      <w:lang w:val="en-US"/>
                    </w:rPr>
                  </w:pPr>
                  <w:r>
                    <w:rPr>
                      <w:rFonts w:hint="eastAsia"/>
                      <w:lang w:val="en-US"/>
                    </w:rPr>
                    <w:t>75</w:t>
                  </w:r>
                </w:p>
              </w:tc>
              <w:tc>
                <w:tcPr>
                  <w:tcW w:w="3586" w:type="dxa"/>
                  <w:tcBorders>
                    <w:tl2br w:val="nil"/>
                    <w:tr2bl w:val="nil"/>
                  </w:tcBorders>
                  <w:vAlign w:val="center"/>
                </w:tcPr>
                <w:p>
                  <w:pPr>
                    <w:pStyle w:val="36"/>
                  </w:pPr>
                  <w:r>
                    <w:t>合理布设、厂房隔声、设置减震基础</w:t>
                  </w:r>
                </w:p>
              </w:tc>
              <w:tc>
                <w:tcPr>
                  <w:tcW w:w="1390" w:type="dxa"/>
                  <w:tcBorders>
                    <w:tl2br w:val="nil"/>
                    <w:tr2bl w:val="nil"/>
                  </w:tcBorders>
                  <w:vAlign w:val="center"/>
                </w:tcPr>
                <w:p>
                  <w:pPr>
                    <w:pStyle w:val="36"/>
                    <w:rPr>
                      <w:lang w:val="en-US"/>
                    </w:rPr>
                  </w:pPr>
                  <w:r>
                    <w:rPr>
                      <w:rFonts w:hint="eastAsia"/>
                      <w:lang w:val="en-US"/>
                    </w:rPr>
                    <w:t>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12" w:type="dxa"/>
                  <w:tcBorders>
                    <w:tl2br w:val="nil"/>
                    <w:tr2bl w:val="nil"/>
                  </w:tcBorders>
                  <w:vAlign w:val="center"/>
                </w:tcPr>
                <w:p>
                  <w:pPr>
                    <w:pStyle w:val="36"/>
                  </w:pPr>
                  <w:r>
                    <w:rPr>
                      <w:lang w:val="en-US"/>
                    </w:rPr>
                    <w:t>三爪牵引机</w:t>
                  </w:r>
                </w:p>
              </w:tc>
              <w:tc>
                <w:tcPr>
                  <w:tcW w:w="915" w:type="dxa"/>
                  <w:tcBorders>
                    <w:tl2br w:val="nil"/>
                    <w:tr2bl w:val="nil"/>
                  </w:tcBorders>
                  <w:vAlign w:val="center"/>
                </w:tcPr>
                <w:p>
                  <w:pPr>
                    <w:pStyle w:val="36"/>
                  </w:pPr>
                  <w:r>
                    <w:rPr>
                      <w:lang w:val="en-US"/>
                    </w:rPr>
                    <w:t>4</w:t>
                  </w:r>
                </w:p>
              </w:tc>
              <w:tc>
                <w:tcPr>
                  <w:tcW w:w="878" w:type="dxa"/>
                  <w:tcBorders>
                    <w:tl2br w:val="nil"/>
                    <w:tr2bl w:val="nil"/>
                  </w:tcBorders>
                  <w:vAlign w:val="center"/>
                </w:tcPr>
                <w:p>
                  <w:pPr>
                    <w:pStyle w:val="36"/>
                    <w:rPr>
                      <w:lang w:val="en-US"/>
                    </w:rPr>
                  </w:pPr>
                  <w:r>
                    <w:rPr>
                      <w:rFonts w:hint="eastAsia"/>
                      <w:lang w:val="en-US"/>
                    </w:rPr>
                    <w:t>75</w:t>
                  </w:r>
                </w:p>
              </w:tc>
              <w:tc>
                <w:tcPr>
                  <w:tcW w:w="3586" w:type="dxa"/>
                  <w:tcBorders>
                    <w:tl2br w:val="nil"/>
                    <w:tr2bl w:val="nil"/>
                  </w:tcBorders>
                  <w:vAlign w:val="center"/>
                </w:tcPr>
                <w:p>
                  <w:pPr>
                    <w:pStyle w:val="36"/>
                  </w:pPr>
                  <w:r>
                    <w:t>合理布设、厂房隔声、设置减震基础</w:t>
                  </w:r>
                </w:p>
              </w:tc>
              <w:tc>
                <w:tcPr>
                  <w:tcW w:w="1390" w:type="dxa"/>
                  <w:tcBorders>
                    <w:tl2br w:val="nil"/>
                    <w:tr2bl w:val="nil"/>
                  </w:tcBorders>
                  <w:vAlign w:val="center"/>
                </w:tcPr>
                <w:p>
                  <w:pPr>
                    <w:pStyle w:val="36"/>
                    <w:rPr>
                      <w:lang w:val="en-US"/>
                    </w:rPr>
                  </w:pPr>
                  <w:r>
                    <w:rPr>
                      <w:rFonts w:hint="eastAsia"/>
                      <w:lang w:val="en-US"/>
                    </w:rPr>
                    <w:t>81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2" w:type="dxa"/>
                  <w:tcBorders>
                    <w:tl2br w:val="nil"/>
                    <w:tr2bl w:val="nil"/>
                  </w:tcBorders>
                  <w:vAlign w:val="center"/>
                </w:tcPr>
                <w:p>
                  <w:pPr>
                    <w:pStyle w:val="36"/>
                  </w:pPr>
                  <w:r>
                    <w:rPr>
                      <w:lang w:val="en-US"/>
                    </w:rPr>
                    <w:t>双履带牵引机</w:t>
                  </w:r>
                </w:p>
              </w:tc>
              <w:tc>
                <w:tcPr>
                  <w:tcW w:w="915" w:type="dxa"/>
                  <w:tcBorders>
                    <w:tl2br w:val="nil"/>
                    <w:tr2bl w:val="nil"/>
                  </w:tcBorders>
                  <w:vAlign w:val="center"/>
                </w:tcPr>
                <w:p>
                  <w:pPr>
                    <w:pStyle w:val="36"/>
                  </w:pPr>
                  <w:r>
                    <w:rPr>
                      <w:lang w:val="en-US"/>
                    </w:rPr>
                    <w:t>1</w:t>
                  </w:r>
                </w:p>
              </w:tc>
              <w:tc>
                <w:tcPr>
                  <w:tcW w:w="878" w:type="dxa"/>
                  <w:tcBorders>
                    <w:tl2br w:val="nil"/>
                    <w:tr2bl w:val="nil"/>
                  </w:tcBorders>
                  <w:vAlign w:val="center"/>
                </w:tcPr>
                <w:p>
                  <w:pPr>
                    <w:pStyle w:val="36"/>
                    <w:rPr>
                      <w:lang w:val="en-US"/>
                    </w:rPr>
                  </w:pPr>
                  <w:r>
                    <w:rPr>
                      <w:rFonts w:hint="eastAsia"/>
                      <w:lang w:val="en-US"/>
                    </w:rPr>
                    <w:t>75</w:t>
                  </w:r>
                </w:p>
              </w:tc>
              <w:tc>
                <w:tcPr>
                  <w:tcW w:w="3586" w:type="dxa"/>
                  <w:tcBorders>
                    <w:tl2br w:val="nil"/>
                    <w:tr2bl w:val="nil"/>
                  </w:tcBorders>
                  <w:vAlign w:val="center"/>
                </w:tcPr>
                <w:p>
                  <w:pPr>
                    <w:pStyle w:val="36"/>
                  </w:pPr>
                  <w:r>
                    <w:t>合理布设、厂房隔声、设置减震基础</w:t>
                  </w:r>
                </w:p>
              </w:tc>
              <w:tc>
                <w:tcPr>
                  <w:tcW w:w="1390" w:type="dxa"/>
                  <w:tcBorders>
                    <w:tl2br w:val="nil"/>
                    <w:tr2bl w:val="nil"/>
                  </w:tcBorders>
                  <w:vAlign w:val="center"/>
                </w:tcPr>
                <w:p>
                  <w:pPr>
                    <w:pStyle w:val="36"/>
                    <w:rPr>
                      <w:lang w:val="en-US"/>
                    </w:rPr>
                  </w:pPr>
                  <w:r>
                    <w:rPr>
                      <w:rFonts w:hint="eastAsia"/>
                      <w:lang w:val="en-US"/>
                    </w:rPr>
                    <w:t>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12" w:type="dxa"/>
                  <w:tcBorders>
                    <w:tl2br w:val="nil"/>
                    <w:tr2bl w:val="nil"/>
                  </w:tcBorders>
                  <w:vAlign w:val="center"/>
                </w:tcPr>
                <w:p>
                  <w:pPr>
                    <w:pStyle w:val="36"/>
                  </w:pPr>
                  <w:r>
                    <w:rPr>
                      <w:lang w:val="en-US"/>
                    </w:rPr>
                    <w:t>牵引切割一体机</w:t>
                  </w:r>
                </w:p>
              </w:tc>
              <w:tc>
                <w:tcPr>
                  <w:tcW w:w="915" w:type="dxa"/>
                  <w:tcBorders>
                    <w:tl2br w:val="nil"/>
                    <w:tr2bl w:val="nil"/>
                  </w:tcBorders>
                  <w:vAlign w:val="center"/>
                </w:tcPr>
                <w:p>
                  <w:pPr>
                    <w:pStyle w:val="36"/>
                  </w:pPr>
                  <w:r>
                    <w:rPr>
                      <w:lang w:val="en-US"/>
                    </w:rPr>
                    <w:t>2</w:t>
                  </w:r>
                </w:p>
              </w:tc>
              <w:tc>
                <w:tcPr>
                  <w:tcW w:w="878" w:type="dxa"/>
                  <w:tcBorders>
                    <w:tl2br w:val="nil"/>
                    <w:tr2bl w:val="nil"/>
                  </w:tcBorders>
                  <w:vAlign w:val="center"/>
                </w:tcPr>
                <w:p>
                  <w:pPr>
                    <w:pStyle w:val="36"/>
                    <w:rPr>
                      <w:lang w:val="en-US"/>
                    </w:rPr>
                  </w:pPr>
                  <w:r>
                    <w:rPr>
                      <w:rFonts w:hint="eastAsia"/>
                      <w:lang w:val="en-US"/>
                    </w:rPr>
                    <w:t>80</w:t>
                  </w:r>
                </w:p>
              </w:tc>
              <w:tc>
                <w:tcPr>
                  <w:tcW w:w="3586" w:type="dxa"/>
                  <w:tcBorders>
                    <w:tl2br w:val="nil"/>
                    <w:tr2bl w:val="nil"/>
                  </w:tcBorders>
                  <w:vAlign w:val="center"/>
                </w:tcPr>
                <w:p>
                  <w:pPr>
                    <w:pStyle w:val="36"/>
                  </w:pPr>
                  <w:r>
                    <w:t>合理布设、厂房隔声、设置减震基础</w:t>
                  </w:r>
                </w:p>
              </w:tc>
              <w:tc>
                <w:tcPr>
                  <w:tcW w:w="1390" w:type="dxa"/>
                  <w:tcBorders>
                    <w:tl2br w:val="nil"/>
                    <w:tr2bl w:val="nil"/>
                  </w:tcBorders>
                  <w:vAlign w:val="center"/>
                </w:tcPr>
                <w:p>
                  <w:pPr>
                    <w:pStyle w:val="36"/>
                    <w:rPr>
                      <w:lang w:val="en-US"/>
                    </w:rPr>
                  </w:pPr>
                  <w:r>
                    <w:rPr>
                      <w:rFonts w:hint="eastAsia"/>
                      <w:lang w:val="en-US"/>
                    </w:rPr>
                    <w:t>83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12" w:type="dxa"/>
                  <w:tcBorders>
                    <w:tl2br w:val="nil"/>
                    <w:tr2bl w:val="nil"/>
                  </w:tcBorders>
                  <w:vAlign w:val="center"/>
                </w:tcPr>
                <w:p>
                  <w:pPr>
                    <w:pStyle w:val="36"/>
                  </w:pPr>
                  <w:r>
                    <w:rPr>
                      <w:lang w:val="en-US"/>
                    </w:rPr>
                    <w:t>行星切割机</w:t>
                  </w:r>
                </w:p>
              </w:tc>
              <w:tc>
                <w:tcPr>
                  <w:tcW w:w="915" w:type="dxa"/>
                  <w:tcBorders>
                    <w:tl2br w:val="nil"/>
                    <w:tr2bl w:val="nil"/>
                  </w:tcBorders>
                  <w:vAlign w:val="center"/>
                </w:tcPr>
                <w:p>
                  <w:pPr>
                    <w:pStyle w:val="36"/>
                  </w:pPr>
                  <w:r>
                    <w:rPr>
                      <w:rFonts w:hint="eastAsia"/>
                      <w:lang w:val="en-US"/>
                    </w:rPr>
                    <w:t>4</w:t>
                  </w:r>
                </w:p>
              </w:tc>
              <w:tc>
                <w:tcPr>
                  <w:tcW w:w="878" w:type="dxa"/>
                  <w:tcBorders>
                    <w:tl2br w:val="nil"/>
                    <w:tr2bl w:val="nil"/>
                  </w:tcBorders>
                  <w:vAlign w:val="center"/>
                </w:tcPr>
                <w:p>
                  <w:pPr>
                    <w:pStyle w:val="36"/>
                  </w:pPr>
                  <w:r>
                    <w:t>80</w:t>
                  </w:r>
                </w:p>
              </w:tc>
              <w:tc>
                <w:tcPr>
                  <w:tcW w:w="3586" w:type="dxa"/>
                  <w:tcBorders>
                    <w:tl2br w:val="nil"/>
                    <w:tr2bl w:val="nil"/>
                  </w:tcBorders>
                  <w:vAlign w:val="center"/>
                </w:tcPr>
                <w:p>
                  <w:pPr>
                    <w:pStyle w:val="36"/>
                  </w:pPr>
                  <w:r>
                    <w:t>合理布设、厂房隔声、设置减震基础</w:t>
                  </w:r>
                </w:p>
              </w:tc>
              <w:tc>
                <w:tcPr>
                  <w:tcW w:w="1390" w:type="dxa"/>
                  <w:tcBorders>
                    <w:tl2br w:val="nil"/>
                    <w:tr2bl w:val="nil"/>
                  </w:tcBorders>
                  <w:vAlign w:val="center"/>
                </w:tcPr>
                <w:p>
                  <w:pPr>
                    <w:pStyle w:val="36"/>
                    <w:rPr>
                      <w:lang w:val="en-US"/>
                    </w:rPr>
                  </w:pPr>
                  <w:r>
                    <w:rPr>
                      <w:rFonts w:hint="eastAsia"/>
                      <w:lang w:val="en-US"/>
                    </w:rPr>
                    <w:t>86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12" w:type="dxa"/>
                  <w:tcBorders>
                    <w:tl2br w:val="nil"/>
                    <w:tr2bl w:val="nil"/>
                  </w:tcBorders>
                  <w:vAlign w:val="center"/>
                </w:tcPr>
                <w:p>
                  <w:pPr>
                    <w:pStyle w:val="36"/>
                  </w:pPr>
                  <w:r>
                    <w:rPr>
                      <w:lang w:val="en-US"/>
                    </w:rPr>
                    <w:t>抬刀切割机</w:t>
                  </w:r>
                </w:p>
              </w:tc>
              <w:tc>
                <w:tcPr>
                  <w:tcW w:w="915" w:type="dxa"/>
                  <w:tcBorders>
                    <w:tl2br w:val="nil"/>
                    <w:tr2bl w:val="nil"/>
                  </w:tcBorders>
                  <w:vAlign w:val="center"/>
                </w:tcPr>
                <w:p>
                  <w:pPr>
                    <w:pStyle w:val="36"/>
                  </w:pPr>
                  <w:r>
                    <w:rPr>
                      <w:rFonts w:hint="eastAsia"/>
                      <w:lang w:val="en-US"/>
                    </w:rPr>
                    <w:t>2</w:t>
                  </w:r>
                </w:p>
              </w:tc>
              <w:tc>
                <w:tcPr>
                  <w:tcW w:w="878" w:type="dxa"/>
                  <w:tcBorders>
                    <w:tl2br w:val="nil"/>
                    <w:tr2bl w:val="nil"/>
                  </w:tcBorders>
                  <w:vAlign w:val="center"/>
                </w:tcPr>
                <w:p>
                  <w:pPr>
                    <w:pStyle w:val="36"/>
                    <w:rPr>
                      <w:lang w:val="en-US"/>
                    </w:rPr>
                  </w:pPr>
                  <w:r>
                    <w:rPr>
                      <w:rFonts w:hint="eastAsia"/>
                      <w:lang w:val="en-US"/>
                    </w:rPr>
                    <w:t>80</w:t>
                  </w:r>
                </w:p>
              </w:tc>
              <w:tc>
                <w:tcPr>
                  <w:tcW w:w="3586" w:type="dxa"/>
                  <w:tcBorders>
                    <w:tl2br w:val="nil"/>
                    <w:tr2bl w:val="nil"/>
                  </w:tcBorders>
                  <w:vAlign w:val="center"/>
                </w:tcPr>
                <w:p>
                  <w:pPr>
                    <w:pStyle w:val="36"/>
                  </w:pPr>
                  <w:r>
                    <w:t>合理布设、厂房隔声、设置减震基础</w:t>
                  </w:r>
                </w:p>
              </w:tc>
              <w:tc>
                <w:tcPr>
                  <w:tcW w:w="1390" w:type="dxa"/>
                  <w:tcBorders>
                    <w:tl2br w:val="nil"/>
                    <w:tr2bl w:val="nil"/>
                  </w:tcBorders>
                  <w:vAlign w:val="center"/>
                </w:tcPr>
                <w:p>
                  <w:pPr>
                    <w:pStyle w:val="36"/>
                    <w:rPr>
                      <w:lang w:val="en-US"/>
                    </w:rPr>
                  </w:pPr>
                  <w:r>
                    <w:rPr>
                      <w:rFonts w:hint="eastAsia"/>
                      <w:lang w:val="en-US"/>
                    </w:rPr>
                    <w:t>83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12" w:type="dxa"/>
                  <w:tcBorders>
                    <w:tl2br w:val="nil"/>
                    <w:tr2bl w:val="nil"/>
                  </w:tcBorders>
                  <w:vAlign w:val="center"/>
                </w:tcPr>
                <w:p>
                  <w:pPr>
                    <w:pStyle w:val="36"/>
                  </w:pPr>
                  <w:r>
                    <w:rPr>
                      <w:lang w:val="en-US"/>
                    </w:rPr>
                    <w:t>高低速混料机组</w:t>
                  </w:r>
                </w:p>
              </w:tc>
              <w:tc>
                <w:tcPr>
                  <w:tcW w:w="915" w:type="dxa"/>
                  <w:tcBorders>
                    <w:tl2br w:val="nil"/>
                    <w:tr2bl w:val="nil"/>
                  </w:tcBorders>
                  <w:vAlign w:val="center"/>
                </w:tcPr>
                <w:p>
                  <w:pPr>
                    <w:pStyle w:val="36"/>
                  </w:pPr>
                  <w:r>
                    <w:t>5</w:t>
                  </w:r>
                </w:p>
              </w:tc>
              <w:tc>
                <w:tcPr>
                  <w:tcW w:w="878" w:type="dxa"/>
                  <w:tcBorders>
                    <w:tl2br w:val="nil"/>
                    <w:tr2bl w:val="nil"/>
                  </w:tcBorders>
                  <w:vAlign w:val="center"/>
                </w:tcPr>
                <w:p>
                  <w:pPr>
                    <w:pStyle w:val="36"/>
                    <w:rPr>
                      <w:lang w:val="en-US"/>
                    </w:rPr>
                  </w:pPr>
                  <w:r>
                    <w:rPr>
                      <w:rFonts w:hint="eastAsia"/>
                      <w:lang w:val="en-US"/>
                    </w:rPr>
                    <w:t>75</w:t>
                  </w:r>
                </w:p>
              </w:tc>
              <w:tc>
                <w:tcPr>
                  <w:tcW w:w="3586" w:type="dxa"/>
                  <w:tcBorders>
                    <w:tl2br w:val="nil"/>
                    <w:tr2bl w:val="nil"/>
                  </w:tcBorders>
                  <w:vAlign w:val="center"/>
                </w:tcPr>
                <w:p>
                  <w:pPr>
                    <w:pStyle w:val="36"/>
                  </w:pPr>
                  <w:r>
                    <w:t>合理布设、厂房隔声、设置减震基础</w:t>
                  </w:r>
                </w:p>
              </w:tc>
              <w:tc>
                <w:tcPr>
                  <w:tcW w:w="1390" w:type="dxa"/>
                  <w:tcBorders>
                    <w:tl2br w:val="nil"/>
                    <w:tr2bl w:val="nil"/>
                  </w:tcBorders>
                  <w:vAlign w:val="center"/>
                </w:tcPr>
                <w:p>
                  <w:pPr>
                    <w:pStyle w:val="36"/>
                    <w:rPr>
                      <w:lang w:val="en-US"/>
                    </w:rPr>
                  </w:pPr>
                  <w:r>
                    <w:rPr>
                      <w:rFonts w:hint="eastAsia"/>
                      <w:lang w:val="en-US"/>
                    </w:rPr>
                    <w:t>82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12" w:type="dxa"/>
                  <w:tcBorders>
                    <w:tl2br w:val="nil"/>
                    <w:tr2bl w:val="nil"/>
                  </w:tcBorders>
                  <w:vAlign w:val="center"/>
                </w:tcPr>
                <w:p>
                  <w:pPr>
                    <w:pStyle w:val="36"/>
                  </w:pPr>
                  <w:r>
                    <w:rPr>
                      <w:lang w:val="en-US"/>
                    </w:rPr>
                    <w:t>破碎机</w:t>
                  </w:r>
                </w:p>
              </w:tc>
              <w:tc>
                <w:tcPr>
                  <w:tcW w:w="915" w:type="dxa"/>
                  <w:tcBorders>
                    <w:tl2br w:val="nil"/>
                    <w:tr2bl w:val="nil"/>
                  </w:tcBorders>
                  <w:vAlign w:val="center"/>
                </w:tcPr>
                <w:p>
                  <w:pPr>
                    <w:pStyle w:val="36"/>
                  </w:pPr>
                  <w:r>
                    <w:rPr>
                      <w:rFonts w:hint="eastAsia"/>
                      <w:lang w:val="en-US"/>
                    </w:rPr>
                    <w:t>5</w:t>
                  </w:r>
                </w:p>
              </w:tc>
              <w:tc>
                <w:tcPr>
                  <w:tcW w:w="878" w:type="dxa"/>
                  <w:tcBorders>
                    <w:tl2br w:val="nil"/>
                    <w:tr2bl w:val="nil"/>
                  </w:tcBorders>
                  <w:vAlign w:val="center"/>
                </w:tcPr>
                <w:p>
                  <w:pPr>
                    <w:pStyle w:val="36"/>
                    <w:rPr>
                      <w:lang w:val="en-US"/>
                    </w:rPr>
                  </w:pPr>
                  <w:r>
                    <w:rPr>
                      <w:rFonts w:hint="eastAsia"/>
                      <w:lang w:val="en-US"/>
                    </w:rPr>
                    <w:t>85</w:t>
                  </w:r>
                </w:p>
              </w:tc>
              <w:tc>
                <w:tcPr>
                  <w:tcW w:w="3586" w:type="dxa"/>
                  <w:tcBorders>
                    <w:tl2br w:val="nil"/>
                    <w:tr2bl w:val="nil"/>
                  </w:tcBorders>
                  <w:vAlign w:val="center"/>
                </w:tcPr>
                <w:p>
                  <w:pPr>
                    <w:pStyle w:val="36"/>
                  </w:pPr>
                  <w:r>
                    <w:t>合理布设、厂房隔声、设置减震基础</w:t>
                  </w:r>
                </w:p>
              </w:tc>
              <w:tc>
                <w:tcPr>
                  <w:tcW w:w="1390" w:type="dxa"/>
                  <w:tcBorders>
                    <w:tl2br w:val="nil"/>
                    <w:tr2bl w:val="nil"/>
                  </w:tcBorders>
                  <w:vAlign w:val="center"/>
                </w:tcPr>
                <w:p>
                  <w:pPr>
                    <w:pStyle w:val="36"/>
                    <w:rPr>
                      <w:lang w:val="en-US"/>
                    </w:rPr>
                  </w:pPr>
                  <w:r>
                    <w:rPr>
                      <w:rFonts w:hint="eastAsia"/>
                      <w:lang w:val="en-US"/>
                    </w:rPr>
                    <w:t>92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12" w:type="dxa"/>
                  <w:tcBorders>
                    <w:tl2br w:val="nil"/>
                    <w:tr2bl w:val="nil"/>
                  </w:tcBorders>
                  <w:vAlign w:val="center"/>
                </w:tcPr>
                <w:p>
                  <w:pPr>
                    <w:pStyle w:val="36"/>
                    <w:rPr>
                      <w:lang w:val="en-US"/>
                    </w:rPr>
                  </w:pPr>
                  <w:r>
                    <w:t>切割机SGQ-110</w:t>
                  </w:r>
                </w:p>
              </w:tc>
              <w:tc>
                <w:tcPr>
                  <w:tcW w:w="915" w:type="dxa"/>
                  <w:tcBorders>
                    <w:tl2br w:val="nil"/>
                    <w:tr2bl w:val="nil"/>
                  </w:tcBorders>
                  <w:vAlign w:val="center"/>
                </w:tcPr>
                <w:p>
                  <w:pPr>
                    <w:pStyle w:val="36"/>
                    <w:rPr>
                      <w:lang w:val="en-US"/>
                    </w:rPr>
                  </w:pPr>
                  <w:r>
                    <w:rPr>
                      <w:rFonts w:hint="eastAsia"/>
                      <w:lang w:val="en-US"/>
                    </w:rPr>
                    <w:t>2</w:t>
                  </w:r>
                </w:p>
              </w:tc>
              <w:tc>
                <w:tcPr>
                  <w:tcW w:w="878" w:type="dxa"/>
                  <w:tcBorders>
                    <w:tl2br w:val="nil"/>
                    <w:tr2bl w:val="nil"/>
                  </w:tcBorders>
                  <w:vAlign w:val="center"/>
                </w:tcPr>
                <w:p>
                  <w:pPr>
                    <w:pStyle w:val="36"/>
                  </w:pPr>
                  <w:r>
                    <w:t>80</w:t>
                  </w:r>
                </w:p>
              </w:tc>
              <w:tc>
                <w:tcPr>
                  <w:tcW w:w="3586" w:type="dxa"/>
                  <w:tcBorders>
                    <w:tl2br w:val="nil"/>
                    <w:tr2bl w:val="nil"/>
                  </w:tcBorders>
                  <w:vAlign w:val="center"/>
                </w:tcPr>
                <w:p>
                  <w:pPr>
                    <w:pStyle w:val="36"/>
                  </w:pPr>
                  <w:r>
                    <w:t>合理布设、厂房隔声、设置减震基础</w:t>
                  </w:r>
                </w:p>
              </w:tc>
              <w:tc>
                <w:tcPr>
                  <w:tcW w:w="1390" w:type="dxa"/>
                  <w:tcBorders>
                    <w:tl2br w:val="nil"/>
                    <w:tr2bl w:val="nil"/>
                  </w:tcBorders>
                  <w:vAlign w:val="center"/>
                </w:tcPr>
                <w:p>
                  <w:pPr>
                    <w:pStyle w:val="36"/>
                    <w:rPr>
                      <w:lang w:val="en-US"/>
                    </w:rPr>
                  </w:pPr>
                  <w:r>
                    <w:rPr>
                      <w:rFonts w:hint="eastAsia"/>
                      <w:lang w:val="en-US"/>
                    </w:rPr>
                    <w:t>83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12" w:type="dxa"/>
                  <w:tcBorders>
                    <w:tl2br w:val="nil"/>
                    <w:tr2bl w:val="nil"/>
                  </w:tcBorders>
                  <w:vAlign w:val="center"/>
                </w:tcPr>
                <w:p>
                  <w:pPr>
                    <w:pStyle w:val="36"/>
                    <w:rPr>
                      <w:lang w:val="en-US"/>
                    </w:rPr>
                  </w:pPr>
                  <w:r>
                    <w:t>热风式干燥机</w:t>
                  </w:r>
                </w:p>
              </w:tc>
              <w:tc>
                <w:tcPr>
                  <w:tcW w:w="915" w:type="dxa"/>
                  <w:tcBorders>
                    <w:tl2br w:val="nil"/>
                    <w:tr2bl w:val="nil"/>
                  </w:tcBorders>
                  <w:vAlign w:val="center"/>
                </w:tcPr>
                <w:p>
                  <w:pPr>
                    <w:pStyle w:val="36"/>
                    <w:rPr>
                      <w:lang w:val="en-US"/>
                    </w:rPr>
                  </w:pPr>
                  <w:r>
                    <w:rPr>
                      <w:rFonts w:hint="eastAsia"/>
                      <w:lang w:val="en-US"/>
                    </w:rPr>
                    <w:t>3</w:t>
                  </w:r>
                </w:p>
              </w:tc>
              <w:tc>
                <w:tcPr>
                  <w:tcW w:w="878" w:type="dxa"/>
                  <w:tcBorders>
                    <w:tl2br w:val="nil"/>
                    <w:tr2bl w:val="nil"/>
                  </w:tcBorders>
                  <w:vAlign w:val="center"/>
                </w:tcPr>
                <w:p>
                  <w:pPr>
                    <w:pStyle w:val="36"/>
                  </w:pPr>
                  <w:r>
                    <w:t>75</w:t>
                  </w:r>
                </w:p>
              </w:tc>
              <w:tc>
                <w:tcPr>
                  <w:tcW w:w="3586" w:type="dxa"/>
                  <w:tcBorders>
                    <w:tl2br w:val="nil"/>
                    <w:tr2bl w:val="nil"/>
                  </w:tcBorders>
                  <w:vAlign w:val="center"/>
                </w:tcPr>
                <w:p>
                  <w:pPr>
                    <w:pStyle w:val="36"/>
                  </w:pPr>
                  <w:r>
                    <w:t>合理布设、厂房隔声、设置减震基础</w:t>
                  </w:r>
                </w:p>
              </w:tc>
              <w:tc>
                <w:tcPr>
                  <w:tcW w:w="1390" w:type="dxa"/>
                  <w:tcBorders>
                    <w:tl2br w:val="nil"/>
                    <w:tr2bl w:val="nil"/>
                  </w:tcBorders>
                  <w:vAlign w:val="center"/>
                </w:tcPr>
                <w:p>
                  <w:pPr>
                    <w:pStyle w:val="36"/>
                    <w:rPr>
                      <w:lang w:val="en-US"/>
                    </w:rPr>
                  </w:pPr>
                  <w:r>
                    <w:rPr>
                      <w:rFonts w:hint="eastAsia"/>
                      <w:lang w:val="en-US"/>
                    </w:rPr>
                    <w:t>79.8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212" w:type="dxa"/>
                  <w:tcBorders>
                    <w:tl2br w:val="nil"/>
                    <w:tr2bl w:val="nil"/>
                  </w:tcBorders>
                  <w:vAlign w:val="center"/>
                </w:tcPr>
                <w:p>
                  <w:pPr>
                    <w:pStyle w:val="36"/>
                    <w:rPr>
                      <w:lang w:val="en-US"/>
                    </w:rPr>
                  </w:pPr>
                  <w:r>
                    <w:rPr>
                      <w:lang w:val="en-US"/>
                    </w:rPr>
                    <w:t>真空除尘自动上料机</w:t>
                  </w:r>
                </w:p>
              </w:tc>
              <w:tc>
                <w:tcPr>
                  <w:tcW w:w="915" w:type="dxa"/>
                  <w:tcBorders>
                    <w:tl2br w:val="nil"/>
                    <w:tr2bl w:val="nil"/>
                  </w:tcBorders>
                  <w:vAlign w:val="center"/>
                </w:tcPr>
                <w:p>
                  <w:pPr>
                    <w:pStyle w:val="36"/>
                    <w:rPr>
                      <w:lang w:val="en-US"/>
                    </w:rPr>
                  </w:pPr>
                  <w:r>
                    <w:rPr>
                      <w:rFonts w:hint="eastAsia"/>
                      <w:lang w:val="en-US"/>
                    </w:rPr>
                    <w:t>18</w:t>
                  </w:r>
                </w:p>
              </w:tc>
              <w:tc>
                <w:tcPr>
                  <w:tcW w:w="878" w:type="dxa"/>
                  <w:tcBorders>
                    <w:tl2br w:val="nil"/>
                    <w:tr2bl w:val="nil"/>
                  </w:tcBorders>
                  <w:vAlign w:val="center"/>
                </w:tcPr>
                <w:p>
                  <w:pPr>
                    <w:pStyle w:val="36"/>
                    <w:rPr>
                      <w:lang w:val="en-US"/>
                    </w:rPr>
                  </w:pPr>
                  <w:r>
                    <w:rPr>
                      <w:rFonts w:hint="eastAsia"/>
                      <w:lang w:val="en-US"/>
                    </w:rPr>
                    <w:t>70</w:t>
                  </w:r>
                </w:p>
              </w:tc>
              <w:tc>
                <w:tcPr>
                  <w:tcW w:w="3586" w:type="dxa"/>
                  <w:tcBorders>
                    <w:tl2br w:val="nil"/>
                    <w:tr2bl w:val="nil"/>
                  </w:tcBorders>
                  <w:vAlign w:val="center"/>
                </w:tcPr>
                <w:p>
                  <w:pPr>
                    <w:pStyle w:val="36"/>
                  </w:pPr>
                  <w:r>
                    <w:t>合理布设、厂房隔声、设置减震基础</w:t>
                  </w:r>
                </w:p>
              </w:tc>
              <w:tc>
                <w:tcPr>
                  <w:tcW w:w="1390" w:type="dxa"/>
                  <w:tcBorders>
                    <w:tl2br w:val="nil"/>
                    <w:tr2bl w:val="nil"/>
                  </w:tcBorders>
                  <w:vAlign w:val="center"/>
                </w:tcPr>
                <w:p>
                  <w:pPr>
                    <w:pStyle w:val="36"/>
                    <w:rPr>
                      <w:lang w:val="en-US"/>
                    </w:rPr>
                  </w:pPr>
                  <w:r>
                    <w:rPr>
                      <w:rFonts w:hint="eastAsia"/>
                      <w:lang w:val="en-US"/>
                    </w:rPr>
                    <w:t>82.6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12" w:type="dxa"/>
                  <w:tcBorders>
                    <w:tl2br w:val="nil"/>
                    <w:tr2bl w:val="nil"/>
                  </w:tcBorders>
                  <w:vAlign w:val="center"/>
                </w:tcPr>
                <w:p>
                  <w:pPr>
                    <w:pStyle w:val="36"/>
                    <w:rPr>
                      <w:lang w:val="en-US"/>
                    </w:rPr>
                  </w:pPr>
                  <w:r>
                    <w:rPr>
                      <w:lang w:val="en-US"/>
                    </w:rPr>
                    <w:t>螺杆无尘上料机组</w:t>
                  </w:r>
                </w:p>
              </w:tc>
              <w:tc>
                <w:tcPr>
                  <w:tcW w:w="915" w:type="dxa"/>
                  <w:tcBorders>
                    <w:tl2br w:val="nil"/>
                    <w:tr2bl w:val="nil"/>
                  </w:tcBorders>
                  <w:vAlign w:val="center"/>
                </w:tcPr>
                <w:p>
                  <w:pPr>
                    <w:pStyle w:val="36"/>
                    <w:rPr>
                      <w:lang w:val="en-US"/>
                    </w:rPr>
                  </w:pPr>
                  <w:r>
                    <w:rPr>
                      <w:rFonts w:hint="eastAsia"/>
                      <w:lang w:val="en-US"/>
                    </w:rPr>
                    <w:t>10</w:t>
                  </w:r>
                </w:p>
              </w:tc>
              <w:tc>
                <w:tcPr>
                  <w:tcW w:w="878" w:type="dxa"/>
                  <w:tcBorders>
                    <w:tl2br w:val="nil"/>
                    <w:tr2bl w:val="nil"/>
                  </w:tcBorders>
                  <w:vAlign w:val="center"/>
                </w:tcPr>
                <w:p>
                  <w:pPr>
                    <w:pStyle w:val="36"/>
                    <w:rPr>
                      <w:lang w:val="en-US"/>
                    </w:rPr>
                  </w:pPr>
                  <w:r>
                    <w:rPr>
                      <w:rFonts w:hint="eastAsia"/>
                      <w:lang w:val="en-US"/>
                    </w:rPr>
                    <w:t>75</w:t>
                  </w:r>
                </w:p>
              </w:tc>
              <w:tc>
                <w:tcPr>
                  <w:tcW w:w="3586" w:type="dxa"/>
                  <w:tcBorders>
                    <w:tl2br w:val="nil"/>
                    <w:tr2bl w:val="nil"/>
                  </w:tcBorders>
                  <w:vAlign w:val="center"/>
                </w:tcPr>
                <w:p>
                  <w:pPr>
                    <w:pStyle w:val="36"/>
                  </w:pPr>
                  <w:r>
                    <w:t>合理布设、厂房隔声、设置减震基础</w:t>
                  </w:r>
                </w:p>
              </w:tc>
              <w:tc>
                <w:tcPr>
                  <w:tcW w:w="1390" w:type="dxa"/>
                  <w:tcBorders>
                    <w:tl2br w:val="nil"/>
                    <w:tr2bl w:val="nil"/>
                  </w:tcBorders>
                  <w:vAlign w:val="center"/>
                </w:tcPr>
                <w:p>
                  <w:pPr>
                    <w:pStyle w:val="36"/>
                    <w:rPr>
                      <w:lang w:val="en-US"/>
                    </w:rPr>
                  </w:pPr>
                  <w:r>
                    <w:rPr>
                      <w:rFonts w:hint="eastAsia"/>
                      <w:lang w:val="en-US"/>
                    </w:rPr>
                    <w:t>85.1</w:t>
                  </w:r>
                </w:p>
              </w:tc>
            </w:tr>
          </w:tbl>
          <w:p>
            <w:pPr>
              <w:pStyle w:val="8"/>
              <w:ind w:firstLine="422"/>
            </w:pPr>
          </w:p>
          <w:p>
            <w:pPr>
              <w:pStyle w:val="8"/>
              <w:jc w:val="both"/>
            </w:pPr>
          </w:p>
          <w:p>
            <w:pPr>
              <w:pStyle w:val="52"/>
            </w:pPr>
            <w:r>
              <w:t>表</w:t>
            </w:r>
            <w:r>
              <w:rPr>
                <w:rFonts w:hint="eastAsia"/>
                <w:lang w:val="en-US"/>
              </w:rPr>
              <w:t>4-</w:t>
            </w:r>
            <w:r>
              <w:rPr>
                <w:rFonts w:hint="eastAsia"/>
                <w:lang w:val="en-US" w:eastAsia="zh-CN"/>
              </w:rPr>
              <w:t>12</w:t>
            </w:r>
            <w:r>
              <w:t>项目噪声源距离厂界距离</w:t>
            </w:r>
            <w:r>
              <w:rPr>
                <w:rFonts w:hint="eastAsia"/>
              </w:rPr>
              <w:t xml:space="preserve">  单位：m</w:t>
            </w:r>
          </w:p>
          <w:tbl>
            <w:tblPr>
              <w:tblStyle w:val="21"/>
              <w:tblW w:w="798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241"/>
              <w:gridCol w:w="999"/>
              <w:gridCol w:w="999"/>
              <w:gridCol w:w="999"/>
              <w:gridCol w:w="999"/>
              <w:gridCol w:w="99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748" w:type="dxa"/>
                  <w:tcBorders>
                    <w:tl2br w:val="nil"/>
                    <w:tr2bl w:val="nil"/>
                  </w:tcBorders>
                  <w:vAlign w:val="center"/>
                </w:tcPr>
                <w:p>
                  <w:pPr>
                    <w:pStyle w:val="36"/>
                    <w:rPr>
                      <w:lang w:val="en-US"/>
                    </w:rPr>
                  </w:pPr>
                  <w:r>
                    <w:rPr>
                      <w:lang w:val="en-US"/>
                    </w:rPr>
                    <w:t>序号</w:t>
                  </w:r>
                </w:p>
              </w:tc>
              <w:tc>
                <w:tcPr>
                  <w:tcW w:w="2241" w:type="dxa"/>
                  <w:tcBorders>
                    <w:tl2br w:val="nil"/>
                    <w:tr2bl w:val="nil"/>
                  </w:tcBorders>
                  <w:vAlign w:val="center"/>
                </w:tcPr>
                <w:p>
                  <w:pPr>
                    <w:pStyle w:val="36"/>
                    <w:rPr>
                      <w:lang w:val="en-US"/>
                    </w:rPr>
                  </w:pPr>
                  <w:r>
                    <w:rPr>
                      <w:lang w:val="en-US"/>
                    </w:rPr>
                    <w:t>设备名称</w:t>
                  </w:r>
                </w:p>
              </w:tc>
              <w:tc>
                <w:tcPr>
                  <w:tcW w:w="999" w:type="dxa"/>
                  <w:tcBorders>
                    <w:tl2br w:val="nil"/>
                    <w:tr2bl w:val="nil"/>
                  </w:tcBorders>
                  <w:vAlign w:val="center"/>
                </w:tcPr>
                <w:p>
                  <w:pPr>
                    <w:pStyle w:val="36"/>
                    <w:rPr>
                      <w:lang w:val="en-US"/>
                    </w:rPr>
                  </w:pPr>
                  <w:r>
                    <w:rPr>
                      <w:rFonts w:hint="eastAsia"/>
                      <w:lang w:val="en-US"/>
                    </w:rPr>
                    <w:t>叠加值dB(A)</w:t>
                  </w:r>
                </w:p>
              </w:tc>
              <w:tc>
                <w:tcPr>
                  <w:tcW w:w="999" w:type="dxa"/>
                  <w:tcBorders>
                    <w:tl2br w:val="nil"/>
                    <w:tr2bl w:val="nil"/>
                  </w:tcBorders>
                  <w:vAlign w:val="center"/>
                </w:tcPr>
                <w:p>
                  <w:pPr>
                    <w:pStyle w:val="36"/>
                    <w:rPr>
                      <w:lang w:val="en-US"/>
                    </w:rPr>
                  </w:pPr>
                  <w:r>
                    <w:rPr>
                      <w:lang w:val="en-US"/>
                    </w:rPr>
                    <w:t>厂界东</w:t>
                  </w:r>
                </w:p>
              </w:tc>
              <w:tc>
                <w:tcPr>
                  <w:tcW w:w="999" w:type="dxa"/>
                  <w:tcBorders>
                    <w:tl2br w:val="nil"/>
                    <w:tr2bl w:val="nil"/>
                  </w:tcBorders>
                  <w:vAlign w:val="center"/>
                </w:tcPr>
                <w:p>
                  <w:pPr>
                    <w:pStyle w:val="36"/>
                    <w:rPr>
                      <w:lang w:val="en-US"/>
                    </w:rPr>
                  </w:pPr>
                  <w:r>
                    <w:rPr>
                      <w:lang w:val="en-US"/>
                    </w:rPr>
                    <w:t>厂界南</w:t>
                  </w:r>
                </w:p>
              </w:tc>
              <w:tc>
                <w:tcPr>
                  <w:tcW w:w="999" w:type="dxa"/>
                  <w:tcBorders>
                    <w:tl2br w:val="nil"/>
                    <w:tr2bl w:val="nil"/>
                  </w:tcBorders>
                  <w:vAlign w:val="center"/>
                </w:tcPr>
                <w:p>
                  <w:pPr>
                    <w:pStyle w:val="36"/>
                    <w:rPr>
                      <w:lang w:val="en-US"/>
                    </w:rPr>
                  </w:pPr>
                  <w:r>
                    <w:rPr>
                      <w:lang w:val="en-US"/>
                    </w:rPr>
                    <w:t>厂界西</w:t>
                  </w:r>
                </w:p>
              </w:tc>
              <w:tc>
                <w:tcPr>
                  <w:tcW w:w="999" w:type="dxa"/>
                  <w:tcBorders>
                    <w:tl2br w:val="nil"/>
                    <w:tr2bl w:val="nil"/>
                  </w:tcBorders>
                  <w:vAlign w:val="center"/>
                </w:tcPr>
                <w:p>
                  <w:pPr>
                    <w:pStyle w:val="36"/>
                    <w:rPr>
                      <w:lang w:val="en-US"/>
                    </w:rPr>
                  </w:pPr>
                  <w:r>
                    <w:rPr>
                      <w:lang w:val="en-US"/>
                    </w:rPr>
                    <w:t>厂界北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48" w:type="dxa"/>
                  <w:tcBorders>
                    <w:tl2br w:val="nil"/>
                    <w:tr2bl w:val="nil"/>
                  </w:tcBorders>
                  <w:vAlign w:val="center"/>
                </w:tcPr>
                <w:p>
                  <w:pPr>
                    <w:pStyle w:val="36"/>
                    <w:rPr>
                      <w:lang w:val="en-US"/>
                    </w:rPr>
                  </w:pPr>
                  <w:r>
                    <w:rPr>
                      <w:lang w:val="en-US"/>
                    </w:rPr>
                    <w:t>1</w:t>
                  </w:r>
                </w:p>
              </w:tc>
              <w:tc>
                <w:tcPr>
                  <w:tcW w:w="2241" w:type="dxa"/>
                  <w:tcBorders>
                    <w:tl2br w:val="nil"/>
                    <w:tr2bl w:val="nil"/>
                  </w:tcBorders>
                  <w:vAlign w:val="center"/>
                </w:tcPr>
                <w:p>
                  <w:pPr>
                    <w:pStyle w:val="36"/>
                    <w:rPr>
                      <w:lang w:val="en-US"/>
                    </w:rPr>
                  </w:pPr>
                  <w:r>
                    <w:rPr>
                      <w:lang w:val="en-US"/>
                    </w:rPr>
                    <w:t>四爪牵引机</w:t>
                  </w:r>
                </w:p>
              </w:tc>
              <w:tc>
                <w:tcPr>
                  <w:tcW w:w="999" w:type="dxa"/>
                  <w:tcBorders>
                    <w:tl2br w:val="nil"/>
                    <w:tr2bl w:val="nil"/>
                  </w:tcBorders>
                  <w:vAlign w:val="center"/>
                </w:tcPr>
                <w:p>
                  <w:pPr>
                    <w:pStyle w:val="36"/>
                    <w:rPr>
                      <w:lang w:val="en-US"/>
                    </w:rPr>
                  </w:pPr>
                  <w:r>
                    <w:rPr>
                      <w:rFonts w:hint="eastAsia"/>
                      <w:lang w:val="en-US"/>
                    </w:rPr>
                    <w:t>75</w:t>
                  </w:r>
                </w:p>
              </w:tc>
              <w:tc>
                <w:tcPr>
                  <w:tcW w:w="999" w:type="dxa"/>
                  <w:tcBorders>
                    <w:tl2br w:val="nil"/>
                    <w:tr2bl w:val="nil"/>
                  </w:tcBorders>
                  <w:vAlign w:val="center"/>
                </w:tcPr>
                <w:p>
                  <w:pPr>
                    <w:pStyle w:val="36"/>
                    <w:rPr>
                      <w:lang w:val="en-US"/>
                    </w:rPr>
                  </w:pPr>
                  <w:r>
                    <w:rPr>
                      <w:rFonts w:hint="eastAsia"/>
                      <w:lang w:val="en-US"/>
                    </w:rPr>
                    <w:t>31</w:t>
                  </w:r>
                </w:p>
              </w:tc>
              <w:tc>
                <w:tcPr>
                  <w:tcW w:w="999" w:type="dxa"/>
                  <w:tcBorders>
                    <w:tl2br w:val="nil"/>
                    <w:tr2bl w:val="nil"/>
                  </w:tcBorders>
                  <w:vAlign w:val="center"/>
                </w:tcPr>
                <w:p>
                  <w:pPr>
                    <w:pStyle w:val="36"/>
                    <w:rPr>
                      <w:lang w:val="en-US"/>
                    </w:rPr>
                  </w:pPr>
                  <w:r>
                    <w:rPr>
                      <w:rFonts w:hint="eastAsia"/>
                      <w:lang w:val="en-US"/>
                    </w:rPr>
                    <w:t>50</w:t>
                  </w:r>
                </w:p>
              </w:tc>
              <w:tc>
                <w:tcPr>
                  <w:tcW w:w="999" w:type="dxa"/>
                  <w:tcBorders>
                    <w:tl2br w:val="nil"/>
                    <w:tr2bl w:val="nil"/>
                  </w:tcBorders>
                  <w:vAlign w:val="center"/>
                </w:tcPr>
                <w:p>
                  <w:pPr>
                    <w:pStyle w:val="36"/>
                    <w:rPr>
                      <w:lang w:val="en-US"/>
                    </w:rPr>
                  </w:pPr>
                  <w:r>
                    <w:rPr>
                      <w:rFonts w:hint="eastAsia"/>
                      <w:lang w:val="en-US"/>
                    </w:rPr>
                    <w:t>50</w:t>
                  </w:r>
                </w:p>
              </w:tc>
              <w:tc>
                <w:tcPr>
                  <w:tcW w:w="999" w:type="dxa"/>
                  <w:tcBorders>
                    <w:tl2br w:val="nil"/>
                    <w:tr2bl w:val="nil"/>
                  </w:tcBorders>
                  <w:vAlign w:val="center"/>
                </w:tcPr>
                <w:p>
                  <w:pPr>
                    <w:pStyle w:val="36"/>
                    <w:rPr>
                      <w:lang w:val="en-US"/>
                    </w:rPr>
                  </w:pPr>
                  <w:r>
                    <w:rPr>
                      <w:rFonts w:hint="eastAsia"/>
                      <w:lang w:val="en-US"/>
                    </w:rPr>
                    <w:t>34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Borders>
                    <w:tl2br w:val="nil"/>
                    <w:tr2bl w:val="nil"/>
                  </w:tcBorders>
                  <w:vAlign w:val="center"/>
                </w:tcPr>
                <w:p>
                  <w:pPr>
                    <w:pStyle w:val="36"/>
                    <w:rPr>
                      <w:lang w:val="en-US"/>
                    </w:rPr>
                  </w:pPr>
                  <w:r>
                    <w:rPr>
                      <w:rFonts w:hint="eastAsia"/>
                      <w:lang w:val="en-US"/>
                    </w:rPr>
                    <w:t>2</w:t>
                  </w:r>
                </w:p>
              </w:tc>
              <w:tc>
                <w:tcPr>
                  <w:tcW w:w="2241" w:type="dxa"/>
                  <w:tcBorders>
                    <w:tl2br w:val="nil"/>
                    <w:tr2bl w:val="nil"/>
                  </w:tcBorders>
                  <w:vAlign w:val="center"/>
                </w:tcPr>
                <w:p>
                  <w:pPr>
                    <w:pStyle w:val="36"/>
                    <w:rPr>
                      <w:lang w:val="en-US"/>
                    </w:rPr>
                  </w:pPr>
                  <w:r>
                    <w:rPr>
                      <w:lang w:val="en-US"/>
                    </w:rPr>
                    <w:t>三爪牵引机</w:t>
                  </w:r>
                </w:p>
              </w:tc>
              <w:tc>
                <w:tcPr>
                  <w:tcW w:w="999" w:type="dxa"/>
                  <w:tcBorders>
                    <w:tl2br w:val="nil"/>
                    <w:tr2bl w:val="nil"/>
                  </w:tcBorders>
                  <w:vAlign w:val="center"/>
                </w:tcPr>
                <w:p>
                  <w:pPr>
                    <w:pStyle w:val="36"/>
                    <w:rPr>
                      <w:lang w:val="en-US"/>
                    </w:rPr>
                  </w:pPr>
                  <w:r>
                    <w:rPr>
                      <w:rFonts w:hint="eastAsia"/>
                      <w:lang w:val="en-US"/>
                    </w:rPr>
                    <w:t>81</w:t>
                  </w:r>
                </w:p>
              </w:tc>
              <w:tc>
                <w:tcPr>
                  <w:tcW w:w="999" w:type="dxa"/>
                  <w:tcBorders>
                    <w:tl2br w:val="nil"/>
                    <w:tr2bl w:val="nil"/>
                  </w:tcBorders>
                  <w:vAlign w:val="center"/>
                </w:tcPr>
                <w:p>
                  <w:pPr>
                    <w:pStyle w:val="36"/>
                    <w:rPr>
                      <w:lang w:val="en-US"/>
                    </w:rPr>
                  </w:pPr>
                  <w:r>
                    <w:rPr>
                      <w:rFonts w:hint="eastAsia"/>
                      <w:lang w:val="en-US"/>
                    </w:rPr>
                    <w:t>32</w:t>
                  </w:r>
                </w:p>
              </w:tc>
              <w:tc>
                <w:tcPr>
                  <w:tcW w:w="999" w:type="dxa"/>
                  <w:tcBorders>
                    <w:tl2br w:val="nil"/>
                    <w:tr2bl w:val="nil"/>
                  </w:tcBorders>
                  <w:vAlign w:val="center"/>
                </w:tcPr>
                <w:p>
                  <w:pPr>
                    <w:pStyle w:val="36"/>
                    <w:rPr>
                      <w:lang w:val="en-US"/>
                    </w:rPr>
                  </w:pPr>
                  <w:r>
                    <w:rPr>
                      <w:rFonts w:hint="eastAsia"/>
                      <w:lang w:val="en-US"/>
                    </w:rPr>
                    <w:t>45</w:t>
                  </w:r>
                </w:p>
              </w:tc>
              <w:tc>
                <w:tcPr>
                  <w:tcW w:w="999" w:type="dxa"/>
                  <w:tcBorders>
                    <w:tl2br w:val="nil"/>
                    <w:tr2bl w:val="nil"/>
                  </w:tcBorders>
                  <w:vAlign w:val="center"/>
                </w:tcPr>
                <w:p>
                  <w:pPr>
                    <w:pStyle w:val="36"/>
                    <w:rPr>
                      <w:lang w:val="en-US"/>
                    </w:rPr>
                  </w:pPr>
                  <w:r>
                    <w:rPr>
                      <w:rFonts w:hint="eastAsia"/>
                      <w:lang w:val="en-US"/>
                    </w:rPr>
                    <w:t>45</w:t>
                  </w:r>
                </w:p>
              </w:tc>
              <w:tc>
                <w:tcPr>
                  <w:tcW w:w="999" w:type="dxa"/>
                  <w:tcBorders>
                    <w:tl2br w:val="nil"/>
                    <w:tr2bl w:val="nil"/>
                  </w:tcBorders>
                  <w:vAlign w:val="center"/>
                </w:tcPr>
                <w:p>
                  <w:pPr>
                    <w:pStyle w:val="36"/>
                    <w:rPr>
                      <w:lang w:val="en-US"/>
                    </w:rPr>
                  </w:pPr>
                  <w:r>
                    <w:rPr>
                      <w:rFonts w:hint="eastAsia"/>
                      <w:lang w:val="en-US"/>
                    </w:rPr>
                    <w:t>35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748" w:type="dxa"/>
                  <w:tcBorders>
                    <w:tl2br w:val="nil"/>
                    <w:tr2bl w:val="nil"/>
                  </w:tcBorders>
                  <w:vAlign w:val="center"/>
                </w:tcPr>
                <w:p>
                  <w:pPr>
                    <w:pStyle w:val="36"/>
                    <w:rPr>
                      <w:lang w:val="en-US"/>
                    </w:rPr>
                  </w:pPr>
                  <w:r>
                    <w:rPr>
                      <w:rFonts w:hint="eastAsia"/>
                      <w:lang w:val="en-US"/>
                    </w:rPr>
                    <w:t>3</w:t>
                  </w:r>
                </w:p>
              </w:tc>
              <w:tc>
                <w:tcPr>
                  <w:tcW w:w="2241" w:type="dxa"/>
                  <w:tcBorders>
                    <w:tl2br w:val="nil"/>
                    <w:tr2bl w:val="nil"/>
                  </w:tcBorders>
                  <w:vAlign w:val="center"/>
                </w:tcPr>
                <w:p>
                  <w:pPr>
                    <w:pStyle w:val="36"/>
                    <w:rPr>
                      <w:lang w:val="en-US"/>
                    </w:rPr>
                  </w:pPr>
                  <w:r>
                    <w:rPr>
                      <w:lang w:val="en-US"/>
                    </w:rPr>
                    <w:t>双履带牵引机</w:t>
                  </w:r>
                </w:p>
              </w:tc>
              <w:tc>
                <w:tcPr>
                  <w:tcW w:w="999" w:type="dxa"/>
                  <w:tcBorders>
                    <w:tl2br w:val="nil"/>
                    <w:tr2bl w:val="nil"/>
                  </w:tcBorders>
                  <w:vAlign w:val="center"/>
                </w:tcPr>
                <w:p>
                  <w:pPr>
                    <w:pStyle w:val="36"/>
                    <w:rPr>
                      <w:lang w:val="en-US"/>
                    </w:rPr>
                  </w:pPr>
                  <w:r>
                    <w:rPr>
                      <w:rFonts w:hint="eastAsia"/>
                      <w:lang w:val="en-US"/>
                    </w:rPr>
                    <w:t>75</w:t>
                  </w:r>
                </w:p>
              </w:tc>
              <w:tc>
                <w:tcPr>
                  <w:tcW w:w="999" w:type="dxa"/>
                  <w:tcBorders>
                    <w:tl2br w:val="nil"/>
                    <w:tr2bl w:val="nil"/>
                  </w:tcBorders>
                  <w:vAlign w:val="center"/>
                </w:tcPr>
                <w:p>
                  <w:pPr>
                    <w:pStyle w:val="36"/>
                    <w:rPr>
                      <w:lang w:val="en-US"/>
                    </w:rPr>
                  </w:pPr>
                  <w:r>
                    <w:rPr>
                      <w:rFonts w:hint="eastAsia"/>
                      <w:lang w:val="en-US"/>
                    </w:rPr>
                    <w:t>43</w:t>
                  </w:r>
                </w:p>
              </w:tc>
              <w:tc>
                <w:tcPr>
                  <w:tcW w:w="999" w:type="dxa"/>
                  <w:tcBorders>
                    <w:tl2br w:val="nil"/>
                    <w:tr2bl w:val="nil"/>
                  </w:tcBorders>
                  <w:vAlign w:val="center"/>
                </w:tcPr>
                <w:p>
                  <w:pPr>
                    <w:pStyle w:val="36"/>
                    <w:rPr>
                      <w:lang w:val="en-US"/>
                    </w:rPr>
                  </w:pPr>
                  <w:r>
                    <w:rPr>
                      <w:rFonts w:hint="eastAsia"/>
                      <w:lang w:val="en-US"/>
                    </w:rPr>
                    <w:t>52</w:t>
                  </w:r>
                </w:p>
              </w:tc>
              <w:tc>
                <w:tcPr>
                  <w:tcW w:w="999" w:type="dxa"/>
                  <w:tcBorders>
                    <w:tl2br w:val="nil"/>
                    <w:tr2bl w:val="nil"/>
                  </w:tcBorders>
                  <w:vAlign w:val="center"/>
                </w:tcPr>
                <w:p>
                  <w:pPr>
                    <w:pStyle w:val="36"/>
                    <w:rPr>
                      <w:lang w:val="en-US"/>
                    </w:rPr>
                  </w:pPr>
                  <w:r>
                    <w:rPr>
                      <w:rFonts w:hint="eastAsia"/>
                      <w:lang w:val="en-US"/>
                    </w:rPr>
                    <w:t>51</w:t>
                  </w:r>
                </w:p>
              </w:tc>
              <w:tc>
                <w:tcPr>
                  <w:tcW w:w="999" w:type="dxa"/>
                  <w:tcBorders>
                    <w:tl2br w:val="nil"/>
                    <w:tr2bl w:val="nil"/>
                  </w:tcBorders>
                  <w:vAlign w:val="center"/>
                </w:tcPr>
                <w:p>
                  <w:pPr>
                    <w:pStyle w:val="36"/>
                    <w:rPr>
                      <w:lang w:val="en-US"/>
                    </w:rPr>
                  </w:pPr>
                  <w:r>
                    <w:rPr>
                      <w:rFonts w:hint="eastAsia"/>
                      <w:lang w:val="en-US"/>
                    </w:rPr>
                    <w:t>39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748" w:type="dxa"/>
                  <w:tcBorders>
                    <w:tl2br w:val="nil"/>
                    <w:tr2bl w:val="nil"/>
                  </w:tcBorders>
                  <w:vAlign w:val="center"/>
                </w:tcPr>
                <w:p>
                  <w:pPr>
                    <w:pStyle w:val="36"/>
                    <w:rPr>
                      <w:lang w:val="en-US"/>
                    </w:rPr>
                  </w:pPr>
                  <w:r>
                    <w:rPr>
                      <w:rFonts w:hint="eastAsia"/>
                      <w:lang w:val="en-US"/>
                    </w:rPr>
                    <w:t>4</w:t>
                  </w:r>
                </w:p>
              </w:tc>
              <w:tc>
                <w:tcPr>
                  <w:tcW w:w="2241" w:type="dxa"/>
                  <w:tcBorders>
                    <w:tl2br w:val="nil"/>
                    <w:tr2bl w:val="nil"/>
                  </w:tcBorders>
                  <w:vAlign w:val="center"/>
                </w:tcPr>
                <w:p>
                  <w:pPr>
                    <w:pStyle w:val="36"/>
                    <w:rPr>
                      <w:lang w:val="en-US"/>
                    </w:rPr>
                  </w:pPr>
                  <w:r>
                    <w:rPr>
                      <w:lang w:val="en-US"/>
                    </w:rPr>
                    <w:t>牵引切割一体机</w:t>
                  </w:r>
                </w:p>
              </w:tc>
              <w:tc>
                <w:tcPr>
                  <w:tcW w:w="999" w:type="dxa"/>
                  <w:tcBorders>
                    <w:tl2br w:val="nil"/>
                    <w:tr2bl w:val="nil"/>
                  </w:tcBorders>
                  <w:vAlign w:val="center"/>
                </w:tcPr>
                <w:p>
                  <w:pPr>
                    <w:pStyle w:val="36"/>
                    <w:rPr>
                      <w:lang w:val="en-US"/>
                    </w:rPr>
                  </w:pPr>
                  <w:r>
                    <w:rPr>
                      <w:rFonts w:hint="eastAsia"/>
                      <w:lang w:val="en-US"/>
                    </w:rPr>
                    <w:t>83</w:t>
                  </w:r>
                </w:p>
              </w:tc>
              <w:tc>
                <w:tcPr>
                  <w:tcW w:w="999" w:type="dxa"/>
                  <w:tcBorders>
                    <w:tl2br w:val="nil"/>
                    <w:tr2bl w:val="nil"/>
                  </w:tcBorders>
                  <w:vAlign w:val="center"/>
                </w:tcPr>
                <w:p>
                  <w:pPr>
                    <w:pStyle w:val="36"/>
                    <w:rPr>
                      <w:lang w:val="en-US"/>
                    </w:rPr>
                  </w:pPr>
                  <w:r>
                    <w:rPr>
                      <w:rFonts w:hint="eastAsia"/>
                      <w:lang w:val="en-US"/>
                    </w:rPr>
                    <w:t>35</w:t>
                  </w:r>
                </w:p>
              </w:tc>
              <w:tc>
                <w:tcPr>
                  <w:tcW w:w="999" w:type="dxa"/>
                  <w:tcBorders>
                    <w:tl2br w:val="nil"/>
                    <w:tr2bl w:val="nil"/>
                  </w:tcBorders>
                  <w:vAlign w:val="center"/>
                </w:tcPr>
                <w:p>
                  <w:pPr>
                    <w:pStyle w:val="36"/>
                    <w:rPr>
                      <w:lang w:val="en-US"/>
                    </w:rPr>
                  </w:pPr>
                  <w:r>
                    <w:rPr>
                      <w:rFonts w:hint="eastAsia"/>
                      <w:lang w:val="en-US"/>
                    </w:rPr>
                    <w:t>45</w:t>
                  </w:r>
                </w:p>
              </w:tc>
              <w:tc>
                <w:tcPr>
                  <w:tcW w:w="999" w:type="dxa"/>
                  <w:tcBorders>
                    <w:tl2br w:val="nil"/>
                    <w:tr2bl w:val="nil"/>
                  </w:tcBorders>
                  <w:vAlign w:val="center"/>
                </w:tcPr>
                <w:p>
                  <w:pPr>
                    <w:pStyle w:val="36"/>
                    <w:rPr>
                      <w:lang w:val="en-US"/>
                    </w:rPr>
                  </w:pPr>
                  <w:r>
                    <w:rPr>
                      <w:rFonts w:hint="eastAsia"/>
                      <w:lang w:val="en-US"/>
                    </w:rPr>
                    <w:t>49</w:t>
                  </w:r>
                </w:p>
              </w:tc>
              <w:tc>
                <w:tcPr>
                  <w:tcW w:w="999" w:type="dxa"/>
                  <w:tcBorders>
                    <w:tl2br w:val="nil"/>
                    <w:tr2bl w:val="nil"/>
                  </w:tcBorders>
                  <w:vAlign w:val="center"/>
                </w:tcPr>
                <w:p>
                  <w:pPr>
                    <w:pStyle w:val="36"/>
                    <w:rPr>
                      <w:lang w:val="en-US"/>
                    </w:rPr>
                  </w:pPr>
                  <w:r>
                    <w:rPr>
                      <w:rFonts w:hint="eastAsia"/>
                      <w:lang w:val="en-US"/>
                    </w:rPr>
                    <w:t>29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748" w:type="dxa"/>
                  <w:tcBorders>
                    <w:tl2br w:val="nil"/>
                    <w:tr2bl w:val="nil"/>
                  </w:tcBorders>
                  <w:vAlign w:val="center"/>
                </w:tcPr>
                <w:p>
                  <w:pPr>
                    <w:pStyle w:val="36"/>
                    <w:rPr>
                      <w:lang w:val="en-US"/>
                    </w:rPr>
                  </w:pPr>
                  <w:r>
                    <w:rPr>
                      <w:rFonts w:hint="eastAsia"/>
                      <w:lang w:val="en-US"/>
                    </w:rPr>
                    <w:t>5</w:t>
                  </w:r>
                </w:p>
              </w:tc>
              <w:tc>
                <w:tcPr>
                  <w:tcW w:w="2241" w:type="dxa"/>
                  <w:tcBorders>
                    <w:tl2br w:val="nil"/>
                    <w:tr2bl w:val="nil"/>
                  </w:tcBorders>
                  <w:vAlign w:val="center"/>
                </w:tcPr>
                <w:p>
                  <w:pPr>
                    <w:pStyle w:val="36"/>
                    <w:rPr>
                      <w:lang w:val="en-US"/>
                    </w:rPr>
                  </w:pPr>
                  <w:r>
                    <w:rPr>
                      <w:lang w:val="en-US"/>
                    </w:rPr>
                    <w:t>行星切割机</w:t>
                  </w:r>
                </w:p>
              </w:tc>
              <w:tc>
                <w:tcPr>
                  <w:tcW w:w="999" w:type="dxa"/>
                  <w:tcBorders>
                    <w:tl2br w:val="nil"/>
                    <w:tr2bl w:val="nil"/>
                  </w:tcBorders>
                  <w:vAlign w:val="center"/>
                </w:tcPr>
                <w:p>
                  <w:pPr>
                    <w:pStyle w:val="36"/>
                    <w:rPr>
                      <w:lang w:val="en-US"/>
                    </w:rPr>
                  </w:pPr>
                  <w:r>
                    <w:rPr>
                      <w:rFonts w:hint="eastAsia"/>
                      <w:lang w:val="en-US"/>
                    </w:rPr>
                    <w:t>86</w:t>
                  </w:r>
                </w:p>
              </w:tc>
              <w:tc>
                <w:tcPr>
                  <w:tcW w:w="999" w:type="dxa"/>
                  <w:tcBorders>
                    <w:tl2br w:val="nil"/>
                    <w:tr2bl w:val="nil"/>
                  </w:tcBorders>
                  <w:vAlign w:val="center"/>
                </w:tcPr>
                <w:p>
                  <w:pPr>
                    <w:pStyle w:val="36"/>
                    <w:rPr>
                      <w:lang w:val="en-US"/>
                    </w:rPr>
                  </w:pPr>
                  <w:r>
                    <w:rPr>
                      <w:rFonts w:hint="eastAsia"/>
                      <w:lang w:val="en-US"/>
                    </w:rPr>
                    <w:t>42</w:t>
                  </w:r>
                </w:p>
              </w:tc>
              <w:tc>
                <w:tcPr>
                  <w:tcW w:w="999" w:type="dxa"/>
                  <w:tcBorders>
                    <w:tl2br w:val="nil"/>
                    <w:tr2bl w:val="nil"/>
                  </w:tcBorders>
                  <w:vAlign w:val="center"/>
                </w:tcPr>
                <w:p>
                  <w:pPr>
                    <w:pStyle w:val="36"/>
                    <w:rPr>
                      <w:lang w:val="en-US"/>
                    </w:rPr>
                  </w:pPr>
                  <w:r>
                    <w:rPr>
                      <w:rFonts w:hint="eastAsia"/>
                      <w:lang w:val="en-US"/>
                    </w:rPr>
                    <w:t>52</w:t>
                  </w:r>
                </w:p>
              </w:tc>
              <w:tc>
                <w:tcPr>
                  <w:tcW w:w="999" w:type="dxa"/>
                  <w:tcBorders>
                    <w:tl2br w:val="nil"/>
                    <w:tr2bl w:val="nil"/>
                  </w:tcBorders>
                  <w:vAlign w:val="center"/>
                </w:tcPr>
                <w:p>
                  <w:pPr>
                    <w:pStyle w:val="36"/>
                    <w:rPr>
                      <w:lang w:val="en-US"/>
                    </w:rPr>
                  </w:pPr>
                  <w:r>
                    <w:rPr>
                      <w:rFonts w:hint="eastAsia"/>
                      <w:lang w:val="en-US"/>
                    </w:rPr>
                    <w:t>63</w:t>
                  </w:r>
                </w:p>
              </w:tc>
              <w:tc>
                <w:tcPr>
                  <w:tcW w:w="999" w:type="dxa"/>
                  <w:tcBorders>
                    <w:tl2br w:val="nil"/>
                    <w:tr2bl w:val="nil"/>
                  </w:tcBorders>
                  <w:vAlign w:val="center"/>
                </w:tcPr>
                <w:p>
                  <w:pPr>
                    <w:pStyle w:val="36"/>
                    <w:rPr>
                      <w:lang w:val="en-US"/>
                    </w:rPr>
                  </w:pPr>
                  <w:r>
                    <w:rPr>
                      <w:rFonts w:hint="eastAsia"/>
                      <w:lang w:val="en-US"/>
                    </w:rPr>
                    <w:t>36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748" w:type="dxa"/>
                  <w:tcBorders>
                    <w:tl2br w:val="nil"/>
                    <w:tr2bl w:val="nil"/>
                  </w:tcBorders>
                  <w:vAlign w:val="center"/>
                </w:tcPr>
                <w:p>
                  <w:pPr>
                    <w:pStyle w:val="36"/>
                    <w:rPr>
                      <w:lang w:val="en-US"/>
                    </w:rPr>
                  </w:pPr>
                  <w:r>
                    <w:rPr>
                      <w:rFonts w:hint="eastAsia"/>
                      <w:lang w:val="en-US"/>
                    </w:rPr>
                    <w:t>6</w:t>
                  </w:r>
                </w:p>
              </w:tc>
              <w:tc>
                <w:tcPr>
                  <w:tcW w:w="2241" w:type="dxa"/>
                  <w:tcBorders>
                    <w:tl2br w:val="nil"/>
                    <w:tr2bl w:val="nil"/>
                  </w:tcBorders>
                  <w:vAlign w:val="center"/>
                </w:tcPr>
                <w:p>
                  <w:pPr>
                    <w:pStyle w:val="36"/>
                    <w:rPr>
                      <w:lang w:val="en-US"/>
                    </w:rPr>
                  </w:pPr>
                  <w:r>
                    <w:rPr>
                      <w:lang w:val="en-US"/>
                    </w:rPr>
                    <w:t>抬刀切割机</w:t>
                  </w:r>
                </w:p>
              </w:tc>
              <w:tc>
                <w:tcPr>
                  <w:tcW w:w="999" w:type="dxa"/>
                  <w:tcBorders>
                    <w:tl2br w:val="nil"/>
                    <w:tr2bl w:val="nil"/>
                  </w:tcBorders>
                  <w:vAlign w:val="center"/>
                </w:tcPr>
                <w:p>
                  <w:pPr>
                    <w:pStyle w:val="36"/>
                    <w:rPr>
                      <w:lang w:val="en-US"/>
                    </w:rPr>
                  </w:pPr>
                  <w:r>
                    <w:rPr>
                      <w:rFonts w:hint="eastAsia"/>
                      <w:lang w:val="en-US"/>
                    </w:rPr>
                    <w:t>83</w:t>
                  </w:r>
                </w:p>
              </w:tc>
              <w:tc>
                <w:tcPr>
                  <w:tcW w:w="999" w:type="dxa"/>
                  <w:tcBorders>
                    <w:tl2br w:val="nil"/>
                    <w:tr2bl w:val="nil"/>
                  </w:tcBorders>
                  <w:vAlign w:val="center"/>
                </w:tcPr>
                <w:p>
                  <w:pPr>
                    <w:pStyle w:val="36"/>
                    <w:rPr>
                      <w:lang w:val="en-US"/>
                    </w:rPr>
                  </w:pPr>
                  <w:r>
                    <w:rPr>
                      <w:rFonts w:hint="eastAsia"/>
                      <w:lang w:val="en-US"/>
                    </w:rPr>
                    <w:t>30</w:t>
                  </w:r>
                </w:p>
              </w:tc>
              <w:tc>
                <w:tcPr>
                  <w:tcW w:w="999" w:type="dxa"/>
                  <w:tcBorders>
                    <w:tl2br w:val="nil"/>
                    <w:tr2bl w:val="nil"/>
                  </w:tcBorders>
                  <w:vAlign w:val="center"/>
                </w:tcPr>
                <w:p>
                  <w:pPr>
                    <w:pStyle w:val="36"/>
                    <w:rPr>
                      <w:lang w:val="en-US"/>
                    </w:rPr>
                  </w:pPr>
                  <w:r>
                    <w:rPr>
                      <w:rFonts w:hint="eastAsia"/>
                      <w:lang w:val="en-US"/>
                    </w:rPr>
                    <w:t>64</w:t>
                  </w:r>
                </w:p>
              </w:tc>
              <w:tc>
                <w:tcPr>
                  <w:tcW w:w="999" w:type="dxa"/>
                  <w:tcBorders>
                    <w:tl2br w:val="nil"/>
                    <w:tr2bl w:val="nil"/>
                  </w:tcBorders>
                  <w:vAlign w:val="center"/>
                </w:tcPr>
                <w:p>
                  <w:pPr>
                    <w:pStyle w:val="36"/>
                    <w:rPr>
                      <w:lang w:val="en-US"/>
                    </w:rPr>
                  </w:pPr>
                  <w:r>
                    <w:rPr>
                      <w:rFonts w:hint="eastAsia"/>
                      <w:lang w:val="en-US"/>
                    </w:rPr>
                    <w:t>59</w:t>
                  </w:r>
                </w:p>
              </w:tc>
              <w:tc>
                <w:tcPr>
                  <w:tcW w:w="999" w:type="dxa"/>
                  <w:tcBorders>
                    <w:tl2br w:val="nil"/>
                    <w:tr2bl w:val="nil"/>
                  </w:tcBorders>
                  <w:vAlign w:val="center"/>
                </w:tcPr>
                <w:p>
                  <w:pPr>
                    <w:pStyle w:val="36"/>
                    <w:rPr>
                      <w:lang w:val="en-US"/>
                    </w:rPr>
                  </w:pPr>
                  <w:r>
                    <w:rPr>
                      <w:rFonts w:hint="eastAsia"/>
                      <w:lang w:val="en-US"/>
                    </w:rPr>
                    <w:t>32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48" w:type="dxa"/>
                  <w:tcBorders>
                    <w:tl2br w:val="nil"/>
                    <w:tr2bl w:val="nil"/>
                  </w:tcBorders>
                  <w:vAlign w:val="center"/>
                </w:tcPr>
                <w:p>
                  <w:pPr>
                    <w:pStyle w:val="36"/>
                    <w:rPr>
                      <w:lang w:val="en-US"/>
                    </w:rPr>
                  </w:pPr>
                  <w:r>
                    <w:rPr>
                      <w:rFonts w:hint="eastAsia"/>
                      <w:lang w:val="en-US"/>
                    </w:rPr>
                    <w:t>7</w:t>
                  </w:r>
                </w:p>
              </w:tc>
              <w:tc>
                <w:tcPr>
                  <w:tcW w:w="2241" w:type="dxa"/>
                  <w:tcBorders>
                    <w:tl2br w:val="nil"/>
                    <w:tr2bl w:val="nil"/>
                  </w:tcBorders>
                  <w:vAlign w:val="center"/>
                </w:tcPr>
                <w:p>
                  <w:pPr>
                    <w:pStyle w:val="36"/>
                    <w:rPr>
                      <w:lang w:val="en-US"/>
                    </w:rPr>
                  </w:pPr>
                  <w:r>
                    <w:rPr>
                      <w:lang w:val="en-US"/>
                    </w:rPr>
                    <w:t>高低速混料机组</w:t>
                  </w:r>
                </w:p>
              </w:tc>
              <w:tc>
                <w:tcPr>
                  <w:tcW w:w="999" w:type="dxa"/>
                  <w:tcBorders>
                    <w:tl2br w:val="nil"/>
                    <w:tr2bl w:val="nil"/>
                  </w:tcBorders>
                  <w:vAlign w:val="center"/>
                </w:tcPr>
                <w:p>
                  <w:pPr>
                    <w:pStyle w:val="36"/>
                    <w:rPr>
                      <w:lang w:val="en-US"/>
                    </w:rPr>
                  </w:pPr>
                  <w:r>
                    <w:rPr>
                      <w:rFonts w:hint="eastAsia"/>
                      <w:lang w:val="en-US"/>
                    </w:rPr>
                    <w:t>82</w:t>
                  </w:r>
                </w:p>
              </w:tc>
              <w:tc>
                <w:tcPr>
                  <w:tcW w:w="999" w:type="dxa"/>
                  <w:tcBorders>
                    <w:tl2br w:val="nil"/>
                    <w:tr2bl w:val="nil"/>
                  </w:tcBorders>
                  <w:vAlign w:val="center"/>
                </w:tcPr>
                <w:p>
                  <w:pPr>
                    <w:pStyle w:val="36"/>
                    <w:rPr>
                      <w:lang w:val="en-US"/>
                    </w:rPr>
                  </w:pPr>
                  <w:r>
                    <w:rPr>
                      <w:rFonts w:hint="eastAsia"/>
                      <w:lang w:val="en-US"/>
                    </w:rPr>
                    <w:t>36</w:t>
                  </w:r>
                </w:p>
              </w:tc>
              <w:tc>
                <w:tcPr>
                  <w:tcW w:w="999" w:type="dxa"/>
                  <w:tcBorders>
                    <w:tl2br w:val="nil"/>
                    <w:tr2bl w:val="nil"/>
                  </w:tcBorders>
                  <w:vAlign w:val="center"/>
                </w:tcPr>
                <w:p>
                  <w:pPr>
                    <w:pStyle w:val="36"/>
                    <w:rPr>
                      <w:lang w:val="en-US"/>
                    </w:rPr>
                  </w:pPr>
                  <w:r>
                    <w:rPr>
                      <w:rFonts w:hint="eastAsia"/>
                      <w:lang w:val="en-US"/>
                    </w:rPr>
                    <w:t>51</w:t>
                  </w:r>
                </w:p>
              </w:tc>
              <w:tc>
                <w:tcPr>
                  <w:tcW w:w="999" w:type="dxa"/>
                  <w:tcBorders>
                    <w:tl2br w:val="nil"/>
                    <w:tr2bl w:val="nil"/>
                  </w:tcBorders>
                  <w:vAlign w:val="center"/>
                </w:tcPr>
                <w:p>
                  <w:pPr>
                    <w:pStyle w:val="36"/>
                    <w:rPr>
                      <w:lang w:val="en-US"/>
                    </w:rPr>
                  </w:pPr>
                  <w:r>
                    <w:rPr>
                      <w:rFonts w:hint="eastAsia"/>
                      <w:lang w:val="en-US"/>
                    </w:rPr>
                    <w:t>51</w:t>
                  </w:r>
                </w:p>
              </w:tc>
              <w:tc>
                <w:tcPr>
                  <w:tcW w:w="999" w:type="dxa"/>
                  <w:tcBorders>
                    <w:tl2br w:val="nil"/>
                    <w:tr2bl w:val="nil"/>
                  </w:tcBorders>
                  <w:vAlign w:val="center"/>
                </w:tcPr>
                <w:p>
                  <w:pPr>
                    <w:pStyle w:val="36"/>
                    <w:rPr>
                      <w:lang w:val="en-US"/>
                    </w:rPr>
                  </w:pPr>
                  <w:r>
                    <w:rPr>
                      <w:rFonts w:hint="eastAsia"/>
                      <w:lang w:val="en-US"/>
                    </w:rPr>
                    <w:t>39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Borders>
                    <w:tl2br w:val="nil"/>
                    <w:tr2bl w:val="nil"/>
                  </w:tcBorders>
                  <w:vAlign w:val="center"/>
                </w:tcPr>
                <w:p>
                  <w:pPr>
                    <w:pStyle w:val="36"/>
                    <w:rPr>
                      <w:lang w:val="en-US"/>
                    </w:rPr>
                  </w:pPr>
                  <w:r>
                    <w:rPr>
                      <w:rFonts w:hint="eastAsia"/>
                      <w:lang w:val="en-US"/>
                    </w:rPr>
                    <w:t>8</w:t>
                  </w:r>
                </w:p>
              </w:tc>
              <w:tc>
                <w:tcPr>
                  <w:tcW w:w="2241" w:type="dxa"/>
                  <w:tcBorders>
                    <w:tl2br w:val="nil"/>
                    <w:tr2bl w:val="nil"/>
                  </w:tcBorders>
                  <w:vAlign w:val="center"/>
                </w:tcPr>
                <w:p>
                  <w:pPr>
                    <w:pStyle w:val="36"/>
                    <w:rPr>
                      <w:lang w:val="en-US"/>
                    </w:rPr>
                  </w:pPr>
                  <w:r>
                    <w:rPr>
                      <w:lang w:val="en-US"/>
                    </w:rPr>
                    <w:t>破碎机</w:t>
                  </w:r>
                </w:p>
              </w:tc>
              <w:tc>
                <w:tcPr>
                  <w:tcW w:w="999" w:type="dxa"/>
                  <w:tcBorders>
                    <w:tl2br w:val="nil"/>
                    <w:tr2bl w:val="nil"/>
                  </w:tcBorders>
                  <w:vAlign w:val="center"/>
                </w:tcPr>
                <w:p>
                  <w:pPr>
                    <w:pStyle w:val="36"/>
                    <w:rPr>
                      <w:lang w:val="en-US"/>
                    </w:rPr>
                  </w:pPr>
                  <w:r>
                    <w:rPr>
                      <w:rFonts w:hint="eastAsia"/>
                      <w:lang w:val="en-US"/>
                    </w:rPr>
                    <w:t>92</w:t>
                  </w:r>
                </w:p>
              </w:tc>
              <w:tc>
                <w:tcPr>
                  <w:tcW w:w="999" w:type="dxa"/>
                  <w:tcBorders>
                    <w:tl2br w:val="nil"/>
                    <w:tr2bl w:val="nil"/>
                  </w:tcBorders>
                  <w:vAlign w:val="center"/>
                </w:tcPr>
                <w:p>
                  <w:pPr>
                    <w:pStyle w:val="36"/>
                    <w:rPr>
                      <w:lang w:val="en-US"/>
                    </w:rPr>
                  </w:pPr>
                  <w:r>
                    <w:rPr>
                      <w:rFonts w:hint="eastAsia"/>
                      <w:lang w:val="en-US"/>
                    </w:rPr>
                    <w:t>45</w:t>
                  </w:r>
                </w:p>
              </w:tc>
              <w:tc>
                <w:tcPr>
                  <w:tcW w:w="999" w:type="dxa"/>
                  <w:tcBorders>
                    <w:tl2br w:val="nil"/>
                    <w:tr2bl w:val="nil"/>
                  </w:tcBorders>
                  <w:vAlign w:val="center"/>
                </w:tcPr>
                <w:p>
                  <w:pPr>
                    <w:pStyle w:val="36"/>
                    <w:rPr>
                      <w:lang w:val="en-US"/>
                    </w:rPr>
                  </w:pPr>
                  <w:r>
                    <w:rPr>
                      <w:rFonts w:hint="eastAsia"/>
                      <w:lang w:val="en-US"/>
                    </w:rPr>
                    <w:t>49</w:t>
                  </w:r>
                </w:p>
              </w:tc>
              <w:tc>
                <w:tcPr>
                  <w:tcW w:w="999" w:type="dxa"/>
                  <w:tcBorders>
                    <w:tl2br w:val="nil"/>
                    <w:tr2bl w:val="nil"/>
                  </w:tcBorders>
                  <w:vAlign w:val="center"/>
                </w:tcPr>
                <w:p>
                  <w:pPr>
                    <w:pStyle w:val="36"/>
                    <w:rPr>
                      <w:lang w:val="en-US"/>
                    </w:rPr>
                  </w:pPr>
                  <w:r>
                    <w:rPr>
                      <w:rFonts w:hint="eastAsia"/>
                      <w:lang w:val="en-US"/>
                    </w:rPr>
                    <w:t>46</w:t>
                  </w:r>
                </w:p>
              </w:tc>
              <w:tc>
                <w:tcPr>
                  <w:tcW w:w="999" w:type="dxa"/>
                  <w:tcBorders>
                    <w:tl2br w:val="nil"/>
                    <w:tr2bl w:val="nil"/>
                  </w:tcBorders>
                  <w:vAlign w:val="center"/>
                </w:tcPr>
                <w:p>
                  <w:pPr>
                    <w:pStyle w:val="36"/>
                    <w:rPr>
                      <w:lang w:val="en-US"/>
                    </w:rPr>
                  </w:pPr>
                  <w:r>
                    <w:rPr>
                      <w:rFonts w:hint="eastAsia"/>
                      <w:lang w:val="en-US"/>
                    </w:rPr>
                    <w:t>40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748" w:type="dxa"/>
                  <w:tcBorders>
                    <w:tl2br w:val="nil"/>
                    <w:tr2bl w:val="nil"/>
                  </w:tcBorders>
                  <w:vAlign w:val="center"/>
                </w:tcPr>
                <w:p>
                  <w:pPr>
                    <w:pStyle w:val="36"/>
                    <w:rPr>
                      <w:lang w:val="en-US"/>
                    </w:rPr>
                  </w:pPr>
                  <w:r>
                    <w:rPr>
                      <w:rFonts w:hint="eastAsia"/>
                      <w:lang w:val="en-US"/>
                    </w:rPr>
                    <w:t>9</w:t>
                  </w:r>
                </w:p>
              </w:tc>
              <w:tc>
                <w:tcPr>
                  <w:tcW w:w="2241" w:type="dxa"/>
                  <w:tcBorders>
                    <w:tl2br w:val="nil"/>
                    <w:tr2bl w:val="nil"/>
                  </w:tcBorders>
                  <w:vAlign w:val="center"/>
                </w:tcPr>
                <w:p>
                  <w:pPr>
                    <w:pStyle w:val="36"/>
                    <w:rPr>
                      <w:lang w:val="en-US"/>
                    </w:rPr>
                  </w:pPr>
                  <w:r>
                    <w:t>切割机SGQ-110</w:t>
                  </w:r>
                </w:p>
              </w:tc>
              <w:tc>
                <w:tcPr>
                  <w:tcW w:w="999" w:type="dxa"/>
                  <w:tcBorders>
                    <w:tl2br w:val="nil"/>
                    <w:tr2bl w:val="nil"/>
                  </w:tcBorders>
                  <w:vAlign w:val="center"/>
                </w:tcPr>
                <w:p>
                  <w:pPr>
                    <w:pStyle w:val="36"/>
                    <w:rPr>
                      <w:lang w:val="en-US"/>
                    </w:rPr>
                  </w:pPr>
                  <w:r>
                    <w:rPr>
                      <w:rFonts w:hint="eastAsia"/>
                      <w:lang w:val="en-US"/>
                    </w:rPr>
                    <w:t>83</w:t>
                  </w:r>
                </w:p>
              </w:tc>
              <w:tc>
                <w:tcPr>
                  <w:tcW w:w="999" w:type="dxa"/>
                  <w:tcBorders>
                    <w:tl2br w:val="nil"/>
                    <w:tr2bl w:val="nil"/>
                  </w:tcBorders>
                  <w:vAlign w:val="center"/>
                </w:tcPr>
                <w:p>
                  <w:pPr>
                    <w:pStyle w:val="36"/>
                    <w:rPr>
                      <w:lang w:val="en-US"/>
                    </w:rPr>
                  </w:pPr>
                  <w:r>
                    <w:rPr>
                      <w:rFonts w:hint="eastAsia"/>
                      <w:lang w:val="en-US"/>
                    </w:rPr>
                    <w:t>29</w:t>
                  </w:r>
                </w:p>
              </w:tc>
              <w:tc>
                <w:tcPr>
                  <w:tcW w:w="999" w:type="dxa"/>
                  <w:tcBorders>
                    <w:tl2br w:val="nil"/>
                    <w:tr2bl w:val="nil"/>
                  </w:tcBorders>
                  <w:vAlign w:val="center"/>
                </w:tcPr>
                <w:p>
                  <w:pPr>
                    <w:pStyle w:val="36"/>
                    <w:rPr>
                      <w:lang w:val="en-US"/>
                    </w:rPr>
                  </w:pPr>
                  <w:r>
                    <w:rPr>
                      <w:rFonts w:hint="eastAsia"/>
                      <w:lang w:val="en-US"/>
                    </w:rPr>
                    <w:t>50</w:t>
                  </w:r>
                </w:p>
              </w:tc>
              <w:tc>
                <w:tcPr>
                  <w:tcW w:w="999" w:type="dxa"/>
                  <w:tcBorders>
                    <w:tl2br w:val="nil"/>
                    <w:tr2bl w:val="nil"/>
                  </w:tcBorders>
                  <w:vAlign w:val="center"/>
                </w:tcPr>
                <w:p>
                  <w:pPr>
                    <w:pStyle w:val="36"/>
                    <w:rPr>
                      <w:lang w:val="en-US"/>
                    </w:rPr>
                  </w:pPr>
                  <w:r>
                    <w:rPr>
                      <w:rFonts w:hint="eastAsia"/>
                      <w:lang w:val="en-US"/>
                    </w:rPr>
                    <w:t>45</w:t>
                  </w:r>
                </w:p>
              </w:tc>
              <w:tc>
                <w:tcPr>
                  <w:tcW w:w="999" w:type="dxa"/>
                  <w:tcBorders>
                    <w:tl2br w:val="nil"/>
                    <w:tr2bl w:val="nil"/>
                  </w:tcBorders>
                  <w:vAlign w:val="center"/>
                </w:tcPr>
                <w:p>
                  <w:pPr>
                    <w:pStyle w:val="36"/>
                    <w:rPr>
                      <w:lang w:val="en-US"/>
                    </w:rPr>
                  </w:pPr>
                  <w:r>
                    <w:rPr>
                      <w:rFonts w:hint="eastAsia"/>
                      <w:lang w:val="en-US"/>
                    </w:rPr>
                    <w:t>33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748" w:type="dxa"/>
                  <w:tcBorders>
                    <w:tl2br w:val="nil"/>
                    <w:tr2bl w:val="nil"/>
                  </w:tcBorders>
                  <w:vAlign w:val="center"/>
                </w:tcPr>
                <w:p>
                  <w:pPr>
                    <w:pStyle w:val="36"/>
                    <w:rPr>
                      <w:lang w:val="en-US"/>
                    </w:rPr>
                  </w:pPr>
                  <w:r>
                    <w:rPr>
                      <w:rFonts w:hint="eastAsia"/>
                      <w:lang w:val="en-US"/>
                    </w:rPr>
                    <w:t>10</w:t>
                  </w:r>
                </w:p>
              </w:tc>
              <w:tc>
                <w:tcPr>
                  <w:tcW w:w="2241" w:type="dxa"/>
                  <w:tcBorders>
                    <w:tl2br w:val="nil"/>
                    <w:tr2bl w:val="nil"/>
                  </w:tcBorders>
                  <w:vAlign w:val="center"/>
                </w:tcPr>
                <w:p>
                  <w:pPr>
                    <w:pStyle w:val="36"/>
                    <w:rPr>
                      <w:lang w:val="en-US"/>
                    </w:rPr>
                  </w:pPr>
                  <w:r>
                    <w:t>热风式干燥机</w:t>
                  </w:r>
                </w:p>
              </w:tc>
              <w:tc>
                <w:tcPr>
                  <w:tcW w:w="999" w:type="dxa"/>
                  <w:tcBorders>
                    <w:tl2br w:val="nil"/>
                    <w:tr2bl w:val="nil"/>
                  </w:tcBorders>
                  <w:vAlign w:val="center"/>
                </w:tcPr>
                <w:p>
                  <w:pPr>
                    <w:pStyle w:val="36"/>
                    <w:rPr>
                      <w:lang w:val="en-US"/>
                    </w:rPr>
                  </w:pPr>
                  <w:r>
                    <w:rPr>
                      <w:rFonts w:hint="eastAsia"/>
                      <w:lang w:val="en-US"/>
                    </w:rPr>
                    <w:t>79.8</w:t>
                  </w:r>
                </w:p>
              </w:tc>
              <w:tc>
                <w:tcPr>
                  <w:tcW w:w="999" w:type="dxa"/>
                  <w:tcBorders>
                    <w:tl2br w:val="nil"/>
                    <w:tr2bl w:val="nil"/>
                  </w:tcBorders>
                  <w:vAlign w:val="center"/>
                </w:tcPr>
                <w:p>
                  <w:pPr>
                    <w:pStyle w:val="36"/>
                    <w:rPr>
                      <w:lang w:val="en-US"/>
                    </w:rPr>
                  </w:pPr>
                  <w:r>
                    <w:rPr>
                      <w:rFonts w:hint="eastAsia"/>
                      <w:lang w:val="en-US"/>
                    </w:rPr>
                    <w:t>34</w:t>
                  </w:r>
                </w:p>
              </w:tc>
              <w:tc>
                <w:tcPr>
                  <w:tcW w:w="999" w:type="dxa"/>
                  <w:tcBorders>
                    <w:tl2br w:val="nil"/>
                    <w:tr2bl w:val="nil"/>
                  </w:tcBorders>
                  <w:vAlign w:val="center"/>
                </w:tcPr>
                <w:p>
                  <w:pPr>
                    <w:pStyle w:val="36"/>
                    <w:rPr>
                      <w:lang w:val="en-US"/>
                    </w:rPr>
                  </w:pPr>
                  <w:r>
                    <w:rPr>
                      <w:rFonts w:hint="eastAsia"/>
                      <w:lang w:val="en-US"/>
                    </w:rPr>
                    <w:t>50</w:t>
                  </w:r>
                </w:p>
              </w:tc>
              <w:tc>
                <w:tcPr>
                  <w:tcW w:w="999" w:type="dxa"/>
                  <w:tcBorders>
                    <w:tl2br w:val="nil"/>
                    <w:tr2bl w:val="nil"/>
                  </w:tcBorders>
                  <w:vAlign w:val="center"/>
                </w:tcPr>
                <w:p>
                  <w:pPr>
                    <w:pStyle w:val="36"/>
                    <w:rPr>
                      <w:lang w:val="en-US"/>
                    </w:rPr>
                  </w:pPr>
                  <w:r>
                    <w:rPr>
                      <w:rFonts w:hint="eastAsia"/>
                      <w:lang w:val="en-US"/>
                    </w:rPr>
                    <w:t>46</w:t>
                  </w:r>
                </w:p>
              </w:tc>
              <w:tc>
                <w:tcPr>
                  <w:tcW w:w="999" w:type="dxa"/>
                  <w:tcBorders>
                    <w:tl2br w:val="nil"/>
                    <w:tr2bl w:val="nil"/>
                  </w:tcBorders>
                  <w:vAlign w:val="center"/>
                </w:tcPr>
                <w:p>
                  <w:pPr>
                    <w:pStyle w:val="36"/>
                    <w:rPr>
                      <w:lang w:val="en-US"/>
                    </w:rPr>
                  </w:pPr>
                  <w:r>
                    <w:rPr>
                      <w:rFonts w:hint="eastAsia"/>
                      <w:lang w:val="en-US"/>
                    </w:rPr>
                    <w:t>29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748" w:type="dxa"/>
                  <w:tcBorders>
                    <w:tl2br w:val="nil"/>
                    <w:tr2bl w:val="nil"/>
                  </w:tcBorders>
                  <w:vAlign w:val="center"/>
                </w:tcPr>
                <w:p>
                  <w:pPr>
                    <w:pStyle w:val="36"/>
                    <w:rPr>
                      <w:lang w:val="en-US"/>
                    </w:rPr>
                  </w:pPr>
                  <w:r>
                    <w:rPr>
                      <w:rFonts w:hint="eastAsia"/>
                      <w:lang w:val="en-US"/>
                    </w:rPr>
                    <w:t>11</w:t>
                  </w:r>
                </w:p>
              </w:tc>
              <w:tc>
                <w:tcPr>
                  <w:tcW w:w="2241" w:type="dxa"/>
                  <w:tcBorders>
                    <w:tl2br w:val="nil"/>
                    <w:tr2bl w:val="nil"/>
                  </w:tcBorders>
                  <w:vAlign w:val="center"/>
                </w:tcPr>
                <w:p>
                  <w:pPr>
                    <w:pStyle w:val="36"/>
                    <w:rPr>
                      <w:lang w:val="en-US"/>
                    </w:rPr>
                  </w:pPr>
                  <w:r>
                    <w:rPr>
                      <w:lang w:val="en-US"/>
                    </w:rPr>
                    <w:t>真空除尘自动上料机</w:t>
                  </w:r>
                </w:p>
              </w:tc>
              <w:tc>
                <w:tcPr>
                  <w:tcW w:w="999" w:type="dxa"/>
                  <w:tcBorders>
                    <w:tl2br w:val="nil"/>
                    <w:tr2bl w:val="nil"/>
                  </w:tcBorders>
                  <w:vAlign w:val="center"/>
                </w:tcPr>
                <w:p>
                  <w:pPr>
                    <w:pStyle w:val="36"/>
                    <w:rPr>
                      <w:lang w:val="en-US"/>
                    </w:rPr>
                  </w:pPr>
                  <w:r>
                    <w:rPr>
                      <w:rFonts w:hint="eastAsia"/>
                      <w:lang w:val="en-US"/>
                    </w:rPr>
                    <w:t>82.6</w:t>
                  </w:r>
                </w:p>
              </w:tc>
              <w:tc>
                <w:tcPr>
                  <w:tcW w:w="999" w:type="dxa"/>
                  <w:tcBorders>
                    <w:tl2br w:val="nil"/>
                    <w:tr2bl w:val="nil"/>
                  </w:tcBorders>
                  <w:vAlign w:val="center"/>
                </w:tcPr>
                <w:p>
                  <w:pPr>
                    <w:pStyle w:val="36"/>
                    <w:rPr>
                      <w:lang w:val="en-US"/>
                    </w:rPr>
                  </w:pPr>
                  <w:r>
                    <w:rPr>
                      <w:rFonts w:hint="eastAsia"/>
                      <w:lang w:val="en-US"/>
                    </w:rPr>
                    <w:t>36</w:t>
                  </w:r>
                </w:p>
              </w:tc>
              <w:tc>
                <w:tcPr>
                  <w:tcW w:w="999" w:type="dxa"/>
                  <w:tcBorders>
                    <w:tl2br w:val="nil"/>
                    <w:tr2bl w:val="nil"/>
                  </w:tcBorders>
                  <w:vAlign w:val="center"/>
                </w:tcPr>
                <w:p>
                  <w:pPr>
                    <w:pStyle w:val="36"/>
                    <w:rPr>
                      <w:lang w:val="en-US"/>
                    </w:rPr>
                  </w:pPr>
                  <w:r>
                    <w:rPr>
                      <w:rFonts w:hint="eastAsia"/>
                      <w:lang w:val="en-US"/>
                    </w:rPr>
                    <w:t>52</w:t>
                  </w:r>
                </w:p>
              </w:tc>
              <w:tc>
                <w:tcPr>
                  <w:tcW w:w="999" w:type="dxa"/>
                  <w:tcBorders>
                    <w:tl2br w:val="nil"/>
                    <w:tr2bl w:val="nil"/>
                  </w:tcBorders>
                  <w:vAlign w:val="center"/>
                </w:tcPr>
                <w:p>
                  <w:pPr>
                    <w:pStyle w:val="36"/>
                    <w:rPr>
                      <w:lang w:val="en-US"/>
                    </w:rPr>
                  </w:pPr>
                  <w:r>
                    <w:rPr>
                      <w:rFonts w:hint="eastAsia"/>
                      <w:lang w:val="en-US"/>
                    </w:rPr>
                    <w:t>52</w:t>
                  </w:r>
                </w:p>
              </w:tc>
              <w:tc>
                <w:tcPr>
                  <w:tcW w:w="999" w:type="dxa"/>
                  <w:tcBorders>
                    <w:tl2br w:val="nil"/>
                    <w:tr2bl w:val="nil"/>
                  </w:tcBorders>
                  <w:vAlign w:val="center"/>
                </w:tcPr>
                <w:p>
                  <w:pPr>
                    <w:pStyle w:val="36"/>
                    <w:rPr>
                      <w:lang w:val="en-US"/>
                    </w:rPr>
                  </w:pPr>
                  <w:r>
                    <w:rPr>
                      <w:rFonts w:hint="eastAsia"/>
                      <w:lang w:val="en-US"/>
                    </w:rPr>
                    <w:t>29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748" w:type="dxa"/>
                  <w:tcBorders>
                    <w:tl2br w:val="nil"/>
                    <w:tr2bl w:val="nil"/>
                  </w:tcBorders>
                  <w:vAlign w:val="center"/>
                </w:tcPr>
                <w:p>
                  <w:pPr>
                    <w:pStyle w:val="36"/>
                    <w:rPr>
                      <w:lang w:val="en-US"/>
                    </w:rPr>
                  </w:pPr>
                  <w:r>
                    <w:rPr>
                      <w:rFonts w:hint="eastAsia"/>
                      <w:lang w:val="en-US"/>
                    </w:rPr>
                    <w:t>12</w:t>
                  </w:r>
                </w:p>
              </w:tc>
              <w:tc>
                <w:tcPr>
                  <w:tcW w:w="2241" w:type="dxa"/>
                  <w:tcBorders>
                    <w:tl2br w:val="nil"/>
                    <w:tr2bl w:val="nil"/>
                  </w:tcBorders>
                  <w:vAlign w:val="center"/>
                </w:tcPr>
                <w:p>
                  <w:pPr>
                    <w:pStyle w:val="36"/>
                    <w:rPr>
                      <w:lang w:val="en-US"/>
                    </w:rPr>
                  </w:pPr>
                  <w:r>
                    <w:rPr>
                      <w:lang w:val="en-US"/>
                    </w:rPr>
                    <w:t>螺杆无尘上料机组</w:t>
                  </w:r>
                </w:p>
              </w:tc>
              <w:tc>
                <w:tcPr>
                  <w:tcW w:w="999" w:type="dxa"/>
                  <w:tcBorders>
                    <w:tl2br w:val="nil"/>
                    <w:tr2bl w:val="nil"/>
                  </w:tcBorders>
                  <w:vAlign w:val="center"/>
                </w:tcPr>
                <w:p>
                  <w:pPr>
                    <w:pStyle w:val="36"/>
                    <w:rPr>
                      <w:lang w:val="en-US"/>
                    </w:rPr>
                  </w:pPr>
                  <w:r>
                    <w:rPr>
                      <w:rFonts w:hint="eastAsia"/>
                      <w:lang w:val="en-US"/>
                    </w:rPr>
                    <w:t>85.1</w:t>
                  </w:r>
                </w:p>
              </w:tc>
              <w:tc>
                <w:tcPr>
                  <w:tcW w:w="999" w:type="dxa"/>
                  <w:tcBorders>
                    <w:tl2br w:val="nil"/>
                    <w:tr2bl w:val="nil"/>
                  </w:tcBorders>
                  <w:vAlign w:val="center"/>
                </w:tcPr>
                <w:p>
                  <w:pPr>
                    <w:pStyle w:val="36"/>
                    <w:rPr>
                      <w:lang w:val="en-US"/>
                    </w:rPr>
                  </w:pPr>
                  <w:r>
                    <w:rPr>
                      <w:rFonts w:hint="eastAsia"/>
                      <w:lang w:val="en-US"/>
                    </w:rPr>
                    <w:t>40</w:t>
                  </w:r>
                </w:p>
              </w:tc>
              <w:tc>
                <w:tcPr>
                  <w:tcW w:w="999" w:type="dxa"/>
                  <w:tcBorders>
                    <w:tl2br w:val="nil"/>
                    <w:tr2bl w:val="nil"/>
                  </w:tcBorders>
                  <w:vAlign w:val="center"/>
                </w:tcPr>
                <w:p>
                  <w:pPr>
                    <w:pStyle w:val="36"/>
                    <w:rPr>
                      <w:lang w:val="en-US"/>
                    </w:rPr>
                  </w:pPr>
                  <w:r>
                    <w:rPr>
                      <w:rFonts w:hint="eastAsia"/>
                      <w:lang w:val="en-US"/>
                    </w:rPr>
                    <w:t>54</w:t>
                  </w:r>
                </w:p>
              </w:tc>
              <w:tc>
                <w:tcPr>
                  <w:tcW w:w="999" w:type="dxa"/>
                  <w:tcBorders>
                    <w:tl2br w:val="nil"/>
                    <w:tr2bl w:val="nil"/>
                  </w:tcBorders>
                  <w:vAlign w:val="center"/>
                </w:tcPr>
                <w:p>
                  <w:pPr>
                    <w:pStyle w:val="36"/>
                    <w:rPr>
                      <w:lang w:val="en-US"/>
                    </w:rPr>
                  </w:pPr>
                  <w:r>
                    <w:rPr>
                      <w:rFonts w:hint="eastAsia"/>
                      <w:lang w:val="en-US"/>
                    </w:rPr>
                    <w:t>58</w:t>
                  </w:r>
                </w:p>
              </w:tc>
              <w:tc>
                <w:tcPr>
                  <w:tcW w:w="999" w:type="dxa"/>
                  <w:tcBorders>
                    <w:tl2br w:val="nil"/>
                    <w:tr2bl w:val="nil"/>
                  </w:tcBorders>
                  <w:vAlign w:val="center"/>
                </w:tcPr>
                <w:p>
                  <w:pPr>
                    <w:pStyle w:val="36"/>
                    <w:rPr>
                      <w:lang w:val="en-US"/>
                    </w:rPr>
                  </w:pPr>
                  <w:r>
                    <w:rPr>
                      <w:rFonts w:hint="eastAsia"/>
                      <w:lang w:val="en-US"/>
                    </w:rPr>
                    <w:t>26</w:t>
                  </w:r>
                </w:p>
              </w:tc>
            </w:tr>
          </w:tbl>
          <w:p>
            <w:pPr>
              <w:ind w:firstLine="480"/>
              <w:contextualSpacing/>
            </w:pPr>
          </w:p>
          <w:p>
            <w:pPr>
              <w:pStyle w:val="52"/>
            </w:pPr>
            <w:r>
              <w:t>表</w:t>
            </w:r>
            <w:r>
              <w:rPr>
                <w:rFonts w:hint="eastAsia"/>
                <w:lang w:val="en-US"/>
              </w:rPr>
              <w:t>4-</w:t>
            </w:r>
            <w:r>
              <w:rPr>
                <w:rFonts w:hint="eastAsia"/>
                <w:lang w:val="en-US" w:eastAsia="zh-CN"/>
              </w:rPr>
              <w:t>13</w:t>
            </w:r>
            <w:r>
              <w:t>各噪声源经距离衰减至预测点的噪声值    单位：dB（A）</w:t>
            </w:r>
          </w:p>
          <w:tbl>
            <w:tblPr>
              <w:tblStyle w:val="21"/>
              <w:tblW w:w="798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740"/>
              <w:gridCol w:w="1256"/>
              <w:gridCol w:w="1499"/>
              <w:gridCol w:w="1499"/>
              <w:gridCol w:w="149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36"/>
                    <w:rPr>
                      <w:lang w:val="en-US"/>
                    </w:rPr>
                  </w:pPr>
                  <w:r>
                    <w:rPr>
                      <w:lang w:val="en-US"/>
                    </w:rPr>
                    <w:t>序号</w:t>
                  </w:r>
                </w:p>
              </w:tc>
              <w:tc>
                <w:tcPr>
                  <w:tcW w:w="1740" w:type="dxa"/>
                  <w:tcBorders>
                    <w:tl2br w:val="nil"/>
                    <w:tr2bl w:val="nil"/>
                  </w:tcBorders>
                  <w:vAlign w:val="center"/>
                </w:tcPr>
                <w:p>
                  <w:pPr>
                    <w:pStyle w:val="36"/>
                    <w:rPr>
                      <w:lang w:val="en-US"/>
                    </w:rPr>
                  </w:pPr>
                  <w:r>
                    <w:rPr>
                      <w:lang w:val="en-US"/>
                    </w:rPr>
                    <w:t>设备名称</w:t>
                  </w:r>
                </w:p>
              </w:tc>
              <w:tc>
                <w:tcPr>
                  <w:tcW w:w="1256" w:type="dxa"/>
                  <w:tcBorders>
                    <w:tl2br w:val="nil"/>
                    <w:tr2bl w:val="nil"/>
                  </w:tcBorders>
                  <w:vAlign w:val="center"/>
                </w:tcPr>
                <w:p>
                  <w:pPr>
                    <w:pStyle w:val="36"/>
                    <w:rPr>
                      <w:lang w:val="en-US"/>
                    </w:rPr>
                  </w:pPr>
                  <w:r>
                    <w:rPr>
                      <w:lang w:val="en-US"/>
                    </w:rPr>
                    <w:t>厂界东</w:t>
                  </w:r>
                </w:p>
              </w:tc>
              <w:tc>
                <w:tcPr>
                  <w:tcW w:w="1499" w:type="dxa"/>
                  <w:tcBorders>
                    <w:tl2br w:val="nil"/>
                    <w:tr2bl w:val="nil"/>
                  </w:tcBorders>
                  <w:vAlign w:val="center"/>
                </w:tcPr>
                <w:p>
                  <w:pPr>
                    <w:pStyle w:val="36"/>
                    <w:rPr>
                      <w:lang w:val="en-US"/>
                    </w:rPr>
                  </w:pPr>
                  <w:r>
                    <w:rPr>
                      <w:lang w:val="en-US"/>
                    </w:rPr>
                    <w:t>厂界南</w:t>
                  </w:r>
                </w:p>
              </w:tc>
              <w:tc>
                <w:tcPr>
                  <w:tcW w:w="1499" w:type="dxa"/>
                  <w:tcBorders>
                    <w:tl2br w:val="nil"/>
                    <w:tr2bl w:val="nil"/>
                  </w:tcBorders>
                  <w:vAlign w:val="center"/>
                </w:tcPr>
                <w:p>
                  <w:pPr>
                    <w:pStyle w:val="36"/>
                    <w:rPr>
                      <w:lang w:val="en-US"/>
                    </w:rPr>
                  </w:pPr>
                  <w:r>
                    <w:rPr>
                      <w:lang w:val="en-US"/>
                    </w:rPr>
                    <w:t>厂界西</w:t>
                  </w:r>
                </w:p>
              </w:tc>
              <w:tc>
                <w:tcPr>
                  <w:tcW w:w="1499" w:type="dxa"/>
                  <w:tcBorders>
                    <w:tl2br w:val="nil"/>
                    <w:tr2bl w:val="nil"/>
                  </w:tcBorders>
                  <w:vAlign w:val="center"/>
                </w:tcPr>
                <w:p>
                  <w:pPr>
                    <w:pStyle w:val="36"/>
                    <w:rPr>
                      <w:lang w:val="en-US"/>
                    </w:rPr>
                  </w:pPr>
                  <w:r>
                    <w:rPr>
                      <w:lang w:val="en-US"/>
                    </w:rPr>
                    <w:t>厂界北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36"/>
                    <w:rPr>
                      <w:lang w:val="en-US"/>
                    </w:rPr>
                  </w:pPr>
                  <w:r>
                    <w:rPr>
                      <w:lang w:val="en-US"/>
                    </w:rPr>
                    <w:t>1</w:t>
                  </w:r>
                </w:p>
              </w:tc>
              <w:tc>
                <w:tcPr>
                  <w:tcW w:w="1740" w:type="dxa"/>
                  <w:tcBorders>
                    <w:tl2br w:val="nil"/>
                    <w:tr2bl w:val="nil"/>
                  </w:tcBorders>
                  <w:vAlign w:val="center"/>
                </w:tcPr>
                <w:p>
                  <w:pPr>
                    <w:pStyle w:val="36"/>
                    <w:rPr>
                      <w:lang w:val="en-US"/>
                    </w:rPr>
                  </w:pPr>
                  <w:r>
                    <w:rPr>
                      <w:lang w:val="en-US"/>
                    </w:rPr>
                    <w:t>四爪牵引机</w:t>
                  </w:r>
                </w:p>
              </w:tc>
              <w:tc>
                <w:tcPr>
                  <w:tcW w:w="1256" w:type="dxa"/>
                  <w:tcBorders>
                    <w:tl2br w:val="nil"/>
                    <w:tr2bl w:val="nil"/>
                  </w:tcBorders>
                  <w:vAlign w:val="center"/>
                </w:tcPr>
                <w:p>
                  <w:pPr>
                    <w:pStyle w:val="36"/>
                  </w:pPr>
                  <w:r>
                    <w:rPr>
                      <w:rFonts w:hint="eastAsia"/>
                      <w:lang w:val="en-US"/>
                    </w:rPr>
                    <w:t>44.15</w:t>
                  </w:r>
                </w:p>
              </w:tc>
              <w:tc>
                <w:tcPr>
                  <w:tcW w:w="1499" w:type="dxa"/>
                  <w:tcBorders>
                    <w:tl2br w:val="nil"/>
                    <w:tr2bl w:val="nil"/>
                  </w:tcBorders>
                  <w:vAlign w:val="center"/>
                </w:tcPr>
                <w:p>
                  <w:pPr>
                    <w:pStyle w:val="36"/>
                  </w:pPr>
                  <w:r>
                    <w:rPr>
                      <w:rFonts w:hint="eastAsia"/>
                      <w:lang w:val="en-US"/>
                    </w:rPr>
                    <w:t>40</w:t>
                  </w:r>
                </w:p>
              </w:tc>
              <w:tc>
                <w:tcPr>
                  <w:tcW w:w="1499" w:type="dxa"/>
                  <w:tcBorders>
                    <w:tl2br w:val="nil"/>
                    <w:tr2bl w:val="nil"/>
                  </w:tcBorders>
                  <w:vAlign w:val="center"/>
                </w:tcPr>
                <w:p>
                  <w:pPr>
                    <w:pStyle w:val="36"/>
                  </w:pPr>
                  <w:r>
                    <w:rPr>
                      <w:rFonts w:hint="eastAsia"/>
                      <w:lang w:val="en-US"/>
                    </w:rPr>
                    <w:t>40</w:t>
                  </w:r>
                </w:p>
              </w:tc>
              <w:tc>
                <w:tcPr>
                  <w:tcW w:w="1499" w:type="dxa"/>
                  <w:tcBorders>
                    <w:tl2br w:val="nil"/>
                    <w:tr2bl w:val="nil"/>
                  </w:tcBorders>
                  <w:vAlign w:val="center"/>
                </w:tcPr>
                <w:p>
                  <w:pPr>
                    <w:pStyle w:val="36"/>
                  </w:pPr>
                  <w:r>
                    <w:rPr>
                      <w:rFonts w:hint="eastAsia"/>
                      <w:lang w:val="en-US"/>
                    </w:rPr>
                    <w:t>43.35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36"/>
                    <w:rPr>
                      <w:lang w:val="en-US"/>
                    </w:rPr>
                  </w:pPr>
                  <w:r>
                    <w:rPr>
                      <w:rFonts w:hint="eastAsia"/>
                      <w:lang w:val="en-US"/>
                    </w:rPr>
                    <w:t>2</w:t>
                  </w:r>
                </w:p>
              </w:tc>
              <w:tc>
                <w:tcPr>
                  <w:tcW w:w="1740" w:type="dxa"/>
                  <w:tcBorders>
                    <w:tl2br w:val="nil"/>
                    <w:tr2bl w:val="nil"/>
                  </w:tcBorders>
                  <w:vAlign w:val="center"/>
                </w:tcPr>
                <w:p>
                  <w:pPr>
                    <w:pStyle w:val="36"/>
                    <w:rPr>
                      <w:lang w:val="en-US"/>
                    </w:rPr>
                  </w:pPr>
                  <w:r>
                    <w:rPr>
                      <w:lang w:val="en-US"/>
                    </w:rPr>
                    <w:t>三爪牵引机</w:t>
                  </w:r>
                </w:p>
              </w:tc>
              <w:tc>
                <w:tcPr>
                  <w:tcW w:w="1256" w:type="dxa"/>
                  <w:tcBorders>
                    <w:tl2br w:val="nil"/>
                    <w:tr2bl w:val="nil"/>
                  </w:tcBorders>
                  <w:vAlign w:val="center"/>
                </w:tcPr>
                <w:p>
                  <w:pPr>
                    <w:pStyle w:val="36"/>
                  </w:pPr>
                  <w:r>
                    <w:rPr>
                      <w:rFonts w:hint="eastAsia"/>
                      <w:lang w:val="en-US"/>
                    </w:rPr>
                    <w:t>49.88</w:t>
                  </w:r>
                </w:p>
              </w:tc>
              <w:tc>
                <w:tcPr>
                  <w:tcW w:w="1499" w:type="dxa"/>
                  <w:tcBorders>
                    <w:tl2br w:val="nil"/>
                    <w:tr2bl w:val="nil"/>
                  </w:tcBorders>
                  <w:vAlign w:val="center"/>
                </w:tcPr>
                <w:p>
                  <w:pPr>
                    <w:pStyle w:val="36"/>
                  </w:pPr>
                  <w:r>
                    <w:rPr>
                      <w:rFonts w:hint="eastAsia"/>
                      <w:lang w:val="en-US"/>
                    </w:rPr>
                    <w:t>46.92</w:t>
                  </w:r>
                </w:p>
              </w:tc>
              <w:tc>
                <w:tcPr>
                  <w:tcW w:w="1499" w:type="dxa"/>
                  <w:tcBorders>
                    <w:tl2br w:val="nil"/>
                    <w:tr2bl w:val="nil"/>
                  </w:tcBorders>
                  <w:vAlign w:val="center"/>
                </w:tcPr>
                <w:p>
                  <w:pPr>
                    <w:pStyle w:val="36"/>
                  </w:pPr>
                  <w:r>
                    <w:rPr>
                      <w:rFonts w:hint="eastAsia"/>
                      <w:lang w:val="en-US"/>
                    </w:rPr>
                    <w:t>46.92</w:t>
                  </w:r>
                </w:p>
              </w:tc>
              <w:tc>
                <w:tcPr>
                  <w:tcW w:w="1499" w:type="dxa"/>
                  <w:tcBorders>
                    <w:tl2br w:val="nil"/>
                    <w:tr2bl w:val="nil"/>
                  </w:tcBorders>
                  <w:vAlign w:val="center"/>
                </w:tcPr>
                <w:p>
                  <w:pPr>
                    <w:pStyle w:val="36"/>
                  </w:pPr>
                  <w:r>
                    <w:rPr>
                      <w:rFonts w:hint="eastAsia"/>
                      <w:lang w:val="en-US"/>
                    </w:rPr>
                    <w:t>49.1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36"/>
                    <w:rPr>
                      <w:lang w:val="en-US"/>
                    </w:rPr>
                  </w:pPr>
                  <w:r>
                    <w:rPr>
                      <w:rFonts w:hint="eastAsia"/>
                      <w:lang w:val="en-US"/>
                    </w:rPr>
                    <w:t>3</w:t>
                  </w:r>
                </w:p>
              </w:tc>
              <w:tc>
                <w:tcPr>
                  <w:tcW w:w="1740" w:type="dxa"/>
                  <w:tcBorders>
                    <w:tl2br w:val="nil"/>
                    <w:tr2bl w:val="nil"/>
                  </w:tcBorders>
                  <w:vAlign w:val="center"/>
                </w:tcPr>
                <w:p>
                  <w:pPr>
                    <w:pStyle w:val="36"/>
                    <w:rPr>
                      <w:lang w:val="en-US"/>
                    </w:rPr>
                  </w:pPr>
                  <w:r>
                    <w:rPr>
                      <w:lang w:val="en-US"/>
                    </w:rPr>
                    <w:t>双履带牵引机</w:t>
                  </w:r>
                </w:p>
              </w:tc>
              <w:tc>
                <w:tcPr>
                  <w:tcW w:w="1256" w:type="dxa"/>
                  <w:tcBorders>
                    <w:tl2br w:val="nil"/>
                    <w:tr2bl w:val="nil"/>
                  </w:tcBorders>
                  <w:vAlign w:val="center"/>
                </w:tcPr>
                <w:p>
                  <w:pPr>
                    <w:pStyle w:val="36"/>
                  </w:pPr>
                  <w:r>
                    <w:rPr>
                      <w:rFonts w:hint="eastAsia"/>
                      <w:lang w:val="en-US"/>
                    </w:rPr>
                    <w:t>41.31</w:t>
                  </w:r>
                </w:p>
              </w:tc>
              <w:tc>
                <w:tcPr>
                  <w:tcW w:w="1499" w:type="dxa"/>
                  <w:tcBorders>
                    <w:tl2br w:val="nil"/>
                    <w:tr2bl w:val="nil"/>
                  </w:tcBorders>
                  <w:vAlign w:val="center"/>
                </w:tcPr>
                <w:p>
                  <w:pPr>
                    <w:pStyle w:val="36"/>
                  </w:pPr>
                  <w:r>
                    <w:rPr>
                      <w:rFonts w:hint="eastAsia"/>
                      <w:lang w:val="en-US"/>
                    </w:rPr>
                    <w:t>39.66</w:t>
                  </w:r>
                </w:p>
              </w:tc>
              <w:tc>
                <w:tcPr>
                  <w:tcW w:w="1499" w:type="dxa"/>
                  <w:tcBorders>
                    <w:tl2br w:val="nil"/>
                    <w:tr2bl w:val="nil"/>
                  </w:tcBorders>
                  <w:vAlign w:val="center"/>
                </w:tcPr>
                <w:p>
                  <w:pPr>
                    <w:pStyle w:val="36"/>
                  </w:pPr>
                  <w:r>
                    <w:rPr>
                      <w:rFonts w:hint="eastAsia"/>
                      <w:lang w:val="en-US"/>
                    </w:rPr>
                    <w:t>39.83</w:t>
                  </w:r>
                </w:p>
              </w:tc>
              <w:tc>
                <w:tcPr>
                  <w:tcW w:w="1499" w:type="dxa"/>
                  <w:tcBorders>
                    <w:tl2br w:val="nil"/>
                    <w:tr2bl w:val="nil"/>
                  </w:tcBorders>
                  <w:vAlign w:val="center"/>
                </w:tcPr>
                <w:p>
                  <w:pPr>
                    <w:pStyle w:val="36"/>
                  </w:pPr>
                  <w:r>
                    <w:rPr>
                      <w:rFonts w:hint="eastAsia"/>
                      <w:lang w:val="en-US"/>
                    </w:rPr>
                    <w:t>42.16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36"/>
                    <w:rPr>
                      <w:lang w:val="en-US"/>
                    </w:rPr>
                  </w:pPr>
                  <w:r>
                    <w:rPr>
                      <w:rFonts w:hint="eastAsia"/>
                      <w:lang w:val="en-US"/>
                    </w:rPr>
                    <w:t>4</w:t>
                  </w:r>
                </w:p>
              </w:tc>
              <w:tc>
                <w:tcPr>
                  <w:tcW w:w="1740" w:type="dxa"/>
                  <w:tcBorders>
                    <w:tl2br w:val="nil"/>
                    <w:tr2bl w:val="nil"/>
                  </w:tcBorders>
                  <w:vAlign w:val="center"/>
                </w:tcPr>
                <w:p>
                  <w:pPr>
                    <w:pStyle w:val="36"/>
                    <w:rPr>
                      <w:lang w:val="en-US"/>
                    </w:rPr>
                  </w:pPr>
                  <w:r>
                    <w:rPr>
                      <w:lang w:val="en-US"/>
                    </w:rPr>
                    <w:t>牵引切割一体机</w:t>
                  </w:r>
                </w:p>
              </w:tc>
              <w:tc>
                <w:tcPr>
                  <w:tcW w:w="1256" w:type="dxa"/>
                  <w:tcBorders>
                    <w:tl2br w:val="nil"/>
                    <w:tr2bl w:val="nil"/>
                  </w:tcBorders>
                  <w:vAlign w:val="center"/>
                </w:tcPr>
                <w:p>
                  <w:pPr>
                    <w:pStyle w:val="36"/>
                  </w:pPr>
                  <w:r>
                    <w:rPr>
                      <w:rFonts w:hint="eastAsia"/>
                      <w:lang w:val="en-US"/>
                    </w:rPr>
                    <w:t>51.1</w:t>
                  </w:r>
                </w:p>
              </w:tc>
              <w:tc>
                <w:tcPr>
                  <w:tcW w:w="1499" w:type="dxa"/>
                  <w:tcBorders>
                    <w:tl2br w:val="nil"/>
                    <w:tr2bl w:val="nil"/>
                  </w:tcBorders>
                  <w:vAlign w:val="center"/>
                </w:tcPr>
                <w:p>
                  <w:pPr>
                    <w:pStyle w:val="36"/>
                  </w:pPr>
                  <w:r>
                    <w:rPr>
                      <w:rFonts w:hint="eastAsia"/>
                      <w:lang w:val="en-US"/>
                    </w:rPr>
                    <w:t>48.92</w:t>
                  </w:r>
                </w:p>
              </w:tc>
              <w:tc>
                <w:tcPr>
                  <w:tcW w:w="1499" w:type="dxa"/>
                  <w:tcBorders>
                    <w:tl2br w:val="nil"/>
                    <w:tr2bl w:val="nil"/>
                  </w:tcBorders>
                  <w:vAlign w:val="center"/>
                </w:tcPr>
                <w:p>
                  <w:pPr>
                    <w:pStyle w:val="36"/>
                  </w:pPr>
                  <w:r>
                    <w:rPr>
                      <w:rFonts w:hint="eastAsia"/>
                      <w:lang w:val="en-US"/>
                    </w:rPr>
                    <w:t>48.18</w:t>
                  </w:r>
                </w:p>
              </w:tc>
              <w:tc>
                <w:tcPr>
                  <w:tcW w:w="1499" w:type="dxa"/>
                  <w:tcBorders>
                    <w:tl2br w:val="nil"/>
                    <w:tr2bl w:val="nil"/>
                  </w:tcBorders>
                  <w:vAlign w:val="center"/>
                </w:tcPr>
                <w:p>
                  <w:pPr>
                    <w:pStyle w:val="36"/>
                  </w:pPr>
                  <w:r>
                    <w:rPr>
                      <w:rFonts w:hint="eastAsia"/>
                      <w:lang w:val="en-US"/>
                    </w:rPr>
                    <w:t>52.73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36"/>
                    <w:rPr>
                      <w:lang w:val="en-US"/>
                    </w:rPr>
                  </w:pPr>
                  <w:r>
                    <w:rPr>
                      <w:rFonts w:hint="eastAsia"/>
                      <w:lang w:val="en-US"/>
                    </w:rPr>
                    <w:t>5</w:t>
                  </w:r>
                </w:p>
              </w:tc>
              <w:tc>
                <w:tcPr>
                  <w:tcW w:w="1740" w:type="dxa"/>
                  <w:tcBorders>
                    <w:tl2br w:val="nil"/>
                    <w:tr2bl w:val="nil"/>
                  </w:tcBorders>
                  <w:vAlign w:val="center"/>
                </w:tcPr>
                <w:p>
                  <w:pPr>
                    <w:pStyle w:val="36"/>
                    <w:rPr>
                      <w:lang w:val="en-US"/>
                    </w:rPr>
                  </w:pPr>
                  <w:r>
                    <w:rPr>
                      <w:lang w:val="en-US"/>
                    </w:rPr>
                    <w:t>行星切割机</w:t>
                  </w:r>
                </w:p>
              </w:tc>
              <w:tc>
                <w:tcPr>
                  <w:tcW w:w="1256" w:type="dxa"/>
                  <w:tcBorders>
                    <w:tl2br w:val="nil"/>
                    <w:tr2bl w:val="nil"/>
                  </w:tcBorders>
                  <w:vAlign w:val="center"/>
                </w:tcPr>
                <w:p>
                  <w:pPr>
                    <w:pStyle w:val="36"/>
                  </w:pPr>
                  <w:r>
                    <w:rPr>
                      <w:rFonts w:hint="eastAsia"/>
                      <w:lang w:val="en-US"/>
                    </w:rPr>
                    <w:t>52.51</w:t>
                  </w:r>
                </w:p>
              </w:tc>
              <w:tc>
                <w:tcPr>
                  <w:tcW w:w="1499" w:type="dxa"/>
                  <w:tcBorders>
                    <w:tl2br w:val="nil"/>
                    <w:tr2bl w:val="nil"/>
                  </w:tcBorders>
                  <w:vAlign w:val="center"/>
                </w:tcPr>
                <w:p>
                  <w:pPr>
                    <w:pStyle w:val="36"/>
                  </w:pPr>
                  <w:r>
                    <w:rPr>
                      <w:rFonts w:hint="eastAsia"/>
                      <w:lang w:val="en-US"/>
                    </w:rPr>
                    <w:t>50.66</w:t>
                  </w:r>
                </w:p>
              </w:tc>
              <w:tc>
                <w:tcPr>
                  <w:tcW w:w="1499" w:type="dxa"/>
                  <w:tcBorders>
                    <w:tl2br w:val="nil"/>
                    <w:tr2bl w:val="nil"/>
                  </w:tcBorders>
                  <w:vAlign w:val="center"/>
                </w:tcPr>
                <w:p>
                  <w:pPr>
                    <w:pStyle w:val="36"/>
                  </w:pPr>
                  <w:r>
                    <w:rPr>
                      <w:rFonts w:hint="eastAsia"/>
                      <w:lang w:val="en-US"/>
                    </w:rPr>
                    <w:t>48.99</w:t>
                  </w:r>
                </w:p>
              </w:tc>
              <w:tc>
                <w:tcPr>
                  <w:tcW w:w="1499" w:type="dxa"/>
                  <w:tcBorders>
                    <w:tl2br w:val="nil"/>
                    <w:tr2bl w:val="nil"/>
                  </w:tcBorders>
                  <w:vAlign w:val="center"/>
                </w:tcPr>
                <w:p>
                  <w:pPr>
                    <w:pStyle w:val="36"/>
                  </w:pPr>
                  <w:r>
                    <w:rPr>
                      <w:rFonts w:hint="eastAsia"/>
                      <w:lang w:val="en-US"/>
                    </w:rPr>
                    <w:t>53.85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36"/>
                    <w:rPr>
                      <w:lang w:val="en-US"/>
                    </w:rPr>
                  </w:pPr>
                  <w:r>
                    <w:rPr>
                      <w:rFonts w:hint="eastAsia"/>
                      <w:lang w:val="en-US"/>
                    </w:rPr>
                    <w:t>6</w:t>
                  </w:r>
                </w:p>
              </w:tc>
              <w:tc>
                <w:tcPr>
                  <w:tcW w:w="1740" w:type="dxa"/>
                  <w:tcBorders>
                    <w:tl2br w:val="nil"/>
                    <w:tr2bl w:val="nil"/>
                  </w:tcBorders>
                  <w:vAlign w:val="center"/>
                </w:tcPr>
                <w:p>
                  <w:pPr>
                    <w:pStyle w:val="36"/>
                    <w:rPr>
                      <w:lang w:val="en-US"/>
                    </w:rPr>
                  </w:pPr>
                  <w:r>
                    <w:rPr>
                      <w:lang w:val="en-US"/>
                    </w:rPr>
                    <w:t>抬刀切割机</w:t>
                  </w:r>
                </w:p>
              </w:tc>
              <w:tc>
                <w:tcPr>
                  <w:tcW w:w="1256" w:type="dxa"/>
                  <w:tcBorders>
                    <w:tl2br w:val="nil"/>
                    <w:tr2bl w:val="nil"/>
                  </w:tcBorders>
                  <w:vAlign w:val="center"/>
                </w:tcPr>
                <w:p>
                  <w:pPr>
                    <w:pStyle w:val="36"/>
                  </w:pPr>
                  <w:r>
                    <w:rPr>
                      <w:rFonts w:hint="eastAsia"/>
                      <w:lang w:val="en-US"/>
                    </w:rPr>
                    <w:t>52.44</w:t>
                  </w:r>
                </w:p>
              </w:tc>
              <w:tc>
                <w:tcPr>
                  <w:tcW w:w="1499" w:type="dxa"/>
                  <w:tcBorders>
                    <w:tl2br w:val="nil"/>
                    <w:tr2bl w:val="nil"/>
                  </w:tcBorders>
                  <w:vAlign w:val="center"/>
                </w:tcPr>
                <w:p>
                  <w:pPr>
                    <w:pStyle w:val="36"/>
                  </w:pPr>
                  <w:r>
                    <w:rPr>
                      <w:rFonts w:hint="eastAsia"/>
                      <w:lang w:val="en-US"/>
                    </w:rPr>
                    <w:t>45.86</w:t>
                  </w:r>
                </w:p>
              </w:tc>
              <w:tc>
                <w:tcPr>
                  <w:tcW w:w="1499" w:type="dxa"/>
                  <w:tcBorders>
                    <w:tl2br w:val="nil"/>
                    <w:tr2bl w:val="nil"/>
                  </w:tcBorders>
                  <w:vAlign w:val="center"/>
                </w:tcPr>
                <w:p>
                  <w:pPr>
                    <w:pStyle w:val="36"/>
                  </w:pPr>
                  <w:r>
                    <w:rPr>
                      <w:rFonts w:hint="eastAsia"/>
                      <w:lang w:val="en-US"/>
                    </w:rPr>
                    <w:t>46.56</w:t>
                  </w:r>
                </w:p>
              </w:tc>
              <w:tc>
                <w:tcPr>
                  <w:tcW w:w="1499" w:type="dxa"/>
                  <w:tcBorders>
                    <w:tl2br w:val="nil"/>
                    <w:tr2bl w:val="nil"/>
                  </w:tcBorders>
                  <w:vAlign w:val="center"/>
                </w:tcPr>
                <w:p>
                  <w:pPr>
                    <w:pStyle w:val="36"/>
                  </w:pPr>
                  <w:r>
                    <w:rPr>
                      <w:rFonts w:hint="eastAsia"/>
                      <w:lang w:val="en-US"/>
                    </w:rPr>
                    <w:t>51.88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36"/>
                    <w:rPr>
                      <w:lang w:val="en-US"/>
                    </w:rPr>
                  </w:pPr>
                  <w:r>
                    <w:rPr>
                      <w:rFonts w:hint="eastAsia"/>
                      <w:lang w:val="en-US"/>
                    </w:rPr>
                    <w:t>7</w:t>
                  </w:r>
                </w:p>
              </w:tc>
              <w:tc>
                <w:tcPr>
                  <w:tcW w:w="1740" w:type="dxa"/>
                  <w:tcBorders>
                    <w:tl2br w:val="nil"/>
                    <w:tr2bl w:val="nil"/>
                  </w:tcBorders>
                  <w:vAlign w:val="center"/>
                </w:tcPr>
                <w:p>
                  <w:pPr>
                    <w:pStyle w:val="36"/>
                    <w:rPr>
                      <w:lang w:val="en-US"/>
                    </w:rPr>
                  </w:pPr>
                  <w:r>
                    <w:rPr>
                      <w:lang w:val="en-US"/>
                    </w:rPr>
                    <w:t>高低速混料机组</w:t>
                  </w:r>
                </w:p>
              </w:tc>
              <w:tc>
                <w:tcPr>
                  <w:tcW w:w="1256" w:type="dxa"/>
                  <w:tcBorders>
                    <w:tl2br w:val="nil"/>
                    <w:tr2bl w:val="nil"/>
                  </w:tcBorders>
                  <w:vAlign w:val="center"/>
                </w:tcPr>
                <w:p>
                  <w:pPr>
                    <w:pStyle w:val="36"/>
                  </w:pPr>
                  <w:r>
                    <w:rPr>
                      <w:rFonts w:hint="eastAsia"/>
                      <w:lang w:val="en-US"/>
                    </w:rPr>
                    <w:t>49.85</w:t>
                  </w:r>
                </w:p>
              </w:tc>
              <w:tc>
                <w:tcPr>
                  <w:tcW w:w="1499" w:type="dxa"/>
                  <w:tcBorders>
                    <w:tl2br w:val="nil"/>
                    <w:tr2bl w:val="nil"/>
                  </w:tcBorders>
                  <w:vAlign w:val="center"/>
                </w:tcPr>
                <w:p>
                  <w:pPr>
                    <w:pStyle w:val="36"/>
                  </w:pPr>
                  <w:r>
                    <w:rPr>
                      <w:rFonts w:hint="eastAsia"/>
                      <w:lang w:val="en-US"/>
                    </w:rPr>
                    <w:t>46.83</w:t>
                  </w:r>
                </w:p>
              </w:tc>
              <w:tc>
                <w:tcPr>
                  <w:tcW w:w="1499" w:type="dxa"/>
                  <w:tcBorders>
                    <w:tl2br w:val="nil"/>
                    <w:tr2bl w:val="nil"/>
                  </w:tcBorders>
                  <w:vAlign w:val="center"/>
                </w:tcPr>
                <w:p>
                  <w:pPr>
                    <w:pStyle w:val="36"/>
                  </w:pPr>
                  <w:r>
                    <w:rPr>
                      <w:rFonts w:hint="eastAsia"/>
                      <w:lang w:val="en-US"/>
                    </w:rPr>
                    <w:t>46.83</w:t>
                  </w:r>
                </w:p>
              </w:tc>
              <w:tc>
                <w:tcPr>
                  <w:tcW w:w="1499" w:type="dxa"/>
                  <w:tcBorders>
                    <w:tl2br w:val="nil"/>
                    <w:tr2bl w:val="nil"/>
                  </w:tcBorders>
                  <w:vAlign w:val="center"/>
                </w:tcPr>
                <w:p>
                  <w:pPr>
                    <w:pStyle w:val="36"/>
                  </w:pPr>
                  <w:r>
                    <w:rPr>
                      <w:rFonts w:hint="eastAsia"/>
                      <w:lang w:val="en-US"/>
                    </w:rPr>
                    <w:t>49.16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36"/>
                    <w:rPr>
                      <w:lang w:val="en-US"/>
                    </w:rPr>
                  </w:pPr>
                  <w:r>
                    <w:rPr>
                      <w:rFonts w:hint="eastAsia"/>
                      <w:lang w:val="en-US"/>
                    </w:rPr>
                    <w:t>8</w:t>
                  </w:r>
                </w:p>
              </w:tc>
              <w:tc>
                <w:tcPr>
                  <w:tcW w:w="1740" w:type="dxa"/>
                  <w:tcBorders>
                    <w:tl2br w:val="nil"/>
                    <w:tr2bl w:val="nil"/>
                  </w:tcBorders>
                  <w:vAlign w:val="center"/>
                </w:tcPr>
                <w:p>
                  <w:pPr>
                    <w:pStyle w:val="36"/>
                    <w:rPr>
                      <w:lang w:val="en-US"/>
                    </w:rPr>
                  </w:pPr>
                  <w:r>
                    <w:rPr>
                      <w:lang w:val="en-US"/>
                    </w:rPr>
                    <w:t>破碎机</w:t>
                  </w:r>
                </w:p>
              </w:tc>
              <w:tc>
                <w:tcPr>
                  <w:tcW w:w="1256" w:type="dxa"/>
                  <w:tcBorders>
                    <w:tl2br w:val="nil"/>
                    <w:tr2bl w:val="nil"/>
                  </w:tcBorders>
                  <w:vAlign w:val="center"/>
                </w:tcPr>
                <w:p>
                  <w:pPr>
                    <w:pStyle w:val="36"/>
                  </w:pPr>
                  <w:r>
                    <w:rPr>
                      <w:rFonts w:hint="eastAsia"/>
                      <w:lang w:val="en-US"/>
                    </w:rPr>
                    <w:t>57.92</w:t>
                  </w:r>
                </w:p>
              </w:tc>
              <w:tc>
                <w:tcPr>
                  <w:tcW w:w="1499" w:type="dxa"/>
                  <w:tcBorders>
                    <w:tl2br w:val="nil"/>
                    <w:tr2bl w:val="nil"/>
                  </w:tcBorders>
                  <w:vAlign w:val="center"/>
                </w:tcPr>
                <w:p>
                  <w:pPr>
                    <w:pStyle w:val="36"/>
                  </w:pPr>
                  <w:r>
                    <w:rPr>
                      <w:rFonts w:hint="eastAsia"/>
                      <w:lang w:val="en-US"/>
                    </w:rPr>
                    <w:t>57.18</w:t>
                  </w:r>
                </w:p>
              </w:tc>
              <w:tc>
                <w:tcPr>
                  <w:tcW w:w="1499" w:type="dxa"/>
                  <w:tcBorders>
                    <w:tl2br w:val="nil"/>
                    <w:tr2bl w:val="nil"/>
                  </w:tcBorders>
                  <w:vAlign w:val="center"/>
                </w:tcPr>
                <w:p>
                  <w:pPr>
                    <w:pStyle w:val="36"/>
                  </w:pPr>
                  <w:r>
                    <w:rPr>
                      <w:rFonts w:hint="eastAsia"/>
                      <w:lang w:val="en-US"/>
                    </w:rPr>
                    <w:t>57.72</w:t>
                  </w:r>
                </w:p>
              </w:tc>
              <w:tc>
                <w:tcPr>
                  <w:tcW w:w="1499" w:type="dxa"/>
                  <w:tcBorders>
                    <w:tl2br w:val="nil"/>
                    <w:tr2bl w:val="nil"/>
                  </w:tcBorders>
                  <w:vAlign w:val="center"/>
                </w:tcPr>
                <w:p>
                  <w:pPr>
                    <w:pStyle w:val="36"/>
                  </w:pPr>
                  <w:r>
                    <w:rPr>
                      <w:rFonts w:hint="eastAsia"/>
                      <w:lang w:val="en-US"/>
                    </w:rPr>
                    <w:t>58.94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36"/>
                    <w:rPr>
                      <w:lang w:val="en-US"/>
                    </w:rPr>
                  </w:pPr>
                  <w:r>
                    <w:rPr>
                      <w:rFonts w:hint="eastAsia"/>
                      <w:lang w:val="en-US"/>
                    </w:rPr>
                    <w:t>9</w:t>
                  </w:r>
                </w:p>
              </w:tc>
              <w:tc>
                <w:tcPr>
                  <w:tcW w:w="1740" w:type="dxa"/>
                  <w:tcBorders>
                    <w:tl2br w:val="nil"/>
                    <w:tr2bl w:val="nil"/>
                  </w:tcBorders>
                  <w:vAlign w:val="center"/>
                </w:tcPr>
                <w:p>
                  <w:pPr>
                    <w:pStyle w:val="36"/>
                    <w:rPr>
                      <w:lang w:val="en-US"/>
                    </w:rPr>
                  </w:pPr>
                  <w:r>
                    <w:t>切割机SGQ-110</w:t>
                  </w:r>
                </w:p>
              </w:tc>
              <w:tc>
                <w:tcPr>
                  <w:tcW w:w="1256" w:type="dxa"/>
                  <w:tcBorders>
                    <w:tl2br w:val="nil"/>
                    <w:tr2bl w:val="nil"/>
                  </w:tcBorders>
                  <w:vAlign w:val="center"/>
                </w:tcPr>
                <w:p>
                  <w:pPr>
                    <w:pStyle w:val="36"/>
                  </w:pPr>
                  <w:r>
                    <w:rPr>
                      <w:rFonts w:hint="eastAsia"/>
                      <w:lang w:val="en-US"/>
                    </w:rPr>
                    <w:t>52.73</w:t>
                  </w:r>
                </w:p>
              </w:tc>
              <w:tc>
                <w:tcPr>
                  <w:tcW w:w="1499" w:type="dxa"/>
                  <w:tcBorders>
                    <w:tl2br w:val="nil"/>
                    <w:tr2bl w:val="nil"/>
                  </w:tcBorders>
                  <w:vAlign w:val="center"/>
                </w:tcPr>
                <w:p>
                  <w:pPr>
                    <w:pStyle w:val="36"/>
                  </w:pPr>
                  <w:r>
                    <w:rPr>
                      <w:rFonts w:hint="eastAsia"/>
                      <w:lang w:val="en-US"/>
                    </w:rPr>
                    <w:t>48</w:t>
                  </w:r>
                </w:p>
              </w:tc>
              <w:tc>
                <w:tcPr>
                  <w:tcW w:w="1499" w:type="dxa"/>
                  <w:tcBorders>
                    <w:tl2br w:val="nil"/>
                    <w:tr2bl w:val="nil"/>
                  </w:tcBorders>
                  <w:vAlign w:val="center"/>
                </w:tcPr>
                <w:p>
                  <w:pPr>
                    <w:pStyle w:val="36"/>
                  </w:pPr>
                  <w:r>
                    <w:rPr>
                      <w:rFonts w:hint="eastAsia"/>
                      <w:lang w:val="en-US"/>
                    </w:rPr>
                    <w:t>48.92</w:t>
                  </w:r>
                </w:p>
              </w:tc>
              <w:tc>
                <w:tcPr>
                  <w:tcW w:w="1499" w:type="dxa"/>
                  <w:tcBorders>
                    <w:tl2br w:val="nil"/>
                    <w:tr2bl w:val="nil"/>
                  </w:tcBorders>
                  <w:vAlign w:val="center"/>
                </w:tcPr>
                <w:p>
                  <w:pPr>
                    <w:pStyle w:val="36"/>
                  </w:pPr>
                  <w:r>
                    <w:rPr>
                      <w:rFonts w:hint="eastAsia"/>
                      <w:lang w:val="en-US"/>
                    </w:rPr>
                    <w:t>51.61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36"/>
                    <w:rPr>
                      <w:lang w:val="en-US"/>
                    </w:rPr>
                  </w:pPr>
                  <w:r>
                    <w:rPr>
                      <w:rFonts w:hint="eastAsia"/>
                      <w:lang w:val="en-US"/>
                    </w:rPr>
                    <w:t>10</w:t>
                  </w:r>
                </w:p>
              </w:tc>
              <w:tc>
                <w:tcPr>
                  <w:tcW w:w="1740" w:type="dxa"/>
                  <w:tcBorders>
                    <w:tl2br w:val="nil"/>
                    <w:tr2bl w:val="nil"/>
                  </w:tcBorders>
                  <w:vAlign w:val="center"/>
                </w:tcPr>
                <w:p>
                  <w:pPr>
                    <w:pStyle w:val="36"/>
                    <w:rPr>
                      <w:lang w:val="en-US"/>
                    </w:rPr>
                  </w:pPr>
                  <w:r>
                    <w:t>热风式干燥机</w:t>
                  </w:r>
                </w:p>
              </w:tc>
              <w:tc>
                <w:tcPr>
                  <w:tcW w:w="1256" w:type="dxa"/>
                  <w:tcBorders>
                    <w:tl2br w:val="nil"/>
                    <w:tr2bl w:val="nil"/>
                  </w:tcBorders>
                  <w:vAlign w:val="center"/>
                </w:tcPr>
                <w:p>
                  <w:pPr>
                    <w:pStyle w:val="36"/>
                  </w:pPr>
                  <w:r>
                    <w:rPr>
                      <w:rFonts w:hint="eastAsia"/>
                      <w:lang w:val="en-US"/>
                    </w:rPr>
                    <w:t>48.15</w:t>
                  </w:r>
                </w:p>
              </w:tc>
              <w:tc>
                <w:tcPr>
                  <w:tcW w:w="1499" w:type="dxa"/>
                  <w:tcBorders>
                    <w:tl2br w:val="nil"/>
                    <w:tr2bl w:val="nil"/>
                  </w:tcBorders>
                  <w:vAlign w:val="center"/>
                </w:tcPr>
                <w:p>
                  <w:pPr>
                    <w:pStyle w:val="36"/>
                  </w:pPr>
                  <w:r>
                    <w:rPr>
                      <w:rFonts w:hint="eastAsia"/>
                      <w:lang w:val="en-US"/>
                    </w:rPr>
                    <w:t>44.8</w:t>
                  </w:r>
                </w:p>
              </w:tc>
              <w:tc>
                <w:tcPr>
                  <w:tcW w:w="1499" w:type="dxa"/>
                  <w:tcBorders>
                    <w:tl2br w:val="nil"/>
                    <w:tr2bl w:val="nil"/>
                  </w:tcBorders>
                  <w:vAlign w:val="center"/>
                </w:tcPr>
                <w:p>
                  <w:pPr>
                    <w:pStyle w:val="36"/>
                  </w:pPr>
                  <w:r>
                    <w:rPr>
                      <w:rFonts w:hint="eastAsia"/>
                      <w:lang w:val="en-US"/>
                    </w:rPr>
                    <w:t>45.52</w:t>
                  </w:r>
                </w:p>
              </w:tc>
              <w:tc>
                <w:tcPr>
                  <w:tcW w:w="1499" w:type="dxa"/>
                  <w:tcBorders>
                    <w:tl2br w:val="nil"/>
                    <w:tr2bl w:val="nil"/>
                  </w:tcBorders>
                  <w:vAlign w:val="center"/>
                </w:tcPr>
                <w:p>
                  <w:pPr>
                    <w:pStyle w:val="36"/>
                  </w:pPr>
                  <w:r>
                    <w:rPr>
                      <w:rFonts w:hint="eastAsia"/>
                      <w:lang w:val="en-US"/>
                    </w:rPr>
                    <w:t>49.53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36"/>
                    <w:rPr>
                      <w:lang w:val="en-US"/>
                    </w:rPr>
                  </w:pPr>
                  <w:r>
                    <w:rPr>
                      <w:rFonts w:hint="eastAsia"/>
                      <w:lang w:val="en-US"/>
                    </w:rPr>
                    <w:t>11</w:t>
                  </w:r>
                </w:p>
              </w:tc>
              <w:tc>
                <w:tcPr>
                  <w:tcW w:w="1740" w:type="dxa"/>
                  <w:tcBorders>
                    <w:tl2br w:val="nil"/>
                    <w:tr2bl w:val="nil"/>
                  </w:tcBorders>
                  <w:vAlign w:val="center"/>
                </w:tcPr>
                <w:p>
                  <w:pPr>
                    <w:pStyle w:val="36"/>
                    <w:rPr>
                      <w:lang w:val="en-US"/>
                    </w:rPr>
                  </w:pPr>
                  <w:r>
                    <w:rPr>
                      <w:lang w:val="en-US"/>
                    </w:rPr>
                    <w:t>真空除尘自动上料机</w:t>
                  </w:r>
                </w:p>
              </w:tc>
              <w:tc>
                <w:tcPr>
                  <w:tcW w:w="1256" w:type="dxa"/>
                  <w:tcBorders>
                    <w:tl2br w:val="nil"/>
                    <w:tr2bl w:val="nil"/>
                  </w:tcBorders>
                  <w:vAlign w:val="center"/>
                </w:tcPr>
                <w:p>
                  <w:pPr>
                    <w:pStyle w:val="36"/>
                  </w:pPr>
                  <w:r>
                    <w:rPr>
                      <w:rFonts w:hint="eastAsia"/>
                      <w:lang w:val="en-US"/>
                    </w:rPr>
                    <w:t>50.45</w:t>
                  </w:r>
                </w:p>
              </w:tc>
              <w:tc>
                <w:tcPr>
                  <w:tcW w:w="1499" w:type="dxa"/>
                  <w:tcBorders>
                    <w:tl2br w:val="nil"/>
                    <w:tr2bl w:val="nil"/>
                  </w:tcBorders>
                  <w:vAlign w:val="center"/>
                </w:tcPr>
                <w:p>
                  <w:pPr>
                    <w:pStyle w:val="36"/>
                  </w:pPr>
                  <w:r>
                    <w:rPr>
                      <w:rFonts w:hint="eastAsia"/>
                      <w:lang w:val="en-US"/>
                    </w:rPr>
                    <w:t>47.26</w:t>
                  </w:r>
                </w:p>
              </w:tc>
              <w:tc>
                <w:tcPr>
                  <w:tcW w:w="1499" w:type="dxa"/>
                  <w:tcBorders>
                    <w:tl2br w:val="nil"/>
                    <w:tr2bl w:val="nil"/>
                  </w:tcBorders>
                  <w:vAlign w:val="center"/>
                </w:tcPr>
                <w:p>
                  <w:pPr>
                    <w:pStyle w:val="36"/>
                  </w:pPr>
                  <w:r>
                    <w:rPr>
                      <w:rFonts w:hint="eastAsia"/>
                      <w:lang w:val="en-US"/>
                    </w:rPr>
                    <w:t>47.26</w:t>
                  </w:r>
                </w:p>
              </w:tc>
              <w:tc>
                <w:tcPr>
                  <w:tcW w:w="1499" w:type="dxa"/>
                  <w:tcBorders>
                    <w:tl2br w:val="nil"/>
                    <w:tr2bl w:val="nil"/>
                  </w:tcBorders>
                  <w:vAlign w:val="center"/>
                </w:tcPr>
                <w:p>
                  <w:pPr>
                    <w:pStyle w:val="36"/>
                  </w:pPr>
                  <w:r>
                    <w:rPr>
                      <w:rFonts w:hint="eastAsia"/>
                      <w:lang w:val="en-US"/>
                    </w:rPr>
                    <w:t>52.33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36"/>
                    <w:rPr>
                      <w:lang w:val="en-US"/>
                    </w:rPr>
                  </w:pPr>
                  <w:r>
                    <w:rPr>
                      <w:rFonts w:hint="eastAsia"/>
                      <w:lang w:val="en-US"/>
                    </w:rPr>
                    <w:t>12</w:t>
                  </w:r>
                </w:p>
              </w:tc>
              <w:tc>
                <w:tcPr>
                  <w:tcW w:w="1740" w:type="dxa"/>
                  <w:tcBorders>
                    <w:tl2br w:val="nil"/>
                    <w:tr2bl w:val="nil"/>
                  </w:tcBorders>
                  <w:vAlign w:val="center"/>
                </w:tcPr>
                <w:p>
                  <w:pPr>
                    <w:pStyle w:val="36"/>
                    <w:rPr>
                      <w:lang w:val="en-US"/>
                    </w:rPr>
                  </w:pPr>
                  <w:r>
                    <w:rPr>
                      <w:lang w:val="en-US"/>
                    </w:rPr>
                    <w:t>螺杆无尘上料机组</w:t>
                  </w:r>
                </w:p>
              </w:tc>
              <w:tc>
                <w:tcPr>
                  <w:tcW w:w="1256" w:type="dxa"/>
                  <w:tcBorders>
                    <w:tl2br w:val="nil"/>
                    <w:tr2bl w:val="nil"/>
                  </w:tcBorders>
                  <w:vAlign w:val="center"/>
                </w:tcPr>
                <w:p>
                  <w:pPr>
                    <w:pStyle w:val="36"/>
                    <w:rPr>
                      <w:lang w:val="en-US"/>
                    </w:rPr>
                  </w:pPr>
                  <w:r>
                    <w:rPr>
                      <w:rFonts w:hint="eastAsia"/>
                      <w:lang w:val="en-US"/>
                    </w:rPr>
                    <w:t>52.04</w:t>
                  </w:r>
                </w:p>
              </w:tc>
              <w:tc>
                <w:tcPr>
                  <w:tcW w:w="1499" w:type="dxa"/>
                  <w:tcBorders>
                    <w:tl2br w:val="nil"/>
                    <w:tr2bl w:val="nil"/>
                  </w:tcBorders>
                  <w:vAlign w:val="center"/>
                </w:tcPr>
                <w:p>
                  <w:pPr>
                    <w:pStyle w:val="36"/>
                    <w:rPr>
                      <w:lang w:val="en-US"/>
                    </w:rPr>
                  </w:pPr>
                  <w:r>
                    <w:rPr>
                      <w:rFonts w:hint="eastAsia"/>
                      <w:lang w:val="en-US"/>
                    </w:rPr>
                    <w:t>49.43</w:t>
                  </w:r>
                </w:p>
              </w:tc>
              <w:tc>
                <w:tcPr>
                  <w:tcW w:w="1499" w:type="dxa"/>
                  <w:tcBorders>
                    <w:tl2br w:val="nil"/>
                    <w:tr2bl w:val="nil"/>
                  </w:tcBorders>
                  <w:vAlign w:val="center"/>
                </w:tcPr>
                <w:p>
                  <w:pPr>
                    <w:pStyle w:val="36"/>
                    <w:rPr>
                      <w:lang w:val="en-US"/>
                    </w:rPr>
                  </w:pPr>
                  <w:r>
                    <w:rPr>
                      <w:rFonts w:hint="eastAsia"/>
                      <w:lang w:val="en-US"/>
                    </w:rPr>
                    <w:t>48.81</w:t>
                  </w:r>
                </w:p>
              </w:tc>
              <w:tc>
                <w:tcPr>
                  <w:tcW w:w="1499" w:type="dxa"/>
                  <w:tcBorders>
                    <w:tl2br w:val="nil"/>
                    <w:tr2bl w:val="nil"/>
                  </w:tcBorders>
                  <w:vAlign w:val="center"/>
                </w:tcPr>
                <w:p>
                  <w:pPr>
                    <w:pStyle w:val="36"/>
                    <w:rPr>
                      <w:lang w:val="en-US"/>
                    </w:rPr>
                  </w:pPr>
                  <w:r>
                    <w:rPr>
                      <w:rFonts w:hint="eastAsia"/>
                      <w:lang w:val="en-US"/>
                    </w:rPr>
                    <w:t>55.78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31" w:type="dxa"/>
                  <w:gridSpan w:val="2"/>
                  <w:tcBorders>
                    <w:tl2br w:val="nil"/>
                    <w:tr2bl w:val="nil"/>
                  </w:tcBorders>
                  <w:vAlign w:val="center"/>
                </w:tcPr>
                <w:p>
                  <w:pPr>
                    <w:pStyle w:val="36"/>
                    <w:rPr>
                      <w:lang w:val="en-US"/>
                    </w:rPr>
                  </w:pPr>
                  <w:r>
                    <w:rPr>
                      <w:lang w:val="en-US"/>
                    </w:rPr>
                    <w:t>各受声点声源叠加</w:t>
                  </w:r>
                </w:p>
              </w:tc>
              <w:tc>
                <w:tcPr>
                  <w:tcW w:w="1256" w:type="dxa"/>
                  <w:tcBorders>
                    <w:tl2br w:val="nil"/>
                    <w:tr2bl w:val="nil"/>
                  </w:tcBorders>
                  <w:vAlign w:val="center"/>
                </w:tcPr>
                <w:p>
                  <w:pPr>
                    <w:pStyle w:val="36"/>
                  </w:pPr>
                  <w:r>
                    <w:rPr>
                      <w:rFonts w:hint="eastAsia"/>
                      <w:lang w:val="en-US"/>
                    </w:rPr>
                    <w:t xml:space="preserve">62.69 </w:t>
                  </w:r>
                </w:p>
              </w:tc>
              <w:tc>
                <w:tcPr>
                  <w:tcW w:w="1499" w:type="dxa"/>
                  <w:tcBorders>
                    <w:tl2br w:val="nil"/>
                    <w:tr2bl w:val="nil"/>
                  </w:tcBorders>
                  <w:vAlign w:val="center"/>
                </w:tcPr>
                <w:p>
                  <w:pPr>
                    <w:pStyle w:val="36"/>
                  </w:pPr>
                  <w:r>
                    <w:rPr>
                      <w:rFonts w:hint="eastAsia"/>
                      <w:lang w:val="en-US"/>
                    </w:rPr>
                    <w:t xml:space="preserve">60.44 </w:t>
                  </w:r>
                </w:p>
              </w:tc>
              <w:tc>
                <w:tcPr>
                  <w:tcW w:w="1499" w:type="dxa"/>
                  <w:tcBorders>
                    <w:tl2br w:val="nil"/>
                    <w:tr2bl w:val="nil"/>
                  </w:tcBorders>
                  <w:vAlign w:val="center"/>
                </w:tcPr>
                <w:p>
                  <w:pPr>
                    <w:pStyle w:val="36"/>
                  </w:pPr>
                  <w:r>
                    <w:rPr>
                      <w:rFonts w:hint="eastAsia"/>
                      <w:lang w:val="en-US"/>
                    </w:rPr>
                    <w:t xml:space="preserve">60.58 </w:t>
                  </w:r>
                </w:p>
              </w:tc>
              <w:tc>
                <w:tcPr>
                  <w:tcW w:w="1499" w:type="dxa"/>
                  <w:tcBorders>
                    <w:tl2br w:val="nil"/>
                    <w:tr2bl w:val="nil"/>
                  </w:tcBorders>
                  <w:vAlign w:val="center"/>
                </w:tcPr>
                <w:p>
                  <w:pPr>
                    <w:pStyle w:val="36"/>
                  </w:pPr>
                  <w:r>
                    <w:rPr>
                      <w:rFonts w:hint="eastAsia"/>
                      <w:lang w:val="en-US"/>
                    </w:rPr>
                    <w:t xml:space="preserve">63.72 </w:t>
                  </w:r>
                </w:p>
              </w:tc>
            </w:tr>
          </w:tbl>
          <w:p>
            <w:pPr>
              <w:contextualSpacing/>
            </w:pPr>
          </w:p>
          <w:p>
            <w:pPr>
              <w:ind w:firstLine="480"/>
              <w:contextualSpacing/>
            </w:pPr>
            <w:r>
              <w:t>项目主要噪声源厂界贡献</w:t>
            </w:r>
            <w:r>
              <w:rPr>
                <w:rFonts w:ascii="Times New Roman" w:hAnsi="Times New Roman" w:cs="Times New Roman"/>
              </w:rPr>
              <w:t>值见表</w:t>
            </w:r>
            <w:r>
              <w:rPr>
                <w:rFonts w:ascii="Times New Roman" w:hAnsi="Times New Roman" w:cs="Times New Roman"/>
                <w:lang w:val="en-US"/>
              </w:rPr>
              <w:t>4-</w:t>
            </w:r>
            <w:r>
              <w:rPr>
                <w:rFonts w:hint="eastAsia" w:ascii="Times New Roman" w:hAnsi="Times New Roman" w:cs="Times New Roman"/>
                <w:lang w:val="en-US" w:eastAsia="zh-CN"/>
              </w:rPr>
              <w:t>14</w:t>
            </w:r>
            <w:r>
              <w:rPr>
                <w:rFonts w:ascii="Times New Roman" w:hAnsi="Times New Roman" w:cs="Times New Roman"/>
              </w:rPr>
              <w:t>。</w:t>
            </w:r>
          </w:p>
          <w:p>
            <w:pPr>
              <w:pStyle w:val="52"/>
            </w:pPr>
            <w:r>
              <w:t>表</w:t>
            </w:r>
            <w:r>
              <w:rPr>
                <w:rFonts w:hint="eastAsia"/>
                <w:lang w:val="en-US"/>
              </w:rPr>
              <w:t>4-1</w:t>
            </w:r>
            <w:r>
              <w:rPr>
                <w:rFonts w:hint="eastAsia"/>
                <w:lang w:val="en-US" w:eastAsia="zh-CN"/>
              </w:rPr>
              <w:t>4</w:t>
            </w:r>
            <w:r>
              <w:t>厂界噪声预测结果（dB(A)）</w:t>
            </w:r>
          </w:p>
          <w:tbl>
            <w:tblPr>
              <w:tblStyle w:val="21"/>
              <w:tblW w:w="798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765"/>
              <w:gridCol w:w="863"/>
              <w:gridCol w:w="835"/>
              <w:gridCol w:w="848"/>
              <w:gridCol w:w="1074"/>
              <w:gridCol w:w="252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73" w:type="dxa"/>
                  <w:tcBorders>
                    <w:tl2br w:val="nil"/>
                    <w:tr2bl w:val="nil"/>
                  </w:tcBorders>
                  <w:vAlign w:val="center"/>
                </w:tcPr>
                <w:p>
                  <w:pPr>
                    <w:pStyle w:val="36"/>
                    <w:rPr>
                      <w:lang w:val="en-US"/>
                    </w:rPr>
                  </w:pPr>
                  <w:r>
                    <w:rPr>
                      <w:rFonts w:hint="eastAsia"/>
                      <w:lang w:val="en-US"/>
                    </w:rPr>
                    <w:t>距中心距离</w:t>
                  </w:r>
                </w:p>
              </w:tc>
              <w:tc>
                <w:tcPr>
                  <w:tcW w:w="765" w:type="dxa"/>
                  <w:tcBorders>
                    <w:tl2br w:val="nil"/>
                    <w:tr2bl w:val="nil"/>
                  </w:tcBorders>
                  <w:vAlign w:val="center"/>
                </w:tcPr>
                <w:p>
                  <w:pPr>
                    <w:pStyle w:val="36"/>
                    <w:rPr>
                      <w:lang w:val="en-US"/>
                    </w:rPr>
                  </w:pPr>
                  <w:r>
                    <w:rPr>
                      <w:lang w:val="en-US"/>
                    </w:rPr>
                    <w:t>时段</w:t>
                  </w:r>
                </w:p>
              </w:tc>
              <w:tc>
                <w:tcPr>
                  <w:tcW w:w="863" w:type="dxa"/>
                  <w:tcBorders>
                    <w:tl2br w:val="nil"/>
                    <w:tr2bl w:val="nil"/>
                  </w:tcBorders>
                  <w:vAlign w:val="center"/>
                </w:tcPr>
                <w:p>
                  <w:pPr>
                    <w:pStyle w:val="36"/>
                    <w:rPr>
                      <w:lang w:val="en-US"/>
                    </w:rPr>
                  </w:pPr>
                  <w:r>
                    <w:rPr>
                      <w:rFonts w:hint="eastAsia"/>
                      <w:lang w:val="en-US"/>
                    </w:rPr>
                    <w:t>贡献值</w:t>
                  </w:r>
                </w:p>
              </w:tc>
              <w:tc>
                <w:tcPr>
                  <w:tcW w:w="835" w:type="dxa"/>
                  <w:tcBorders>
                    <w:tl2br w:val="nil"/>
                    <w:tr2bl w:val="nil"/>
                  </w:tcBorders>
                  <w:vAlign w:val="center"/>
                </w:tcPr>
                <w:p>
                  <w:pPr>
                    <w:pStyle w:val="36"/>
                    <w:rPr>
                      <w:lang w:val="en-US"/>
                    </w:rPr>
                  </w:pPr>
                  <w:r>
                    <w:rPr>
                      <w:rFonts w:hint="eastAsia"/>
                      <w:lang w:val="en-US"/>
                    </w:rPr>
                    <w:t>背景值</w:t>
                  </w:r>
                </w:p>
              </w:tc>
              <w:tc>
                <w:tcPr>
                  <w:tcW w:w="848" w:type="dxa"/>
                  <w:tcBorders>
                    <w:tl2br w:val="nil"/>
                    <w:tr2bl w:val="nil"/>
                  </w:tcBorders>
                  <w:vAlign w:val="center"/>
                </w:tcPr>
                <w:p>
                  <w:pPr>
                    <w:pStyle w:val="36"/>
                    <w:rPr>
                      <w:lang w:val="en-US"/>
                    </w:rPr>
                  </w:pPr>
                  <w:r>
                    <w:rPr>
                      <w:rFonts w:hint="eastAsia"/>
                      <w:lang w:val="en-US"/>
                    </w:rPr>
                    <w:t>预测值</w:t>
                  </w:r>
                </w:p>
              </w:tc>
              <w:tc>
                <w:tcPr>
                  <w:tcW w:w="1074" w:type="dxa"/>
                  <w:tcBorders>
                    <w:tl2br w:val="nil"/>
                    <w:tr2bl w:val="nil"/>
                  </w:tcBorders>
                  <w:vAlign w:val="center"/>
                </w:tcPr>
                <w:p>
                  <w:pPr>
                    <w:pStyle w:val="36"/>
                    <w:rPr>
                      <w:lang w:val="en-US"/>
                    </w:rPr>
                  </w:pPr>
                  <w:r>
                    <w:rPr>
                      <w:rFonts w:hint="eastAsia"/>
                      <w:lang w:val="en-US"/>
                    </w:rPr>
                    <w:t>达标情况</w:t>
                  </w:r>
                </w:p>
              </w:tc>
              <w:tc>
                <w:tcPr>
                  <w:tcW w:w="2526" w:type="dxa"/>
                  <w:tcBorders>
                    <w:tl2br w:val="nil"/>
                    <w:tr2bl w:val="nil"/>
                  </w:tcBorders>
                  <w:vAlign w:val="center"/>
                </w:tcPr>
                <w:p>
                  <w:pPr>
                    <w:pStyle w:val="36"/>
                    <w:rPr>
                      <w:lang w:val="en-US"/>
                    </w:rPr>
                  </w:pPr>
                  <w:r>
                    <w:rPr>
                      <w:rFonts w:hint="eastAsia"/>
                      <w:lang w:val="en-US"/>
                    </w:rPr>
                    <w:t>标准值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73" w:type="dxa"/>
                  <w:tcBorders>
                    <w:tl2br w:val="nil"/>
                    <w:tr2bl w:val="nil"/>
                  </w:tcBorders>
                  <w:vAlign w:val="center"/>
                </w:tcPr>
                <w:p>
                  <w:pPr>
                    <w:pStyle w:val="36"/>
                    <w:rPr>
                      <w:lang w:val="en-US"/>
                    </w:rPr>
                  </w:pPr>
                  <w:r>
                    <w:rPr>
                      <w:lang w:val="en-US"/>
                    </w:rPr>
                    <w:t>厂界</w:t>
                  </w:r>
                  <w:r>
                    <w:rPr>
                      <w:rFonts w:hint="eastAsia"/>
                      <w:lang w:val="en-US"/>
                    </w:rPr>
                    <w:t>南</w:t>
                  </w:r>
                </w:p>
              </w:tc>
              <w:tc>
                <w:tcPr>
                  <w:tcW w:w="765" w:type="dxa"/>
                  <w:tcBorders>
                    <w:tl2br w:val="nil"/>
                    <w:tr2bl w:val="nil"/>
                  </w:tcBorders>
                  <w:vAlign w:val="center"/>
                </w:tcPr>
                <w:p>
                  <w:pPr>
                    <w:pStyle w:val="36"/>
                    <w:rPr>
                      <w:lang w:val="en-US"/>
                    </w:rPr>
                  </w:pPr>
                  <w:r>
                    <w:rPr>
                      <w:lang w:val="en-US"/>
                    </w:rPr>
                    <w:t>昼间</w:t>
                  </w:r>
                </w:p>
              </w:tc>
              <w:tc>
                <w:tcPr>
                  <w:tcW w:w="863" w:type="dxa"/>
                  <w:tcBorders>
                    <w:tl2br w:val="nil"/>
                    <w:tr2bl w:val="nil"/>
                  </w:tcBorders>
                  <w:vAlign w:val="center"/>
                </w:tcPr>
                <w:p>
                  <w:pPr>
                    <w:pStyle w:val="36"/>
                    <w:rPr>
                      <w:lang w:val="en-US"/>
                    </w:rPr>
                  </w:pPr>
                  <w:r>
                    <w:rPr>
                      <w:rFonts w:hint="eastAsia"/>
                      <w:lang w:val="en-US"/>
                    </w:rPr>
                    <w:t>60.44</w:t>
                  </w:r>
                </w:p>
              </w:tc>
              <w:tc>
                <w:tcPr>
                  <w:tcW w:w="835" w:type="dxa"/>
                  <w:tcBorders>
                    <w:tl2br w:val="nil"/>
                    <w:tr2bl w:val="nil"/>
                  </w:tcBorders>
                  <w:vAlign w:val="center"/>
                </w:tcPr>
                <w:p>
                  <w:pPr>
                    <w:pStyle w:val="36"/>
                    <w:rPr>
                      <w:lang w:val="en-US"/>
                    </w:rPr>
                  </w:pPr>
                  <w:r>
                    <w:rPr>
                      <w:rFonts w:hint="eastAsia"/>
                      <w:lang w:val="en-US"/>
                    </w:rPr>
                    <w:t>54.9</w:t>
                  </w:r>
                </w:p>
              </w:tc>
              <w:tc>
                <w:tcPr>
                  <w:tcW w:w="848" w:type="dxa"/>
                  <w:tcBorders>
                    <w:tl2br w:val="nil"/>
                    <w:tr2bl w:val="nil"/>
                  </w:tcBorders>
                  <w:vAlign w:val="center"/>
                </w:tcPr>
                <w:p>
                  <w:pPr>
                    <w:pStyle w:val="36"/>
                    <w:rPr>
                      <w:lang w:val="en-US"/>
                    </w:rPr>
                  </w:pPr>
                  <w:r>
                    <w:rPr>
                      <w:rFonts w:hint="eastAsia"/>
                      <w:lang w:val="en-US"/>
                    </w:rPr>
                    <w:t>61.5</w:t>
                  </w:r>
                </w:p>
              </w:tc>
              <w:tc>
                <w:tcPr>
                  <w:tcW w:w="1074" w:type="dxa"/>
                  <w:tcBorders>
                    <w:tl2br w:val="nil"/>
                    <w:tr2bl w:val="nil"/>
                  </w:tcBorders>
                  <w:vAlign w:val="center"/>
                </w:tcPr>
                <w:p>
                  <w:pPr>
                    <w:pStyle w:val="36"/>
                    <w:rPr>
                      <w:lang w:val="en-US"/>
                    </w:rPr>
                  </w:pPr>
                  <w:r>
                    <w:rPr>
                      <w:rFonts w:hint="eastAsia"/>
                      <w:lang w:val="en-US"/>
                    </w:rPr>
                    <w:t>达标</w:t>
                  </w:r>
                </w:p>
              </w:tc>
              <w:tc>
                <w:tcPr>
                  <w:tcW w:w="2526" w:type="dxa"/>
                  <w:vMerge w:val="restart"/>
                  <w:tcBorders>
                    <w:tl2br w:val="nil"/>
                    <w:tr2bl w:val="nil"/>
                  </w:tcBorders>
                  <w:vAlign w:val="center"/>
                </w:tcPr>
                <w:p>
                  <w:pPr>
                    <w:pStyle w:val="36"/>
                    <w:ind w:firstLine="0" w:firstLineChars="0"/>
                    <w:rPr>
                      <w:lang w:val="en-US"/>
                    </w:rPr>
                  </w:pPr>
                  <w:r>
                    <w:rPr>
                      <w:rFonts w:hint="eastAsia"/>
                      <w:lang w:val="en-US"/>
                    </w:rPr>
                    <w:t>《工业企业厂界环境噪声排放标准》（GB12348-2008）中的3类标准，昼间≤65dB（A）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73" w:type="dxa"/>
                  <w:tcBorders>
                    <w:tl2br w:val="nil"/>
                    <w:tr2bl w:val="nil"/>
                  </w:tcBorders>
                  <w:vAlign w:val="center"/>
                </w:tcPr>
                <w:p>
                  <w:pPr>
                    <w:pStyle w:val="36"/>
                    <w:rPr>
                      <w:lang w:val="en-US"/>
                    </w:rPr>
                  </w:pPr>
                  <w:r>
                    <w:rPr>
                      <w:lang w:val="en-US"/>
                    </w:rPr>
                    <w:t>厂界</w:t>
                  </w:r>
                  <w:r>
                    <w:rPr>
                      <w:rFonts w:hint="eastAsia"/>
                      <w:lang w:val="en-US"/>
                    </w:rPr>
                    <w:t>北</w:t>
                  </w:r>
                </w:p>
              </w:tc>
              <w:tc>
                <w:tcPr>
                  <w:tcW w:w="765" w:type="dxa"/>
                  <w:tcBorders>
                    <w:tl2br w:val="nil"/>
                    <w:tr2bl w:val="nil"/>
                  </w:tcBorders>
                  <w:vAlign w:val="center"/>
                </w:tcPr>
                <w:p>
                  <w:pPr>
                    <w:pStyle w:val="36"/>
                    <w:rPr>
                      <w:lang w:val="en-US"/>
                    </w:rPr>
                  </w:pPr>
                  <w:r>
                    <w:rPr>
                      <w:lang w:val="en-US"/>
                    </w:rPr>
                    <w:t>昼间</w:t>
                  </w:r>
                </w:p>
              </w:tc>
              <w:tc>
                <w:tcPr>
                  <w:tcW w:w="863" w:type="dxa"/>
                  <w:tcBorders>
                    <w:tl2br w:val="nil"/>
                    <w:tr2bl w:val="nil"/>
                  </w:tcBorders>
                  <w:vAlign w:val="center"/>
                </w:tcPr>
                <w:p>
                  <w:pPr>
                    <w:pStyle w:val="36"/>
                    <w:rPr>
                      <w:lang w:val="en-US"/>
                    </w:rPr>
                  </w:pPr>
                  <w:r>
                    <w:rPr>
                      <w:rFonts w:hint="eastAsia"/>
                      <w:lang w:val="en-US"/>
                    </w:rPr>
                    <w:t>63.72</w:t>
                  </w:r>
                </w:p>
              </w:tc>
              <w:tc>
                <w:tcPr>
                  <w:tcW w:w="835" w:type="dxa"/>
                  <w:tcBorders>
                    <w:tl2br w:val="nil"/>
                    <w:tr2bl w:val="nil"/>
                  </w:tcBorders>
                  <w:vAlign w:val="center"/>
                </w:tcPr>
                <w:p>
                  <w:pPr>
                    <w:pStyle w:val="36"/>
                    <w:rPr>
                      <w:lang w:val="en-US"/>
                    </w:rPr>
                  </w:pPr>
                  <w:r>
                    <w:rPr>
                      <w:rFonts w:hint="eastAsia"/>
                      <w:lang w:val="en-US"/>
                    </w:rPr>
                    <w:t>54.6</w:t>
                  </w:r>
                </w:p>
              </w:tc>
              <w:tc>
                <w:tcPr>
                  <w:tcW w:w="848" w:type="dxa"/>
                  <w:tcBorders>
                    <w:tl2br w:val="nil"/>
                    <w:tr2bl w:val="nil"/>
                  </w:tcBorders>
                  <w:vAlign w:val="center"/>
                </w:tcPr>
                <w:p>
                  <w:pPr>
                    <w:pStyle w:val="36"/>
                    <w:rPr>
                      <w:lang w:val="en-US"/>
                    </w:rPr>
                  </w:pPr>
                  <w:r>
                    <w:rPr>
                      <w:rFonts w:hint="eastAsia"/>
                      <w:lang w:val="en-US"/>
                    </w:rPr>
                    <w:t>64.2</w:t>
                  </w:r>
                </w:p>
              </w:tc>
              <w:tc>
                <w:tcPr>
                  <w:tcW w:w="1074" w:type="dxa"/>
                  <w:tcBorders>
                    <w:tl2br w:val="nil"/>
                    <w:tr2bl w:val="nil"/>
                  </w:tcBorders>
                  <w:vAlign w:val="center"/>
                </w:tcPr>
                <w:p>
                  <w:pPr>
                    <w:pStyle w:val="36"/>
                    <w:rPr>
                      <w:lang w:val="en-US"/>
                    </w:rPr>
                  </w:pPr>
                  <w:r>
                    <w:rPr>
                      <w:rFonts w:hint="eastAsia"/>
                      <w:lang w:val="en-US"/>
                    </w:rPr>
                    <w:t>达标</w:t>
                  </w:r>
                </w:p>
              </w:tc>
              <w:tc>
                <w:tcPr>
                  <w:tcW w:w="2526" w:type="dxa"/>
                  <w:vMerge w:val="continue"/>
                  <w:tcBorders>
                    <w:tl2br w:val="nil"/>
                    <w:tr2bl w:val="nil"/>
                  </w:tcBorders>
                  <w:vAlign w:val="center"/>
                </w:tcPr>
                <w:p>
                  <w:pPr>
                    <w:pStyle w:val="36"/>
                    <w:rPr>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73" w:type="dxa"/>
                  <w:tcBorders>
                    <w:tl2br w:val="nil"/>
                    <w:tr2bl w:val="nil"/>
                  </w:tcBorders>
                  <w:vAlign w:val="center"/>
                </w:tcPr>
                <w:p>
                  <w:pPr>
                    <w:pStyle w:val="36"/>
                    <w:rPr>
                      <w:lang w:val="en-US"/>
                    </w:rPr>
                  </w:pPr>
                  <w:r>
                    <w:rPr>
                      <w:lang w:val="en-US"/>
                    </w:rPr>
                    <w:t>厂界东</w:t>
                  </w:r>
                </w:p>
              </w:tc>
              <w:tc>
                <w:tcPr>
                  <w:tcW w:w="765" w:type="dxa"/>
                  <w:tcBorders>
                    <w:tl2br w:val="nil"/>
                    <w:tr2bl w:val="nil"/>
                  </w:tcBorders>
                  <w:vAlign w:val="center"/>
                </w:tcPr>
                <w:p>
                  <w:pPr>
                    <w:pStyle w:val="36"/>
                    <w:rPr>
                      <w:lang w:val="en-US"/>
                    </w:rPr>
                  </w:pPr>
                  <w:r>
                    <w:rPr>
                      <w:lang w:val="en-US"/>
                    </w:rPr>
                    <w:t>昼间</w:t>
                  </w:r>
                </w:p>
              </w:tc>
              <w:tc>
                <w:tcPr>
                  <w:tcW w:w="863" w:type="dxa"/>
                  <w:tcBorders>
                    <w:tl2br w:val="nil"/>
                    <w:tr2bl w:val="nil"/>
                  </w:tcBorders>
                  <w:vAlign w:val="center"/>
                </w:tcPr>
                <w:p>
                  <w:pPr>
                    <w:pStyle w:val="36"/>
                    <w:rPr>
                      <w:lang w:val="en-US"/>
                    </w:rPr>
                  </w:pPr>
                  <w:r>
                    <w:rPr>
                      <w:rFonts w:hint="eastAsia"/>
                      <w:lang w:val="en-US"/>
                    </w:rPr>
                    <w:t>62.69</w:t>
                  </w:r>
                </w:p>
              </w:tc>
              <w:tc>
                <w:tcPr>
                  <w:tcW w:w="835" w:type="dxa"/>
                  <w:tcBorders>
                    <w:tl2br w:val="nil"/>
                    <w:tr2bl w:val="nil"/>
                  </w:tcBorders>
                  <w:vAlign w:val="center"/>
                </w:tcPr>
                <w:p>
                  <w:pPr>
                    <w:pStyle w:val="36"/>
                    <w:rPr>
                      <w:lang w:val="en-US"/>
                    </w:rPr>
                  </w:pPr>
                  <w:r>
                    <w:rPr>
                      <w:rFonts w:hint="eastAsia"/>
                      <w:lang w:val="en-US"/>
                    </w:rPr>
                    <w:t>54.8</w:t>
                  </w:r>
                </w:p>
              </w:tc>
              <w:tc>
                <w:tcPr>
                  <w:tcW w:w="848" w:type="dxa"/>
                  <w:tcBorders>
                    <w:tl2br w:val="nil"/>
                    <w:tr2bl w:val="nil"/>
                  </w:tcBorders>
                  <w:vAlign w:val="center"/>
                </w:tcPr>
                <w:p>
                  <w:pPr>
                    <w:pStyle w:val="36"/>
                    <w:rPr>
                      <w:lang w:val="en-US"/>
                    </w:rPr>
                  </w:pPr>
                  <w:r>
                    <w:rPr>
                      <w:rFonts w:hint="eastAsia"/>
                      <w:lang w:val="en-US"/>
                    </w:rPr>
                    <w:t>63.3</w:t>
                  </w:r>
                </w:p>
              </w:tc>
              <w:tc>
                <w:tcPr>
                  <w:tcW w:w="1074" w:type="dxa"/>
                  <w:tcBorders>
                    <w:tl2br w:val="nil"/>
                    <w:tr2bl w:val="nil"/>
                  </w:tcBorders>
                  <w:vAlign w:val="center"/>
                </w:tcPr>
                <w:p>
                  <w:pPr>
                    <w:pStyle w:val="36"/>
                  </w:pPr>
                  <w:r>
                    <w:rPr>
                      <w:rFonts w:hint="eastAsia"/>
                      <w:lang w:val="en-US"/>
                    </w:rPr>
                    <w:t>达标</w:t>
                  </w:r>
                </w:p>
              </w:tc>
              <w:tc>
                <w:tcPr>
                  <w:tcW w:w="2526" w:type="dxa"/>
                  <w:tcBorders>
                    <w:tl2br w:val="nil"/>
                    <w:tr2bl w:val="nil"/>
                  </w:tcBorders>
                  <w:vAlign w:val="center"/>
                </w:tcPr>
                <w:p>
                  <w:pPr>
                    <w:pStyle w:val="36"/>
                    <w:ind w:firstLine="0" w:firstLineChars="0"/>
                    <w:rPr>
                      <w:lang w:val="en-US"/>
                    </w:rPr>
                  </w:pPr>
                  <w:r>
                    <w:rPr>
                      <w:rFonts w:hint="default" w:cs="Times New Roman" w:hAnsiTheme="majorEastAsia"/>
                      <w:lang w:val="en-US" w:eastAsia="zh-CN"/>
                    </w:rPr>
                    <w:t>《工业企业厂界环境噪声排放标准》</w:t>
                  </w:r>
                  <w:r>
                    <w:rPr>
                      <w:rFonts w:hint="eastAsia" w:cs="Times New Roman" w:hAnsiTheme="majorEastAsia"/>
                      <w:lang w:val="en-US" w:eastAsia="zh-CN"/>
                    </w:rPr>
                    <w:t>（</w:t>
                  </w:r>
                  <w:r>
                    <w:rPr>
                      <w:rFonts w:hint="default" w:cs="Times New Roman" w:hAnsiTheme="majorEastAsia"/>
                      <w:lang w:val="en-US" w:eastAsia="zh-CN"/>
                    </w:rPr>
                    <w:t>GB12348-2008</w:t>
                  </w:r>
                  <w:r>
                    <w:rPr>
                      <w:rFonts w:hint="eastAsia" w:cs="Times New Roman" w:hAnsiTheme="majorEastAsia"/>
                      <w:lang w:val="en-US" w:eastAsia="zh-CN"/>
                    </w:rPr>
                    <w:t>）4类</w:t>
                  </w:r>
                  <w:r>
                    <w:rPr>
                      <w:rFonts w:hint="default" w:cs="Times New Roman" w:hAnsiTheme="majorEastAsia"/>
                      <w:lang w:val="en-US" w:eastAsia="zh-CN"/>
                    </w:rPr>
                    <w:t>标准</w:t>
                  </w:r>
                  <w:r>
                    <w:rPr>
                      <w:rFonts w:hint="eastAsia" w:cs="Times New Roman" w:hAnsiTheme="majorEastAsia"/>
                      <w:lang w:val="en-US" w:eastAsia="zh-CN"/>
                    </w:rPr>
                    <w:t>，</w:t>
                  </w:r>
                  <w:r>
                    <w:rPr>
                      <w:rFonts w:hint="default" w:cs="Times New Roman" w:hAnsiTheme="majorEastAsia"/>
                      <w:lang w:val="en-US" w:eastAsia="zh-CN"/>
                    </w:rPr>
                    <w:t>即：昼间≤</w:t>
                  </w:r>
                  <w:r>
                    <w:rPr>
                      <w:rFonts w:hint="eastAsia" w:cs="Times New Roman" w:hAnsiTheme="majorEastAsia"/>
                      <w:lang w:val="en-US" w:eastAsia="zh-CN"/>
                    </w:rPr>
                    <w:t>70</w:t>
                  </w:r>
                  <w:r>
                    <w:rPr>
                      <w:rFonts w:hint="default" w:cs="Times New Roman" w:hAnsiTheme="majorEastAsia"/>
                      <w:lang w:val="en-US" w:eastAsia="zh-CN"/>
                    </w:rPr>
                    <w:t>dB</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73" w:type="dxa"/>
                  <w:tcBorders>
                    <w:tl2br w:val="nil"/>
                    <w:tr2bl w:val="nil"/>
                  </w:tcBorders>
                  <w:vAlign w:val="center"/>
                </w:tcPr>
                <w:p>
                  <w:pPr>
                    <w:pStyle w:val="36"/>
                    <w:rPr>
                      <w:lang w:val="en-US"/>
                    </w:rPr>
                  </w:pPr>
                  <w:r>
                    <w:rPr>
                      <w:lang w:val="en-US"/>
                    </w:rPr>
                    <w:t>厂界</w:t>
                  </w:r>
                  <w:r>
                    <w:rPr>
                      <w:rFonts w:hint="eastAsia"/>
                      <w:lang w:val="en-US"/>
                    </w:rPr>
                    <w:t>西</w:t>
                  </w:r>
                </w:p>
              </w:tc>
              <w:tc>
                <w:tcPr>
                  <w:tcW w:w="765" w:type="dxa"/>
                  <w:tcBorders>
                    <w:tl2br w:val="nil"/>
                    <w:tr2bl w:val="nil"/>
                  </w:tcBorders>
                  <w:vAlign w:val="center"/>
                </w:tcPr>
                <w:p>
                  <w:pPr>
                    <w:pStyle w:val="36"/>
                    <w:rPr>
                      <w:lang w:val="en-US"/>
                    </w:rPr>
                  </w:pPr>
                  <w:r>
                    <w:rPr>
                      <w:lang w:val="en-US"/>
                    </w:rPr>
                    <w:t>昼间</w:t>
                  </w:r>
                </w:p>
              </w:tc>
              <w:tc>
                <w:tcPr>
                  <w:tcW w:w="863" w:type="dxa"/>
                  <w:tcBorders>
                    <w:tl2br w:val="nil"/>
                    <w:tr2bl w:val="nil"/>
                  </w:tcBorders>
                  <w:vAlign w:val="center"/>
                </w:tcPr>
                <w:p>
                  <w:pPr>
                    <w:pStyle w:val="36"/>
                    <w:rPr>
                      <w:lang w:val="en-US"/>
                    </w:rPr>
                  </w:pPr>
                  <w:r>
                    <w:rPr>
                      <w:rFonts w:hint="eastAsia"/>
                      <w:lang w:val="en-US"/>
                    </w:rPr>
                    <w:t>60.58</w:t>
                  </w:r>
                </w:p>
              </w:tc>
              <w:tc>
                <w:tcPr>
                  <w:tcW w:w="835" w:type="dxa"/>
                  <w:tcBorders>
                    <w:tl2br w:val="nil"/>
                    <w:tr2bl w:val="nil"/>
                  </w:tcBorders>
                  <w:vAlign w:val="center"/>
                </w:tcPr>
                <w:p>
                  <w:pPr>
                    <w:pStyle w:val="36"/>
                    <w:rPr>
                      <w:lang w:val="en-US"/>
                    </w:rPr>
                  </w:pPr>
                  <w:r>
                    <w:rPr>
                      <w:rFonts w:hint="eastAsia"/>
                      <w:lang w:val="en-US"/>
                    </w:rPr>
                    <w:t>57.9</w:t>
                  </w:r>
                </w:p>
              </w:tc>
              <w:tc>
                <w:tcPr>
                  <w:tcW w:w="848" w:type="dxa"/>
                  <w:tcBorders>
                    <w:tl2br w:val="nil"/>
                    <w:tr2bl w:val="nil"/>
                  </w:tcBorders>
                  <w:vAlign w:val="center"/>
                </w:tcPr>
                <w:p>
                  <w:pPr>
                    <w:pStyle w:val="36"/>
                    <w:rPr>
                      <w:lang w:val="en-US"/>
                    </w:rPr>
                  </w:pPr>
                  <w:r>
                    <w:rPr>
                      <w:rFonts w:hint="eastAsia"/>
                      <w:lang w:val="en-US"/>
                    </w:rPr>
                    <w:t>62.5</w:t>
                  </w:r>
                </w:p>
              </w:tc>
              <w:tc>
                <w:tcPr>
                  <w:tcW w:w="1074" w:type="dxa"/>
                  <w:tcBorders>
                    <w:tl2br w:val="nil"/>
                    <w:tr2bl w:val="nil"/>
                  </w:tcBorders>
                  <w:vAlign w:val="center"/>
                </w:tcPr>
                <w:p>
                  <w:pPr>
                    <w:pStyle w:val="36"/>
                  </w:pPr>
                  <w:r>
                    <w:rPr>
                      <w:rFonts w:hint="eastAsia"/>
                      <w:lang w:val="en-US"/>
                    </w:rPr>
                    <w:t>达标</w:t>
                  </w:r>
                </w:p>
              </w:tc>
              <w:tc>
                <w:tcPr>
                  <w:tcW w:w="2526" w:type="dxa"/>
                  <w:tcBorders>
                    <w:tl2br w:val="nil"/>
                    <w:tr2bl w:val="nil"/>
                  </w:tcBorders>
                  <w:vAlign w:val="center"/>
                </w:tcPr>
                <w:p>
                  <w:pPr>
                    <w:pStyle w:val="36"/>
                    <w:ind w:firstLine="0" w:firstLineChars="0"/>
                    <w:rPr>
                      <w:lang w:val="en-US"/>
                    </w:rPr>
                  </w:pPr>
                  <w:r>
                    <w:rPr>
                      <w:rFonts w:hint="default" w:cs="Times New Roman" w:hAnsiTheme="majorEastAsia"/>
                      <w:lang w:val="en-US" w:eastAsia="zh-CN"/>
                    </w:rPr>
                    <w:t>《工业企业厂界环境噪声排放标准》</w:t>
                  </w:r>
                  <w:r>
                    <w:rPr>
                      <w:rFonts w:hint="eastAsia" w:cs="Times New Roman" w:hAnsiTheme="majorEastAsia"/>
                      <w:lang w:val="en-US" w:eastAsia="zh-CN"/>
                    </w:rPr>
                    <w:t>（</w:t>
                  </w:r>
                  <w:r>
                    <w:rPr>
                      <w:rFonts w:hint="default" w:cs="Times New Roman" w:hAnsiTheme="majorEastAsia"/>
                      <w:lang w:val="en-US" w:eastAsia="zh-CN"/>
                    </w:rPr>
                    <w:t>GB12348-2008</w:t>
                  </w:r>
                  <w:r>
                    <w:rPr>
                      <w:rFonts w:hint="eastAsia" w:cs="Times New Roman" w:hAnsiTheme="majorEastAsia"/>
                      <w:lang w:val="en-US" w:eastAsia="zh-CN"/>
                    </w:rPr>
                    <w:t>）4类</w:t>
                  </w:r>
                  <w:r>
                    <w:rPr>
                      <w:rFonts w:hint="default" w:cs="Times New Roman" w:hAnsiTheme="majorEastAsia"/>
                      <w:lang w:val="en-US" w:eastAsia="zh-CN"/>
                    </w:rPr>
                    <w:t>标准</w:t>
                  </w:r>
                  <w:r>
                    <w:rPr>
                      <w:rFonts w:hint="eastAsia" w:cs="Times New Roman" w:hAnsiTheme="majorEastAsia"/>
                      <w:lang w:val="en-US" w:eastAsia="zh-CN"/>
                    </w:rPr>
                    <w:t>，</w:t>
                  </w:r>
                  <w:r>
                    <w:rPr>
                      <w:rFonts w:hint="default" w:cs="Times New Roman" w:hAnsiTheme="majorEastAsia"/>
                      <w:lang w:val="en-US" w:eastAsia="zh-CN"/>
                    </w:rPr>
                    <w:t>即：昼间≤</w:t>
                  </w:r>
                  <w:r>
                    <w:rPr>
                      <w:rFonts w:hint="eastAsia" w:cs="Times New Roman" w:hAnsiTheme="majorEastAsia"/>
                      <w:lang w:val="en-US" w:eastAsia="zh-CN"/>
                    </w:rPr>
                    <w:t>70</w:t>
                  </w:r>
                  <w:r>
                    <w:rPr>
                      <w:rFonts w:hint="default" w:cs="Times New Roman" w:hAnsiTheme="majorEastAsia"/>
                      <w:lang w:val="en-US" w:eastAsia="zh-CN"/>
                    </w:rPr>
                    <w:t>dB</w:t>
                  </w:r>
                </w:p>
              </w:tc>
            </w:tr>
          </w:tbl>
          <w:p>
            <w:pPr>
              <w:keepNext/>
              <w:keepLines/>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注：项目夜间22:00~次日6:00不生产，因此仅对昼间噪声进行预测。</w:t>
            </w:r>
          </w:p>
          <w:p>
            <w:pPr>
              <w:pStyle w:val="8"/>
              <w:bidi w:val="0"/>
              <w:spacing w:line="360" w:lineRule="auto"/>
              <w:ind w:firstLine="480" w:firstLineChars="200"/>
              <w:jc w:val="both"/>
              <w:rPr>
                <w:rFonts w:hint="eastAsia"/>
                <w:lang w:val="en-US"/>
              </w:rPr>
            </w:pPr>
            <w:r>
              <w:rPr>
                <w:rFonts w:hint="default" w:ascii="Times New Roman" w:hAnsi="Times New Roman" w:cs="Times New Roman"/>
                <w:b w:val="0"/>
                <w:bCs w:val="0"/>
                <w:sz w:val="24"/>
                <w:szCs w:val="24"/>
                <w:lang w:val="en-US"/>
              </w:rPr>
              <w:t>根据表4-1</w:t>
            </w:r>
            <w:r>
              <w:rPr>
                <w:rFonts w:hint="eastAsia" w:cs="Times New Roman"/>
                <w:b w:val="0"/>
                <w:bCs w:val="0"/>
                <w:sz w:val="24"/>
                <w:szCs w:val="24"/>
                <w:lang w:val="en-US" w:eastAsia="zh-CN"/>
              </w:rPr>
              <w:t>4</w:t>
            </w:r>
            <w:r>
              <w:rPr>
                <w:rFonts w:hint="default" w:ascii="Times New Roman" w:hAnsi="Times New Roman" w:cs="Times New Roman"/>
                <w:b w:val="0"/>
                <w:bCs w:val="0"/>
                <w:sz w:val="24"/>
                <w:szCs w:val="24"/>
                <w:lang w:val="en-US"/>
              </w:rPr>
              <w:t>，项目东厂界</w:t>
            </w:r>
            <w:r>
              <w:rPr>
                <w:rFonts w:hint="eastAsia" w:cs="Times New Roman"/>
                <w:b w:val="0"/>
                <w:bCs w:val="0"/>
                <w:sz w:val="24"/>
                <w:szCs w:val="24"/>
                <w:lang w:val="en-US" w:eastAsia="zh-CN"/>
              </w:rPr>
              <w:t>、西厂界</w:t>
            </w:r>
            <w:r>
              <w:rPr>
                <w:rFonts w:hint="default" w:ascii="Times New Roman" w:hAnsi="Times New Roman" w:cs="Times New Roman"/>
                <w:b w:val="0"/>
                <w:bCs w:val="0"/>
                <w:sz w:val="24"/>
                <w:szCs w:val="24"/>
                <w:lang w:val="en-US"/>
              </w:rPr>
              <w:t>噪声排放能够满足</w:t>
            </w:r>
            <w:r>
              <w:rPr>
                <w:rFonts w:hint="default" w:ascii="Times New Roman" w:hAnsi="Times New Roman" w:cs="Times New Roman"/>
                <w:b w:val="0"/>
                <w:bCs w:val="0"/>
                <w:sz w:val="24"/>
                <w:szCs w:val="24"/>
                <w:lang w:val="en-US" w:eastAsia="zh-CN"/>
              </w:rPr>
              <w:t>《工业企业厂界环境噪声排放标准》（GB12348-2008）4类标准，即：昼间≤70dB</w:t>
            </w:r>
            <w:r>
              <w:rPr>
                <w:rFonts w:hint="default" w:ascii="Times New Roman" w:hAnsi="Times New Roman" w:cs="Times New Roman"/>
                <w:b w:val="0"/>
                <w:bCs w:val="0"/>
                <w:sz w:val="24"/>
                <w:szCs w:val="24"/>
                <w:lang w:val="en-US"/>
              </w:rPr>
              <w:t>；</w:t>
            </w:r>
            <w:r>
              <w:rPr>
                <w:rFonts w:hint="eastAsia" w:cs="Times New Roman"/>
                <w:b w:val="0"/>
                <w:bCs w:val="0"/>
                <w:sz w:val="24"/>
                <w:szCs w:val="24"/>
                <w:lang w:val="en-US" w:eastAsia="zh-CN"/>
              </w:rPr>
              <w:t>南厂界、北厂界</w:t>
            </w:r>
            <w:r>
              <w:rPr>
                <w:rFonts w:hint="default" w:ascii="Times New Roman" w:hAnsi="Times New Roman" w:cs="Times New Roman"/>
                <w:b w:val="0"/>
                <w:bCs w:val="0"/>
                <w:sz w:val="24"/>
                <w:szCs w:val="24"/>
                <w:lang w:val="en-US"/>
              </w:rPr>
              <w:t>噪声排放能够满足《工业企业厂界环境噪声排放标准》（GB12348-2008）3类标准要求，即：昼间≤65dB(A)。</w:t>
            </w:r>
          </w:p>
          <w:p>
            <w:pPr>
              <w:pStyle w:val="8"/>
              <w:bidi w:val="0"/>
            </w:pPr>
            <w:r>
              <w:rPr>
                <w:rFonts w:hint="eastAsia"/>
                <w:lang w:val="en-US"/>
              </w:rPr>
              <w:t>4-1</w:t>
            </w:r>
            <w:r>
              <w:rPr>
                <w:rFonts w:hint="eastAsia"/>
                <w:lang w:val="en-US" w:eastAsia="zh-CN"/>
              </w:rPr>
              <w:t>5</w:t>
            </w:r>
            <w:r>
              <w:rPr>
                <w:rFonts w:hint="eastAsia"/>
              </w:rPr>
              <w:t>关心点影响预测结果</w:t>
            </w:r>
            <w:r>
              <w:t>（dB(A)）</w:t>
            </w:r>
          </w:p>
          <w:tbl>
            <w:tblPr>
              <w:tblStyle w:val="21"/>
              <w:tblW w:w="798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824"/>
              <w:gridCol w:w="1253"/>
              <w:gridCol w:w="781"/>
              <w:gridCol w:w="1002"/>
              <w:gridCol w:w="1031"/>
              <w:gridCol w:w="199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94" w:type="dxa"/>
                  <w:tcBorders>
                    <w:tl2br w:val="nil"/>
                    <w:tr2bl w:val="nil"/>
                  </w:tcBorders>
                  <w:vAlign w:val="center"/>
                </w:tcPr>
                <w:p>
                  <w:pPr>
                    <w:pStyle w:val="36"/>
                    <w:tabs>
                      <w:tab w:val="left" w:pos="5530"/>
                    </w:tabs>
                    <w:rPr>
                      <w:lang w:val="en-US"/>
                    </w:rPr>
                  </w:pPr>
                  <w:r>
                    <w:rPr>
                      <w:rFonts w:hint="eastAsia"/>
                      <w:lang w:val="en-US"/>
                    </w:rPr>
                    <w:t>距中心距离</w:t>
                  </w:r>
                </w:p>
              </w:tc>
              <w:tc>
                <w:tcPr>
                  <w:tcW w:w="824" w:type="dxa"/>
                  <w:tcBorders>
                    <w:tl2br w:val="nil"/>
                    <w:tr2bl w:val="nil"/>
                  </w:tcBorders>
                  <w:vAlign w:val="center"/>
                </w:tcPr>
                <w:p>
                  <w:pPr>
                    <w:pStyle w:val="36"/>
                    <w:keepNext/>
                    <w:keepLines/>
                    <w:tabs>
                      <w:tab w:val="left" w:pos="5530"/>
                    </w:tabs>
                    <w:rPr>
                      <w:lang w:val="en-US"/>
                    </w:rPr>
                  </w:pPr>
                  <w:r>
                    <w:rPr>
                      <w:lang w:val="en-US"/>
                    </w:rPr>
                    <w:t>时段</w:t>
                  </w:r>
                </w:p>
              </w:tc>
              <w:tc>
                <w:tcPr>
                  <w:tcW w:w="1253" w:type="dxa"/>
                  <w:tcBorders>
                    <w:tl2br w:val="nil"/>
                    <w:tr2bl w:val="nil"/>
                  </w:tcBorders>
                  <w:vAlign w:val="center"/>
                </w:tcPr>
                <w:p>
                  <w:pPr>
                    <w:pStyle w:val="36"/>
                    <w:tabs>
                      <w:tab w:val="left" w:pos="5530"/>
                    </w:tabs>
                    <w:rPr>
                      <w:lang w:val="en-US"/>
                    </w:rPr>
                  </w:pPr>
                  <w:r>
                    <w:rPr>
                      <w:rFonts w:hint="eastAsia"/>
                      <w:lang w:val="en-US"/>
                    </w:rPr>
                    <w:t>敏感点</w:t>
                  </w:r>
                </w:p>
              </w:tc>
              <w:tc>
                <w:tcPr>
                  <w:tcW w:w="781" w:type="dxa"/>
                  <w:tcBorders>
                    <w:tl2br w:val="nil"/>
                    <w:tr2bl w:val="nil"/>
                  </w:tcBorders>
                  <w:vAlign w:val="center"/>
                </w:tcPr>
                <w:p>
                  <w:pPr>
                    <w:pStyle w:val="36"/>
                    <w:tabs>
                      <w:tab w:val="left" w:pos="5530"/>
                    </w:tabs>
                    <w:rPr>
                      <w:lang w:val="en-US"/>
                    </w:rPr>
                  </w:pPr>
                  <w:r>
                    <w:rPr>
                      <w:rFonts w:hint="eastAsia"/>
                      <w:lang w:val="en-US"/>
                    </w:rPr>
                    <w:t>距离</w:t>
                  </w:r>
                </w:p>
              </w:tc>
              <w:tc>
                <w:tcPr>
                  <w:tcW w:w="1002" w:type="dxa"/>
                  <w:tcBorders>
                    <w:tl2br w:val="nil"/>
                    <w:tr2bl w:val="nil"/>
                  </w:tcBorders>
                  <w:vAlign w:val="center"/>
                </w:tcPr>
                <w:p>
                  <w:pPr>
                    <w:pStyle w:val="36"/>
                    <w:tabs>
                      <w:tab w:val="left" w:pos="5530"/>
                    </w:tabs>
                    <w:rPr>
                      <w:lang w:val="en-US"/>
                    </w:rPr>
                  </w:pPr>
                  <w:r>
                    <w:rPr>
                      <w:rFonts w:hint="eastAsia"/>
                      <w:lang w:val="en-US"/>
                    </w:rPr>
                    <w:t>贡献值</w:t>
                  </w:r>
                </w:p>
              </w:tc>
              <w:tc>
                <w:tcPr>
                  <w:tcW w:w="1031" w:type="dxa"/>
                  <w:tcBorders>
                    <w:tl2br w:val="nil"/>
                    <w:tr2bl w:val="nil"/>
                  </w:tcBorders>
                  <w:vAlign w:val="center"/>
                </w:tcPr>
                <w:p>
                  <w:pPr>
                    <w:pStyle w:val="36"/>
                    <w:tabs>
                      <w:tab w:val="left" w:pos="5530"/>
                    </w:tabs>
                    <w:rPr>
                      <w:lang w:val="en-US"/>
                    </w:rPr>
                  </w:pPr>
                  <w:r>
                    <w:rPr>
                      <w:rFonts w:hint="eastAsia"/>
                      <w:lang w:val="en-US"/>
                    </w:rPr>
                    <w:t>达标情况</w:t>
                  </w:r>
                </w:p>
              </w:tc>
              <w:tc>
                <w:tcPr>
                  <w:tcW w:w="1999" w:type="dxa"/>
                  <w:tcBorders>
                    <w:tl2br w:val="nil"/>
                    <w:tr2bl w:val="nil"/>
                  </w:tcBorders>
                  <w:vAlign w:val="center"/>
                </w:tcPr>
                <w:p>
                  <w:pPr>
                    <w:pStyle w:val="36"/>
                    <w:tabs>
                      <w:tab w:val="left" w:pos="5530"/>
                    </w:tabs>
                    <w:rPr>
                      <w:lang w:val="en-US"/>
                    </w:rPr>
                  </w:pPr>
                  <w:r>
                    <w:rPr>
                      <w:rFonts w:hint="eastAsia"/>
                      <w:lang w:val="en-US"/>
                    </w:rPr>
                    <w:t>标准值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94" w:type="dxa"/>
                  <w:tcBorders>
                    <w:tl2br w:val="nil"/>
                    <w:tr2bl w:val="nil"/>
                  </w:tcBorders>
                  <w:vAlign w:val="center"/>
                </w:tcPr>
                <w:p>
                  <w:pPr>
                    <w:pStyle w:val="36"/>
                    <w:keepNext/>
                    <w:keepLines/>
                    <w:tabs>
                      <w:tab w:val="left" w:pos="5530"/>
                    </w:tabs>
                    <w:rPr>
                      <w:lang w:val="en-US"/>
                    </w:rPr>
                  </w:pPr>
                  <w:r>
                    <w:rPr>
                      <w:lang w:val="en-US"/>
                    </w:rPr>
                    <w:t>厂界西</w:t>
                  </w:r>
                </w:p>
              </w:tc>
              <w:tc>
                <w:tcPr>
                  <w:tcW w:w="824" w:type="dxa"/>
                  <w:tcBorders>
                    <w:tl2br w:val="nil"/>
                    <w:tr2bl w:val="nil"/>
                  </w:tcBorders>
                  <w:vAlign w:val="center"/>
                </w:tcPr>
                <w:p>
                  <w:pPr>
                    <w:pStyle w:val="36"/>
                    <w:keepNext/>
                    <w:keepLines/>
                    <w:tabs>
                      <w:tab w:val="left" w:pos="5530"/>
                    </w:tabs>
                    <w:rPr>
                      <w:lang w:val="en-US"/>
                    </w:rPr>
                  </w:pPr>
                  <w:r>
                    <w:rPr>
                      <w:lang w:val="en-US"/>
                    </w:rPr>
                    <w:t>昼间</w:t>
                  </w:r>
                </w:p>
              </w:tc>
              <w:tc>
                <w:tcPr>
                  <w:tcW w:w="1253" w:type="dxa"/>
                  <w:tcBorders>
                    <w:tl2br w:val="nil"/>
                    <w:tr2bl w:val="nil"/>
                  </w:tcBorders>
                  <w:vAlign w:val="center"/>
                </w:tcPr>
                <w:p>
                  <w:pPr>
                    <w:pStyle w:val="36"/>
                    <w:tabs>
                      <w:tab w:val="left" w:pos="5530"/>
                    </w:tabs>
                    <w:rPr>
                      <w:rFonts w:hint="eastAsia" w:eastAsia="宋体"/>
                      <w:lang w:val="en-US" w:eastAsia="zh-CN"/>
                    </w:rPr>
                  </w:pPr>
                  <w:r>
                    <w:rPr>
                      <w:rFonts w:hint="eastAsia"/>
                      <w:lang w:val="en-US"/>
                    </w:rPr>
                    <w:t>韩家营</w:t>
                  </w:r>
                  <w:r>
                    <w:rPr>
                      <w:rFonts w:hint="eastAsia"/>
                      <w:lang w:val="en-US" w:eastAsia="zh-CN"/>
                    </w:rPr>
                    <w:t>居民点</w:t>
                  </w:r>
                </w:p>
              </w:tc>
              <w:tc>
                <w:tcPr>
                  <w:tcW w:w="781" w:type="dxa"/>
                  <w:tcBorders>
                    <w:tl2br w:val="nil"/>
                    <w:tr2bl w:val="nil"/>
                  </w:tcBorders>
                  <w:vAlign w:val="center"/>
                </w:tcPr>
                <w:p>
                  <w:pPr>
                    <w:pStyle w:val="36"/>
                    <w:tabs>
                      <w:tab w:val="left" w:pos="5530"/>
                    </w:tabs>
                    <w:rPr>
                      <w:lang w:val="en-US"/>
                    </w:rPr>
                  </w:pPr>
                  <w:r>
                    <w:rPr>
                      <w:rFonts w:hint="eastAsia"/>
                      <w:lang w:val="en-US"/>
                    </w:rPr>
                    <w:t>31m</w:t>
                  </w:r>
                </w:p>
              </w:tc>
              <w:tc>
                <w:tcPr>
                  <w:tcW w:w="1002" w:type="dxa"/>
                  <w:tcBorders>
                    <w:tl2br w:val="nil"/>
                    <w:tr2bl w:val="nil"/>
                  </w:tcBorders>
                  <w:vAlign w:val="center"/>
                </w:tcPr>
                <w:p>
                  <w:pPr>
                    <w:pStyle w:val="36"/>
                    <w:tabs>
                      <w:tab w:val="left" w:pos="5530"/>
                    </w:tabs>
                    <w:rPr>
                      <w:lang w:val="en-US"/>
                    </w:rPr>
                  </w:pPr>
                  <w:r>
                    <w:rPr>
                      <w:rFonts w:hint="eastAsia"/>
                      <w:lang w:val="en-US"/>
                    </w:rPr>
                    <w:t>31.65</w:t>
                  </w:r>
                </w:p>
              </w:tc>
              <w:tc>
                <w:tcPr>
                  <w:tcW w:w="1031" w:type="dxa"/>
                  <w:tcBorders>
                    <w:tl2br w:val="nil"/>
                    <w:tr2bl w:val="nil"/>
                  </w:tcBorders>
                  <w:vAlign w:val="center"/>
                </w:tcPr>
                <w:p>
                  <w:pPr>
                    <w:pStyle w:val="36"/>
                    <w:tabs>
                      <w:tab w:val="left" w:pos="5530"/>
                    </w:tabs>
                    <w:rPr>
                      <w:lang w:val="en-US"/>
                    </w:rPr>
                  </w:pPr>
                  <w:r>
                    <w:rPr>
                      <w:rFonts w:hint="eastAsia"/>
                      <w:lang w:val="en-US"/>
                    </w:rPr>
                    <w:t>达标</w:t>
                  </w:r>
                </w:p>
              </w:tc>
              <w:tc>
                <w:tcPr>
                  <w:tcW w:w="1999" w:type="dxa"/>
                  <w:vMerge w:val="restart"/>
                  <w:tcBorders>
                    <w:tl2br w:val="nil"/>
                    <w:tr2bl w:val="nil"/>
                  </w:tcBorders>
                  <w:vAlign w:val="center"/>
                </w:tcPr>
                <w:p>
                  <w:pPr>
                    <w:pStyle w:val="36"/>
                    <w:tabs>
                      <w:tab w:val="left" w:pos="5530"/>
                    </w:tabs>
                    <w:rPr>
                      <w:lang w:val="en-US"/>
                    </w:rPr>
                  </w:pPr>
                  <w:r>
                    <w:rPr>
                      <w:lang w:val="en-US"/>
                    </w:rPr>
                    <w:t>GB3096-2008《声环境质量标准》2类昼间标准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94" w:type="dxa"/>
                  <w:tcBorders>
                    <w:tl2br w:val="nil"/>
                    <w:tr2bl w:val="nil"/>
                  </w:tcBorders>
                  <w:vAlign w:val="center"/>
                </w:tcPr>
                <w:p>
                  <w:pPr>
                    <w:pStyle w:val="36"/>
                    <w:keepNext/>
                    <w:keepLines/>
                    <w:tabs>
                      <w:tab w:val="left" w:pos="5530"/>
                    </w:tabs>
                    <w:rPr>
                      <w:lang w:val="en-US"/>
                    </w:rPr>
                  </w:pPr>
                  <w:r>
                    <w:rPr>
                      <w:rFonts w:hint="eastAsia"/>
                      <w:lang w:val="en-US"/>
                    </w:rPr>
                    <w:t>厂界北</w:t>
                  </w:r>
                </w:p>
              </w:tc>
              <w:tc>
                <w:tcPr>
                  <w:tcW w:w="824" w:type="dxa"/>
                  <w:tcBorders>
                    <w:tl2br w:val="nil"/>
                    <w:tr2bl w:val="nil"/>
                  </w:tcBorders>
                  <w:vAlign w:val="center"/>
                </w:tcPr>
                <w:p>
                  <w:pPr>
                    <w:pStyle w:val="36"/>
                    <w:keepNext/>
                    <w:keepLines/>
                    <w:tabs>
                      <w:tab w:val="left" w:pos="5530"/>
                    </w:tabs>
                    <w:rPr>
                      <w:lang w:val="en-US"/>
                    </w:rPr>
                  </w:pPr>
                  <w:r>
                    <w:rPr>
                      <w:lang w:val="en-US"/>
                    </w:rPr>
                    <w:t>昼间</w:t>
                  </w:r>
                </w:p>
              </w:tc>
              <w:tc>
                <w:tcPr>
                  <w:tcW w:w="1253" w:type="dxa"/>
                  <w:tcBorders>
                    <w:tl2br w:val="nil"/>
                    <w:tr2bl w:val="nil"/>
                  </w:tcBorders>
                  <w:vAlign w:val="center"/>
                </w:tcPr>
                <w:p>
                  <w:pPr>
                    <w:pStyle w:val="36"/>
                    <w:tabs>
                      <w:tab w:val="left" w:pos="5530"/>
                    </w:tabs>
                    <w:rPr>
                      <w:rFonts w:hint="eastAsia" w:eastAsia="宋体"/>
                      <w:lang w:val="en-US" w:eastAsia="zh-CN"/>
                    </w:rPr>
                  </w:pPr>
                  <w:r>
                    <w:rPr>
                      <w:rFonts w:hint="eastAsia"/>
                      <w:lang w:val="en-US"/>
                    </w:rPr>
                    <w:t>韩家营</w:t>
                  </w:r>
                  <w:r>
                    <w:rPr>
                      <w:rFonts w:hint="eastAsia"/>
                      <w:lang w:val="en-US" w:eastAsia="zh-CN"/>
                    </w:rPr>
                    <w:t>居民点</w:t>
                  </w:r>
                </w:p>
              </w:tc>
              <w:tc>
                <w:tcPr>
                  <w:tcW w:w="781" w:type="dxa"/>
                  <w:tcBorders>
                    <w:tl2br w:val="nil"/>
                    <w:tr2bl w:val="nil"/>
                  </w:tcBorders>
                  <w:vAlign w:val="center"/>
                </w:tcPr>
                <w:p>
                  <w:pPr>
                    <w:pStyle w:val="36"/>
                    <w:tabs>
                      <w:tab w:val="left" w:pos="5530"/>
                    </w:tabs>
                    <w:rPr>
                      <w:lang w:val="en-US"/>
                    </w:rPr>
                  </w:pPr>
                  <w:r>
                    <w:rPr>
                      <w:rFonts w:hint="eastAsia"/>
                      <w:lang w:val="en-US"/>
                    </w:rPr>
                    <w:t>40m</w:t>
                  </w:r>
                </w:p>
              </w:tc>
              <w:tc>
                <w:tcPr>
                  <w:tcW w:w="1002" w:type="dxa"/>
                  <w:tcBorders>
                    <w:tl2br w:val="nil"/>
                    <w:tr2bl w:val="nil"/>
                  </w:tcBorders>
                  <w:vAlign w:val="center"/>
                </w:tcPr>
                <w:p>
                  <w:pPr>
                    <w:pStyle w:val="36"/>
                    <w:tabs>
                      <w:tab w:val="left" w:pos="5530"/>
                    </w:tabs>
                    <w:rPr>
                      <w:lang w:val="en-US"/>
                    </w:rPr>
                  </w:pPr>
                  <w:r>
                    <w:rPr>
                      <w:rFonts w:hint="eastAsia"/>
                      <w:lang w:val="en-US"/>
                    </w:rPr>
                    <w:t>31.14</w:t>
                  </w:r>
                </w:p>
              </w:tc>
              <w:tc>
                <w:tcPr>
                  <w:tcW w:w="1031" w:type="dxa"/>
                  <w:tcBorders>
                    <w:tl2br w:val="nil"/>
                    <w:tr2bl w:val="nil"/>
                  </w:tcBorders>
                  <w:vAlign w:val="center"/>
                </w:tcPr>
                <w:p>
                  <w:pPr>
                    <w:pStyle w:val="36"/>
                    <w:tabs>
                      <w:tab w:val="left" w:pos="5530"/>
                    </w:tabs>
                    <w:rPr>
                      <w:lang w:val="en-US"/>
                    </w:rPr>
                  </w:pPr>
                  <w:r>
                    <w:rPr>
                      <w:rFonts w:hint="eastAsia"/>
                      <w:lang w:val="en-US"/>
                    </w:rPr>
                    <w:t>达标</w:t>
                  </w:r>
                </w:p>
              </w:tc>
              <w:tc>
                <w:tcPr>
                  <w:tcW w:w="1999" w:type="dxa"/>
                  <w:vMerge w:val="continue"/>
                  <w:tcBorders>
                    <w:tl2br w:val="nil"/>
                    <w:tr2bl w:val="nil"/>
                  </w:tcBorders>
                  <w:vAlign w:val="center"/>
                </w:tcPr>
                <w:p>
                  <w:pPr>
                    <w:pStyle w:val="36"/>
                    <w:tabs>
                      <w:tab w:val="left" w:pos="5530"/>
                    </w:tabs>
                    <w:rPr>
                      <w:lang w:val="en-US"/>
                    </w:rPr>
                  </w:pPr>
                </w:p>
              </w:tc>
            </w:tr>
          </w:tbl>
          <w:p>
            <w:pPr>
              <w:spacing w:line="360" w:lineRule="auto"/>
              <w:ind w:firstLine="480"/>
              <w:rPr>
                <w:rFonts w:ascii="Times New Roman" w:hAnsi="Times New Roman" w:cs="Times New Roman"/>
                <w:lang w:val="en-US"/>
              </w:rPr>
            </w:pPr>
            <w:r>
              <w:rPr>
                <w:rFonts w:ascii="Times New Roman" w:hAnsi="Times New Roman" w:cs="Times New Roman"/>
                <w:lang w:val="en-US"/>
              </w:rPr>
              <w:t>从表</w:t>
            </w:r>
            <w:r>
              <w:rPr>
                <w:rFonts w:hint="eastAsia" w:ascii="Times New Roman" w:hAnsi="Times New Roman" w:cs="Times New Roman"/>
                <w:lang w:val="en-US"/>
              </w:rPr>
              <w:t>4-1</w:t>
            </w:r>
            <w:r>
              <w:rPr>
                <w:rFonts w:hint="eastAsia" w:ascii="Times New Roman" w:hAnsi="Times New Roman" w:cs="Times New Roman"/>
                <w:lang w:val="en-US" w:eastAsia="zh-CN"/>
              </w:rPr>
              <w:t>5</w:t>
            </w:r>
            <w:r>
              <w:rPr>
                <w:rFonts w:ascii="Times New Roman" w:hAnsi="Times New Roman" w:cs="Times New Roman"/>
                <w:lang w:val="en-US"/>
              </w:rPr>
              <w:t>可以看出，项目</w:t>
            </w:r>
            <w:r>
              <w:rPr>
                <w:rFonts w:hint="eastAsia" w:ascii="Times New Roman" w:hAnsi="Times New Roman" w:cs="Times New Roman"/>
                <w:lang w:val="en-US"/>
              </w:rPr>
              <w:t>西侧31米、项目北侧40米处韩家营</w:t>
            </w:r>
            <w:r>
              <w:rPr>
                <w:rFonts w:hint="eastAsia" w:ascii="Times New Roman" w:hAnsi="Times New Roman" w:cs="Times New Roman"/>
                <w:lang w:val="en-US" w:eastAsia="zh-CN"/>
              </w:rPr>
              <w:t>居民点</w:t>
            </w:r>
            <w:r>
              <w:rPr>
                <w:rFonts w:ascii="Times New Roman" w:hAnsi="Times New Roman" w:cs="Times New Roman"/>
                <w:lang w:val="en-US"/>
              </w:rPr>
              <w:t>满足GB3096-2008《声环境质量标准》2类昼间标准。</w:t>
            </w:r>
          </w:p>
          <w:p>
            <w:pPr>
              <w:spacing w:line="360" w:lineRule="auto"/>
              <w:ind w:firstLine="480"/>
            </w:pPr>
            <w:r>
              <w:t>综上，本项目实施后，用地范围内的噪声污染源在项目建成后噪声可做到达标排放，不会对该区域声环境质量造成大的影响。</w:t>
            </w:r>
          </w:p>
          <w:p>
            <w:pPr>
              <w:pStyle w:val="41"/>
              <w:spacing w:before="117" w:line="360" w:lineRule="auto"/>
              <w:ind w:left="591"/>
              <w:rPr>
                <w:rFonts w:ascii="Times New Roman" w:hAnsi="Times New Roman" w:cs="Times New Roman"/>
                <w:b/>
                <w:bCs/>
              </w:rPr>
            </w:pPr>
            <w:r>
              <w:rPr>
                <w:rFonts w:ascii="Times New Roman" w:hAnsi="Times New Roman" w:cs="Times New Roman"/>
                <w:b/>
                <w:bCs/>
              </w:rPr>
              <w:t>3、监测要求</w:t>
            </w:r>
          </w:p>
          <w:p>
            <w:pPr>
              <w:pStyle w:val="41"/>
              <w:spacing w:line="360" w:lineRule="auto"/>
              <w:ind w:firstLine="480" w:firstLineChars="200"/>
              <w:jc w:val="both"/>
              <w:rPr>
                <w:rFonts w:ascii="Times New Roman" w:hAnsi="Times New Roman" w:cs="Times New Roman"/>
              </w:rPr>
            </w:pPr>
            <w:r>
              <w:rPr>
                <w:rFonts w:ascii="Times New Roman" w:hAnsi="Times New Roman" w:cs="Times New Roman"/>
              </w:rPr>
              <w:t>监测点位：项目东、西、南、北四面厂界外 1m 各设 1 个点；</w:t>
            </w:r>
            <w:r>
              <w:rPr>
                <w:rFonts w:ascii="Times New Roman" w:hAnsi="Times New Roman" w:cs="Times New Roman"/>
                <w:lang w:val="en-US"/>
              </w:rPr>
              <w:t>北侧、西侧的韩家营</w:t>
            </w:r>
            <w:r>
              <w:rPr>
                <w:rFonts w:hint="eastAsia" w:ascii="Times New Roman" w:hAnsi="Times New Roman" w:cs="Times New Roman"/>
                <w:lang w:val="en-US" w:eastAsia="zh-CN"/>
              </w:rPr>
              <w:t>居民点</w:t>
            </w:r>
            <w:r>
              <w:rPr>
                <w:rFonts w:ascii="Times New Roman" w:hAnsi="Times New Roman" w:cs="Times New Roman"/>
              </w:rPr>
              <w:t>各设 1 个点。</w:t>
            </w:r>
          </w:p>
          <w:p>
            <w:pPr>
              <w:pStyle w:val="41"/>
              <w:spacing w:line="360" w:lineRule="auto"/>
              <w:ind w:firstLine="480" w:firstLineChars="200"/>
              <w:jc w:val="both"/>
              <w:rPr>
                <w:rFonts w:ascii="Times New Roman" w:hAnsi="Times New Roman" w:cs="Times New Roman"/>
              </w:rPr>
            </w:pPr>
            <w:r>
              <w:rPr>
                <w:rFonts w:ascii="Times New Roman" w:hAnsi="Times New Roman" w:cs="Times New Roman"/>
              </w:rPr>
              <w:t>监测项目：厂界噪声（等效连续 A 声级）；</w:t>
            </w:r>
          </w:p>
          <w:p>
            <w:pPr>
              <w:pStyle w:val="41"/>
              <w:spacing w:line="360" w:lineRule="auto"/>
              <w:ind w:firstLine="480" w:firstLineChars="200"/>
              <w:jc w:val="both"/>
              <w:rPr>
                <w:rFonts w:ascii="Times New Roman" w:hAnsi="Times New Roman" w:cs="Times New Roman"/>
              </w:rPr>
            </w:pPr>
            <w:r>
              <w:rPr>
                <w:rFonts w:ascii="Times New Roman" w:hAnsi="Times New Roman" w:cs="Times New Roman"/>
              </w:rPr>
              <w:t xml:space="preserve">监测频率：每年监测一次，连续 2 天； </w:t>
            </w:r>
          </w:p>
          <w:p>
            <w:pPr>
              <w:pStyle w:val="41"/>
              <w:spacing w:line="360" w:lineRule="auto"/>
              <w:ind w:firstLine="480" w:firstLineChars="200"/>
              <w:jc w:val="both"/>
              <w:rPr>
                <w:rFonts w:ascii="Times New Roman" w:hAnsi="Times New Roman" w:cs="Times New Roman"/>
              </w:rPr>
            </w:pPr>
            <w:r>
              <w:rPr>
                <w:rFonts w:ascii="Times New Roman" w:hAnsi="Times New Roman" w:cs="Times New Roman"/>
              </w:rPr>
              <w:t>监测方法：按国家标准方法进行。</w:t>
            </w:r>
          </w:p>
          <w:p>
            <w:pPr>
              <w:pStyle w:val="52"/>
            </w:pPr>
            <w:r>
              <w:rPr>
                <w:rFonts w:hint="eastAsia"/>
                <w:lang w:val="en-US"/>
              </w:rPr>
              <w:t>表4-1</w:t>
            </w:r>
            <w:r>
              <w:rPr>
                <w:rFonts w:hint="eastAsia"/>
                <w:lang w:val="en-US" w:eastAsia="zh-CN"/>
              </w:rPr>
              <w:t>6</w:t>
            </w:r>
            <w:r>
              <w:rPr>
                <w:rFonts w:hint="eastAsia"/>
                <w:lang w:val="en-US"/>
              </w:rPr>
              <w:tab/>
            </w:r>
            <w:r>
              <w:rPr>
                <w:rFonts w:hint="eastAsia"/>
                <w:lang w:val="en-US"/>
              </w:rPr>
              <w:t>运营期噪声监测计划表</w:t>
            </w:r>
          </w:p>
          <w:tbl>
            <w:tblPr>
              <w:tblStyle w:val="21"/>
              <w:tblW w:w="7981" w:type="dxa"/>
              <w:jc w:val="center"/>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914"/>
              <w:gridCol w:w="2104"/>
              <w:gridCol w:w="1832"/>
              <w:gridCol w:w="687"/>
              <w:gridCol w:w="1183"/>
              <w:gridCol w:w="1261"/>
            </w:tblGrid>
            <w:tr>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914" w:type="dxa"/>
                  <w:tcBorders>
                    <w:tl2br w:val="nil"/>
                    <w:tr2bl w:val="nil"/>
                  </w:tcBorders>
                  <w:vAlign w:val="center"/>
                </w:tcPr>
                <w:p>
                  <w:pPr>
                    <w:pStyle w:val="36"/>
                    <w:rPr>
                      <w:rFonts w:cs="Times New Roman"/>
                      <w:lang w:val="en-US"/>
                    </w:rPr>
                  </w:pPr>
                  <w:r>
                    <w:rPr>
                      <w:rFonts w:cs="Times New Roman"/>
                      <w:lang w:val="en-US"/>
                    </w:rPr>
                    <w:t>类别</w:t>
                  </w:r>
                </w:p>
              </w:tc>
              <w:tc>
                <w:tcPr>
                  <w:tcW w:w="2104" w:type="dxa"/>
                  <w:tcBorders>
                    <w:tl2br w:val="nil"/>
                    <w:tr2bl w:val="nil"/>
                  </w:tcBorders>
                  <w:vAlign w:val="center"/>
                </w:tcPr>
                <w:p>
                  <w:pPr>
                    <w:pStyle w:val="36"/>
                    <w:rPr>
                      <w:rFonts w:cs="Times New Roman"/>
                      <w:lang w:val="en-US"/>
                    </w:rPr>
                  </w:pPr>
                  <w:r>
                    <w:rPr>
                      <w:rFonts w:cs="Times New Roman"/>
                      <w:lang w:val="en-US"/>
                    </w:rPr>
                    <w:t>监测位置</w:t>
                  </w:r>
                </w:p>
              </w:tc>
              <w:tc>
                <w:tcPr>
                  <w:tcW w:w="1832" w:type="dxa"/>
                  <w:tcBorders>
                    <w:tl2br w:val="nil"/>
                    <w:tr2bl w:val="nil"/>
                  </w:tcBorders>
                  <w:vAlign w:val="center"/>
                </w:tcPr>
                <w:p>
                  <w:pPr>
                    <w:pStyle w:val="36"/>
                    <w:rPr>
                      <w:rFonts w:cs="Times New Roman"/>
                      <w:lang w:val="en-US"/>
                    </w:rPr>
                  </w:pPr>
                  <w:r>
                    <w:rPr>
                      <w:rFonts w:cs="Times New Roman"/>
                      <w:lang w:val="en-US"/>
                    </w:rPr>
                    <w:t>监测点位</w:t>
                  </w:r>
                </w:p>
              </w:tc>
              <w:tc>
                <w:tcPr>
                  <w:tcW w:w="687" w:type="dxa"/>
                  <w:tcBorders>
                    <w:tl2br w:val="nil"/>
                    <w:tr2bl w:val="nil"/>
                  </w:tcBorders>
                  <w:vAlign w:val="center"/>
                </w:tcPr>
                <w:p>
                  <w:pPr>
                    <w:pStyle w:val="36"/>
                    <w:rPr>
                      <w:rFonts w:cs="Times New Roman"/>
                      <w:lang w:val="en-US"/>
                    </w:rPr>
                  </w:pPr>
                  <w:r>
                    <w:rPr>
                      <w:rFonts w:cs="Times New Roman"/>
                      <w:lang w:val="en-US"/>
                    </w:rPr>
                    <w:t>监测频次</w:t>
                  </w:r>
                </w:p>
              </w:tc>
              <w:tc>
                <w:tcPr>
                  <w:tcW w:w="1183" w:type="dxa"/>
                  <w:tcBorders>
                    <w:tl2br w:val="nil"/>
                    <w:tr2bl w:val="nil"/>
                  </w:tcBorders>
                  <w:vAlign w:val="center"/>
                </w:tcPr>
                <w:p>
                  <w:pPr>
                    <w:pStyle w:val="36"/>
                    <w:rPr>
                      <w:rFonts w:cs="Times New Roman"/>
                      <w:lang w:val="en-US"/>
                    </w:rPr>
                  </w:pPr>
                  <w:r>
                    <w:rPr>
                      <w:rFonts w:cs="Times New Roman"/>
                      <w:lang w:val="en-US"/>
                    </w:rPr>
                    <w:t>监测天数</w:t>
                  </w:r>
                </w:p>
              </w:tc>
              <w:tc>
                <w:tcPr>
                  <w:tcW w:w="1261" w:type="dxa"/>
                  <w:tcBorders>
                    <w:tl2br w:val="nil"/>
                    <w:tr2bl w:val="nil"/>
                  </w:tcBorders>
                  <w:vAlign w:val="center"/>
                </w:tcPr>
                <w:p>
                  <w:pPr>
                    <w:pStyle w:val="36"/>
                    <w:rPr>
                      <w:rFonts w:cs="Times New Roman"/>
                      <w:lang w:val="en-US"/>
                    </w:rPr>
                  </w:pPr>
                  <w:r>
                    <w:rPr>
                      <w:rFonts w:cs="Times New Roman"/>
                      <w:lang w:val="en-US"/>
                    </w:rPr>
                    <w:t>监测项目</w:t>
                  </w:r>
                </w:p>
              </w:tc>
            </w:tr>
            <w:tr>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14" w:type="dxa"/>
                  <w:vMerge w:val="restart"/>
                  <w:tcBorders>
                    <w:tl2br w:val="nil"/>
                    <w:tr2bl w:val="nil"/>
                  </w:tcBorders>
                  <w:vAlign w:val="center"/>
                </w:tcPr>
                <w:p>
                  <w:pPr>
                    <w:pStyle w:val="36"/>
                    <w:rPr>
                      <w:rFonts w:cs="Times New Roman"/>
                      <w:lang w:val="en-US"/>
                    </w:rPr>
                  </w:pPr>
                  <w:r>
                    <w:rPr>
                      <w:rFonts w:cs="Times New Roman"/>
                      <w:lang w:val="en-US"/>
                    </w:rPr>
                    <w:t>噪声</w:t>
                  </w:r>
                </w:p>
              </w:tc>
              <w:tc>
                <w:tcPr>
                  <w:tcW w:w="2104" w:type="dxa"/>
                  <w:tcBorders>
                    <w:tl2br w:val="nil"/>
                    <w:tr2bl w:val="nil"/>
                  </w:tcBorders>
                  <w:vAlign w:val="center"/>
                </w:tcPr>
                <w:p>
                  <w:pPr>
                    <w:pStyle w:val="36"/>
                    <w:rPr>
                      <w:rFonts w:cs="Times New Roman"/>
                      <w:lang w:val="en-US"/>
                    </w:rPr>
                  </w:pPr>
                  <w:r>
                    <w:rPr>
                      <w:rFonts w:cs="Times New Roman"/>
                      <w:lang w:val="en-US"/>
                    </w:rPr>
                    <w:t>厂界东南西北各布设</w:t>
                  </w:r>
                  <w:r>
                    <w:rPr>
                      <w:rFonts w:hint="eastAsia" w:cs="Times New Roman"/>
                      <w:lang w:val="en-US"/>
                    </w:rPr>
                    <w:t>1</w:t>
                  </w:r>
                  <w:r>
                    <w:rPr>
                      <w:rFonts w:cs="Times New Roman"/>
                      <w:lang w:val="en-US"/>
                    </w:rPr>
                    <w:t>个</w:t>
                  </w:r>
                </w:p>
              </w:tc>
              <w:tc>
                <w:tcPr>
                  <w:tcW w:w="1832" w:type="dxa"/>
                  <w:tcBorders>
                    <w:tl2br w:val="nil"/>
                    <w:tr2bl w:val="nil"/>
                  </w:tcBorders>
                  <w:vAlign w:val="center"/>
                </w:tcPr>
                <w:p>
                  <w:pPr>
                    <w:pStyle w:val="36"/>
                    <w:rPr>
                      <w:rFonts w:cs="Times New Roman"/>
                      <w:lang w:val="en-US"/>
                    </w:rPr>
                  </w:pPr>
                  <w:r>
                    <w:rPr>
                      <w:rFonts w:hint="eastAsia" w:cs="Times New Roman"/>
                      <w:lang w:val="en-US"/>
                    </w:rPr>
                    <w:t>4</w:t>
                  </w:r>
                </w:p>
              </w:tc>
              <w:tc>
                <w:tcPr>
                  <w:tcW w:w="687" w:type="dxa"/>
                  <w:tcBorders>
                    <w:tl2br w:val="nil"/>
                    <w:tr2bl w:val="nil"/>
                  </w:tcBorders>
                  <w:vAlign w:val="center"/>
                </w:tcPr>
                <w:p>
                  <w:pPr>
                    <w:pStyle w:val="36"/>
                    <w:rPr>
                      <w:rFonts w:cs="Times New Roman"/>
                      <w:lang w:val="en-US"/>
                    </w:rPr>
                  </w:pPr>
                  <w:r>
                    <w:rPr>
                      <w:rFonts w:cs="Times New Roman"/>
                      <w:lang w:val="en-US"/>
                    </w:rPr>
                    <w:t>昼、夜各1次</w:t>
                  </w:r>
                </w:p>
              </w:tc>
              <w:tc>
                <w:tcPr>
                  <w:tcW w:w="1183" w:type="dxa"/>
                  <w:tcBorders>
                    <w:tl2br w:val="nil"/>
                    <w:tr2bl w:val="nil"/>
                  </w:tcBorders>
                  <w:vAlign w:val="center"/>
                </w:tcPr>
                <w:p>
                  <w:pPr>
                    <w:pStyle w:val="36"/>
                    <w:rPr>
                      <w:rFonts w:cs="Times New Roman"/>
                      <w:lang w:val="en-US"/>
                    </w:rPr>
                  </w:pPr>
                  <w:r>
                    <w:rPr>
                      <w:rFonts w:cs="Times New Roman"/>
                      <w:lang w:val="en-US"/>
                    </w:rPr>
                    <w:t>2天</w:t>
                  </w:r>
                </w:p>
              </w:tc>
              <w:tc>
                <w:tcPr>
                  <w:tcW w:w="1261" w:type="dxa"/>
                  <w:tcBorders>
                    <w:tl2br w:val="nil"/>
                    <w:tr2bl w:val="nil"/>
                  </w:tcBorders>
                  <w:vAlign w:val="center"/>
                </w:tcPr>
                <w:p>
                  <w:pPr>
                    <w:pStyle w:val="36"/>
                    <w:rPr>
                      <w:rFonts w:cs="Times New Roman"/>
                      <w:lang w:val="en-US"/>
                    </w:rPr>
                  </w:pPr>
                  <w:r>
                    <w:rPr>
                      <w:rFonts w:cs="Times New Roman"/>
                      <w:lang w:val="en-US"/>
                    </w:rPr>
                    <w:t>厂界噪声</w:t>
                  </w:r>
                </w:p>
              </w:tc>
            </w:tr>
            <w:tr>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914" w:type="dxa"/>
                  <w:vMerge w:val="continue"/>
                  <w:tcBorders>
                    <w:tl2br w:val="nil"/>
                    <w:tr2bl w:val="nil"/>
                  </w:tcBorders>
                  <w:vAlign w:val="center"/>
                </w:tcPr>
                <w:p>
                  <w:pPr>
                    <w:pStyle w:val="36"/>
                    <w:rPr>
                      <w:rFonts w:cs="Times New Roman"/>
                      <w:lang w:val="en-US"/>
                    </w:rPr>
                  </w:pPr>
                </w:p>
              </w:tc>
              <w:tc>
                <w:tcPr>
                  <w:tcW w:w="2104" w:type="dxa"/>
                  <w:tcBorders>
                    <w:tl2br w:val="nil"/>
                    <w:tr2bl w:val="nil"/>
                  </w:tcBorders>
                  <w:vAlign w:val="center"/>
                </w:tcPr>
                <w:p>
                  <w:pPr>
                    <w:pStyle w:val="36"/>
                    <w:rPr>
                      <w:rFonts w:hint="eastAsia" w:eastAsia="宋体" w:cs="Times New Roman"/>
                      <w:lang w:val="en-US" w:eastAsia="zh-CN"/>
                    </w:rPr>
                  </w:pPr>
                  <w:r>
                    <w:rPr>
                      <w:rFonts w:cs="Times New Roman"/>
                      <w:lang w:val="en-US"/>
                    </w:rPr>
                    <w:t>北侧</w:t>
                  </w:r>
                  <w:r>
                    <w:rPr>
                      <w:rFonts w:hint="eastAsia" w:cs="Times New Roman"/>
                      <w:lang w:val="en-US"/>
                    </w:rPr>
                    <w:t>、西侧的韩家营</w:t>
                  </w:r>
                  <w:r>
                    <w:rPr>
                      <w:rFonts w:hint="eastAsia" w:cs="Times New Roman"/>
                      <w:lang w:val="en-US" w:eastAsia="zh-CN"/>
                    </w:rPr>
                    <w:t>居民点</w:t>
                  </w:r>
                </w:p>
              </w:tc>
              <w:tc>
                <w:tcPr>
                  <w:tcW w:w="1832" w:type="dxa"/>
                  <w:tcBorders>
                    <w:tl2br w:val="nil"/>
                    <w:tr2bl w:val="nil"/>
                  </w:tcBorders>
                  <w:vAlign w:val="center"/>
                </w:tcPr>
                <w:p>
                  <w:pPr>
                    <w:pStyle w:val="36"/>
                    <w:rPr>
                      <w:rFonts w:cs="Times New Roman"/>
                      <w:lang w:val="en-US"/>
                    </w:rPr>
                  </w:pPr>
                  <w:r>
                    <w:rPr>
                      <w:rFonts w:hint="eastAsia" w:cs="Times New Roman"/>
                      <w:lang w:val="en-US"/>
                    </w:rPr>
                    <w:t>2</w:t>
                  </w:r>
                </w:p>
              </w:tc>
              <w:tc>
                <w:tcPr>
                  <w:tcW w:w="687" w:type="dxa"/>
                  <w:tcBorders>
                    <w:tl2br w:val="nil"/>
                    <w:tr2bl w:val="nil"/>
                  </w:tcBorders>
                  <w:vAlign w:val="center"/>
                </w:tcPr>
                <w:p>
                  <w:pPr>
                    <w:pStyle w:val="36"/>
                    <w:rPr>
                      <w:rFonts w:cs="Times New Roman"/>
                      <w:lang w:val="en-US"/>
                    </w:rPr>
                  </w:pPr>
                  <w:r>
                    <w:rPr>
                      <w:rFonts w:cs="Times New Roman"/>
                      <w:lang w:val="en-US"/>
                    </w:rPr>
                    <w:t>昼、夜各1次</w:t>
                  </w:r>
                </w:p>
              </w:tc>
              <w:tc>
                <w:tcPr>
                  <w:tcW w:w="1183" w:type="dxa"/>
                  <w:tcBorders>
                    <w:tl2br w:val="nil"/>
                    <w:tr2bl w:val="nil"/>
                  </w:tcBorders>
                  <w:vAlign w:val="center"/>
                </w:tcPr>
                <w:p>
                  <w:pPr>
                    <w:pStyle w:val="36"/>
                    <w:rPr>
                      <w:rFonts w:cs="Times New Roman"/>
                      <w:lang w:val="en-US"/>
                    </w:rPr>
                  </w:pPr>
                  <w:r>
                    <w:rPr>
                      <w:rFonts w:cs="Times New Roman"/>
                      <w:lang w:val="en-US"/>
                    </w:rPr>
                    <w:t>2天</w:t>
                  </w:r>
                </w:p>
              </w:tc>
              <w:tc>
                <w:tcPr>
                  <w:tcW w:w="1261" w:type="dxa"/>
                  <w:tcBorders>
                    <w:tl2br w:val="nil"/>
                    <w:tr2bl w:val="nil"/>
                  </w:tcBorders>
                  <w:vAlign w:val="center"/>
                </w:tcPr>
                <w:p>
                  <w:pPr>
                    <w:pStyle w:val="36"/>
                    <w:rPr>
                      <w:rFonts w:cs="Times New Roman"/>
                      <w:lang w:val="en-US"/>
                    </w:rPr>
                  </w:pPr>
                  <w:r>
                    <w:rPr>
                      <w:rFonts w:hint="eastAsia" w:cs="Times New Roman"/>
                      <w:lang w:val="en-US"/>
                    </w:rPr>
                    <w:t>敏感点噪声</w:t>
                  </w:r>
                </w:p>
              </w:tc>
            </w:tr>
          </w:tbl>
          <w:p>
            <w:pPr>
              <w:pStyle w:val="5"/>
              <w:spacing w:before="120" w:line="360" w:lineRule="auto"/>
              <w:ind w:left="0" w:leftChars="0" w:firstLine="482" w:firstLineChars="200"/>
              <w:rPr>
                <w:rFonts w:ascii="黑体"/>
              </w:rPr>
            </w:pPr>
            <w:r>
              <w:rPr>
                <w:rFonts w:hint="eastAsia"/>
              </w:rPr>
              <w:t>四</w:t>
            </w:r>
            <w:r>
              <w:t>、运营期</w:t>
            </w:r>
            <w:r>
              <w:rPr>
                <w:rFonts w:hint="eastAsia"/>
              </w:rPr>
              <w:t>固废</w:t>
            </w:r>
            <w:r>
              <w:t>环境影响及保护措施</w:t>
            </w:r>
          </w:p>
          <w:p>
            <w:pPr>
              <w:pStyle w:val="9"/>
              <w:ind w:firstLine="480"/>
            </w:pPr>
            <w:r>
              <w:t>全厂固体废弃物主要为拟建项目产生</w:t>
            </w:r>
            <w:r>
              <w:rPr>
                <w:rFonts w:hint="eastAsia"/>
              </w:rPr>
              <w:t>的生活垃圾、一般</w:t>
            </w:r>
            <w:r>
              <w:t>固体废物</w:t>
            </w:r>
            <w:r>
              <w:rPr>
                <w:rFonts w:hint="eastAsia"/>
              </w:rPr>
              <w:t>及危险废物。</w:t>
            </w:r>
          </w:p>
          <w:p>
            <w:pPr>
              <w:pStyle w:val="9"/>
              <w:ind w:left="0" w:leftChars="0" w:firstLine="482" w:firstLineChars="200"/>
              <w:rPr>
                <w:b/>
                <w:bCs/>
              </w:rPr>
            </w:pPr>
            <w:r>
              <w:rPr>
                <w:rFonts w:hint="eastAsia"/>
                <w:b/>
                <w:bCs/>
                <w:lang w:val="en-US" w:eastAsia="zh-CN"/>
              </w:rPr>
              <w:t>1、</w:t>
            </w:r>
            <w:r>
              <w:rPr>
                <w:b/>
                <w:bCs/>
              </w:rPr>
              <w:t>一般固体废物</w:t>
            </w:r>
          </w:p>
          <w:p>
            <w:pPr>
              <w:pStyle w:val="9"/>
              <w:ind w:left="0" w:leftChars="0" w:firstLine="480" w:firstLineChars="200"/>
            </w:pPr>
            <w:r>
              <w:rPr>
                <w:rFonts w:hint="eastAsia"/>
                <w:lang w:eastAsia="zh-CN"/>
              </w:rPr>
              <w:t>（</w:t>
            </w:r>
            <w:r>
              <w:rPr>
                <w:rFonts w:hint="eastAsia"/>
                <w:lang w:val="en-US" w:eastAsia="zh-CN"/>
              </w:rPr>
              <w:t>1</w:t>
            </w:r>
            <w:r>
              <w:rPr>
                <w:rFonts w:hint="eastAsia"/>
                <w:lang w:eastAsia="zh-CN"/>
              </w:rPr>
              <w:t>）生活垃圾：</w:t>
            </w:r>
            <w:r>
              <w:t>项目员工</w:t>
            </w:r>
            <w:r>
              <w:rPr>
                <w:rFonts w:hint="eastAsia"/>
              </w:rPr>
              <w:t>20</w:t>
            </w:r>
            <w:r>
              <w:t xml:space="preserve"> 人，生活垃圾按照 0.5kg/d·人计算，年工作 </w:t>
            </w:r>
            <w:r>
              <w:rPr>
                <w:rFonts w:hint="eastAsia"/>
              </w:rPr>
              <w:t>300</w:t>
            </w:r>
            <w:r>
              <w:t xml:space="preserve"> 天，则本项目的生活垃圾产生量为 </w:t>
            </w:r>
            <w:r>
              <w:rPr>
                <w:rFonts w:hint="eastAsia"/>
              </w:rPr>
              <w:t>10</w:t>
            </w:r>
            <w:r>
              <w:t>kg/d、</w:t>
            </w:r>
            <w:r>
              <w:rPr>
                <w:rFonts w:hint="eastAsia"/>
              </w:rPr>
              <w:t>3</w:t>
            </w:r>
            <w:r>
              <w:t>t/a，采用垃圾桶分类收集后统一交由环卫部门清运处理。</w:t>
            </w:r>
          </w:p>
          <w:p>
            <w:pPr>
              <w:pStyle w:val="9"/>
              <w:ind w:firstLine="480"/>
            </w:pPr>
            <w:r>
              <w:rPr>
                <w:rFonts w:hint="eastAsia"/>
                <w:lang w:eastAsia="zh-CN"/>
              </w:rPr>
              <w:t>（</w:t>
            </w:r>
            <w:r>
              <w:rPr>
                <w:rFonts w:hint="eastAsia"/>
                <w:lang w:val="en-US" w:eastAsia="zh-CN"/>
              </w:rPr>
              <w:t>2</w:t>
            </w:r>
            <w:r>
              <w:rPr>
                <w:rFonts w:hint="eastAsia"/>
                <w:lang w:eastAsia="zh-CN"/>
              </w:rPr>
              <w:t>）</w:t>
            </w:r>
            <w:r>
              <w:t>废边角料：生产切割工序产生边角料，根据同类企业实际运行情况，</w:t>
            </w:r>
            <w:r>
              <w:rPr>
                <w:rFonts w:hint="eastAsia" w:eastAsia="Times New Roman"/>
              </w:rPr>
              <w:t>不合格产品约为成品总量的1%，本项目成品总量为2000t/a，</w:t>
            </w:r>
            <w:r>
              <w:t>经核算，生产过程中边角料年产生量约为</w:t>
            </w:r>
            <w:r>
              <w:rPr>
                <w:rFonts w:hint="eastAsia"/>
              </w:rPr>
              <w:t>40</w:t>
            </w:r>
            <w:r>
              <w:t>t/a；经破碎工序后回用于相应产品生产。</w:t>
            </w:r>
          </w:p>
          <w:p>
            <w:pPr>
              <w:pStyle w:val="9"/>
              <w:ind w:firstLine="480"/>
            </w:pPr>
            <w:r>
              <w:rPr>
                <w:rFonts w:hint="eastAsia"/>
                <w:lang w:eastAsia="zh-CN"/>
              </w:rPr>
              <w:t>（</w:t>
            </w:r>
            <w:r>
              <w:rPr>
                <w:rFonts w:hint="eastAsia"/>
                <w:lang w:val="en-US" w:eastAsia="zh-CN"/>
              </w:rPr>
              <w:t>3</w:t>
            </w:r>
            <w:r>
              <w:rPr>
                <w:rFonts w:hint="eastAsia"/>
                <w:lang w:eastAsia="zh-CN"/>
              </w:rPr>
              <w:t>）</w:t>
            </w:r>
            <w:r>
              <w:t>废包装</w:t>
            </w:r>
            <w:r>
              <w:rPr>
                <w:rFonts w:hint="eastAsia"/>
              </w:rPr>
              <w:t>袋</w:t>
            </w:r>
            <w:r>
              <w:t xml:space="preserve">：拟建项目各产品生产过程，去包装产生废包装袋，各原辅材料包装规格基本均为 25kg/袋，包装袋重量约 50g/个，根据原辅材料用量核算废包装袋年产生量约为 </w:t>
            </w:r>
            <w:r>
              <w:rPr>
                <w:rFonts w:hint="eastAsia"/>
              </w:rPr>
              <w:t>3.9</w:t>
            </w:r>
            <w:r>
              <w:t>t/a。主要成分为塑料编织袋、标签纸及残余塑料等，属于一般固废，收集外售综合利用。</w:t>
            </w:r>
          </w:p>
          <w:p>
            <w:pPr>
              <w:pStyle w:val="9"/>
              <w:ind w:firstLine="480"/>
              <w:rPr>
                <w:rFonts w:hint="eastAsia"/>
                <w:lang w:eastAsia="zh-CN"/>
              </w:rPr>
            </w:pPr>
            <w:r>
              <w:rPr>
                <w:rFonts w:hint="eastAsia"/>
                <w:lang w:eastAsia="zh-CN"/>
              </w:rPr>
              <w:t>（</w:t>
            </w:r>
            <w:r>
              <w:rPr>
                <w:rFonts w:hint="eastAsia"/>
                <w:lang w:val="en-US" w:eastAsia="zh-CN"/>
              </w:rPr>
              <w:t>4</w:t>
            </w:r>
            <w:r>
              <w:rPr>
                <w:rFonts w:hint="eastAsia"/>
                <w:lang w:eastAsia="zh-CN"/>
              </w:rPr>
              <w:t>）布袋除尘设备收集的粉尘</w:t>
            </w:r>
          </w:p>
          <w:p>
            <w:pPr>
              <w:pStyle w:val="9"/>
              <w:ind w:firstLine="480"/>
              <w:rPr>
                <w:rFonts w:hint="eastAsia" w:eastAsia="宋体"/>
                <w:lang w:eastAsia="zh-CN"/>
              </w:rPr>
            </w:pPr>
            <w:r>
              <w:rPr>
                <w:rFonts w:hint="eastAsia"/>
                <w:lang w:eastAsia="zh-CN"/>
              </w:rPr>
              <w:t>本项目</w:t>
            </w:r>
            <w:r>
              <w:rPr>
                <w:rFonts w:hint="default" w:ascii="Times New Roman" w:hAnsi="Times New Roman" w:cs="Times New Roman"/>
                <w:lang w:val="en-US"/>
              </w:rPr>
              <w:t>PVC管材</w:t>
            </w:r>
            <w:r>
              <w:rPr>
                <w:rFonts w:hint="eastAsia" w:ascii="Times New Roman" w:hAnsi="Times New Roman" w:cs="Times New Roman"/>
                <w:lang w:val="en-US" w:eastAsia="zh-CN"/>
              </w:rPr>
              <w:t>生产线</w:t>
            </w:r>
            <w:r>
              <w:rPr>
                <w:rFonts w:hint="default" w:ascii="Times New Roman" w:hAnsi="Times New Roman" w:cs="Times New Roman"/>
                <w:lang w:val="en-US"/>
              </w:rPr>
              <w:t>投料</w:t>
            </w:r>
            <w:r>
              <w:rPr>
                <w:rFonts w:hint="default" w:ascii="Times New Roman" w:hAnsi="Times New Roman" w:cs="Times New Roman"/>
              </w:rPr>
              <w:t>粉尘</w:t>
            </w:r>
            <w:r>
              <w:rPr>
                <w:rFonts w:hint="eastAsia" w:ascii="Times New Roman" w:hAnsi="Times New Roman" w:cs="Times New Roman"/>
                <w:lang w:eastAsia="zh-CN"/>
              </w:rPr>
              <w:t>、</w:t>
            </w:r>
            <w:r>
              <w:rPr>
                <w:rFonts w:hint="default" w:ascii="Times New Roman" w:hAnsi="Times New Roman" w:cs="Times New Roman"/>
                <w:lang w:val="en-US"/>
              </w:rPr>
              <w:t>PVC管</w:t>
            </w:r>
            <w:r>
              <w:rPr>
                <w:rFonts w:hint="eastAsia" w:ascii="Times New Roman" w:hAnsi="Times New Roman" w:cs="Times New Roman"/>
                <w:lang w:val="en-US" w:eastAsia="zh-CN"/>
              </w:rPr>
              <w:t>件生产线造粒投料</w:t>
            </w:r>
            <w:r>
              <w:rPr>
                <w:rFonts w:ascii="Times New Roman" w:hAnsi="Times New Roman" w:cs="Times New Roman"/>
              </w:rPr>
              <w:t>粉尘</w:t>
            </w:r>
            <w:r>
              <w:rPr>
                <w:rFonts w:hint="eastAsia" w:ascii="Times New Roman" w:hAnsi="Times New Roman" w:cs="Times New Roman"/>
                <w:lang w:eastAsia="zh-CN"/>
              </w:rPr>
              <w:t>、</w:t>
            </w:r>
            <w:r>
              <w:rPr>
                <w:rFonts w:hint="eastAsia" w:ascii="Times New Roman" w:hAnsi="Times New Roman" w:cs="Times New Roman"/>
                <w:lang w:val="en-US" w:eastAsia="zh-CN"/>
              </w:rPr>
              <w:t>PVC管</w:t>
            </w:r>
            <w:r>
              <w:rPr>
                <w:rFonts w:hint="eastAsia" w:ascii="Times New Roman" w:hAnsi="Times New Roman" w:eastAsia="Times New Roman" w:cs="Times New Roman"/>
              </w:rPr>
              <w:t>边角料破碎粉尘</w:t>
            </w:r>
            <w:r>
              <w:rPr>
                <w:rFonts w:hint="eastAsia" w:ascii="Times New Roman" w:hAnsi="Times New Roman" w:eastAsia="宋体" w:cs="Times New Roman"/>
                <w:lang w:eastAsia="zh-CN"/>
              </w:rPr>
              <w:t>由集气罩分别收集后，通过</w:t>
            </w:r>
            <w:r>
              <w:rPr>
                <w:rFonts w:hint="eastAsia" w:ascii="Times New Roman" w:hAnsi="Times New Roman" w:eastAsia="宋体" w:cs="Times New Roman"/>
                <w:lang w:val="en-US" w:eastAsia="zh-CN"/>
              </w:rPr>
              <w:t>1台布袋除尘器处理</w:t>
            </w:r>
            <w:r>
              <w:rPr>
                <w:rFonts w:hint="eastAsia" w:eastAsia="宋体" w:cs="Times New Roman"/>
                <w:lang w:val="en-US" w:eastAsia="zh-CN"/>
              </w:rPr>
              <w:t>，</w:t>
            </w:r>
            <w:r>
              <w:rPr>
                <w:rFonts w:hint="eastAsia"/>
                <w:color w:val="000000"/>
                <w:highlight w:val="none"/>
              </w:rPr>
              <w:t>项目布袋除尘设备收集的粉尘为</w:t>
            </w:r>
            <w:r>
              <w:rPr>
                <w:rFonts w:hint="eastAsia"/>
                <w:color w:val="000000"/>
                <w:highlight w:val="none"/>
                <w:lang w:val="en-US" w:eastAsia="zh-CN"/>
              </w:rPr>
              <w:t>9.95</w:t>
            </w:r>
            <w:r>
              <w:rPr>
                <w:rFonts w:hint="eastAsia"/>
                <w:color w:val="000000"/>
                <w:highlight w:val="none"/>
              </w:rPr>
              <w:t>t/a</w:t>
            </w:r>
            <w:r>
              <w:rPr>
                <w:rFonts w:hint="eastAsia"/>
                <w:color w:val="000000"/>
                <w:highlight w:val="none"/>
                <w:lang w:eastAsia="zh-CN"/>
              </w:rPr>
              <w:t>，收集后回用于生产。</w:t>
            </w:r>
          </w:p>
          <w:p>
            <w:pPr>
              <w:pStyle w:val="9"/>
              <w:ind w:firstLine="480"/>
              <w:rPr>
                <w:rFonts w:hint="eastAsia"/>
                <w:lang w:val="en-US" w:eastAsia="zh-CN"/>
              </w:rPr>
            </w:pPr>
            <w:r>
              <w:rPr>
                <w:rFonts w:hint="eastAsia"/>
                <w:b/>
                <w:bCs/>
                <w:lang w:val="en-US" w:eastAsia="zh-CN"/>
              </w:rPr>
              <w:t>2、危险废物</w:t>
            </w:r>
          </w:p>
          <w:p>
            <w:pPr>
              <w:pStyle w:val="9"/>
              <w:ind w:firstLine="480"/>
            </w:pPr>
            <w:r>
              <w:rPr>
                <w:rFonts w:hint="eastAsia"/>
                <w:lang w:eastAsia="zh-CN"/>
              </w:rPr>
              <w:t>（</w:t>
            </w:r>
            <w:r>
              <w:rPr>
                <w:rFonts w:hint="eastAsia"/>
                <w:lang w:val="en-US" w:eastAsia="zh-CN"/>
              </w:rPr>
              <w:t>1</w:t>
            </w:r>
            <w:r>
              <w:rPr>
                <w:rFonts w:hint="eastAsia"/>
                <w:lang w:eastAsia="zh-CN"/>
              </w:rPr>
              <w:t>）</w:t>
            </w:r>
            <w:r>
              <w:t>废活性炭：根据环境工程实际案例，1kg 活性炭吸附 0.</w:t>
            </w:r>
            <w:r>
              <w:rPr>
                <w:rFonts w:hint="eastAsia"/>
                <w:lang w:val="en-US" w:eastAsia="zh-CN"/>
              </w:rPr>
              <w:t>3</w:t>
            </w:r>
            <w:r>
              <w:t xml:space="preserve">kg 左右的有机废气。经过UV 光解处理后，能被活性炭吸附的有机物约 </w:t>
            </w:r>
            <w:r>
              <w:rPr>
                <w:rFonts w:hint="eastAsia"/>
                <w:lang w:val="en-US" w:eastAsia="zh-CN"/>
              </w:rPr>
              <w:t>2.309</w:t>
            </w:r>
            <w:r>
              <w:t>t/a，则活性炭用量约</w:t>
            </w:r>
            <w:r>
              <w:rPr>
                <w:rFonts w:hint="eastAsia"/>
                <w:lang w:val="en-US" w:eastAsia="zh-CN"/>
              </w:rPr>
              <w:t>7.7</w:t>
            </w:r>
            <w:r>
              <w:t>t/a。因吸附有机废气，拟建项目产生的废活性炭属于危险废物（废物类别 HW49，废物代码 900-041-49），经收集暂存于危废暂存间，定期委托相关资质单位处理处置。</w:t>
            </w:r>
          </w:p>
          <w:p>
            <w:pPr>
              <w:pStyle w:val="9"/>
              <w:ind w:firstLine="480"/>
            </w:pPr>
            <w:r>
              <w:rPr>
                <w:rFonts w:hint="eastAsia"/>
                <w:lang w:eastAsia="zh-CN"/>
              </w:rPr>
              <w:t>（</w:t>
            </w:r>
            <w:r>
              <w:rPr>
                <w:rFonts w:hint="eastAsia"/>
                <w:lang w:val="en-US" w:eastAsia="zh-CN"/>
              </w:rPr>
              <w:t>2</w:t>
            </w:r>
            <w:r>
              <w:rPr>
                <w:rFonts w:hint="eastAsia"/>
                <w:lang w:eastAsia="zh-CN"/>
              </w:rPr>
              <w:t>）</w:t>
            </w:r>
            <w:r>
              <w:t>废润滑油：拟建项目挤出机、注塑机的维护保养产生废润滑油，年产生量约 0.1t/a，属于危险废物（废物类别 HW08，废物代码 900-217-08），经收集暂存于危废暂存间，定期委托相关资质单位处理处置</w:t>
            </w:r>
            <w:r>
              <w:rPr>
                <w:rFonts w:hint="eastAsia"/>
              </w:rPr>
              <w:t>。</w:t>
            </w:r>
          </w:p>
          <w:p>
            <w:pPr>
              <w:pStyle w:val="52"/>
              <w:rPr>
                <w:lang w:val="en-US"/>
              </w:rPr>
            </w:pPr>
            <w:r>
              <w:rPr>
                <w:rFonts w:hint="eastAsia"/>
              </w:rPr>
              <w:t>表</w:t>
            </w:r>
            <w:r>
              <w:rPr>
                <w:rFonts w:hint="eastAsia"/>
                <w:lang w:val="en-US"/>
              </w:rPr>
              <w:t>4-1</w:t>
            </w:r>
            <w:r>
              <w:rPr>
                <w:rFonts w:hint="eastAsia"/>
                <w:lang w:val="en-US" w:eastAsia="zh-CN"/>
              </w:rPr>
              <w:t>7</w:t>
            </w:r>
            <w:r>
              <w:rPr>
                <w:rFonts w:hint="eastAsia"/>
                <w:lang w:val="en-US"/>
              </w:rPr>
              <w:t>项目固体废物产生量一览表</w:t>
            </w:r>
          </w:p>
          <w:tbl>
            <w:tblPr>
              <w:tblStyle w:val="21"/>
              <w:tblW w:w="7981"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599"/>
              <w:gridCol w:w="1373"/>
              <w:gridCol w:w="1295"/>
              <w:gridCol w:w="1871"/>
              <w:gridCol w:w="1123"/>
              <w:gridCol w:w="1720"/>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99" w:type="dxa"/>
                  <w:tcBorders>
                    <w:tl2br w:val="nil"/>
                    <w:tr2bl w:val="nil"/>
                  </w:tcBorders>
                  <w:vAlign w:val="center"/>
                </w:tcPr>
                <w:p>
                  <w:pPr>
                    <w:pStyle w:val="36"/>
                  </w:pPr>
                  <w:r>
                    <w:t>序号</w:t>
                  </w:r>
                </w:p>
              </w:tc>
              <w:tc>
                <w:tcPr>
                  <w:tcW w:w="1373" w:type="dxa"/>
                  <w:tcBorders>
                    <w:tl2br w:val="nil"/>
                    <w:tr2bl w:val="nil"/>
                  </w:tcBorders>
                  <w:vAlign w:val="center"/>
                </w:tcPr>
                <w:p>
                  <w:pPr>
                    <w:pStyle w:val="36"/>
                  </w:pPr>
                  <w:r>
                    <w:t>固废名称</w:t>
                  </w:r>
                </w:p>
              </w:tc>
              <w:tc>
                <w:tcPr>
                  <w:tcW w:w="1295" w:type="dxa"/>
                  <w:tcBorders>
                    <w:tl2br w:val="nil"/>
                    <w:tr2bl w:val="nil"/>
                  </w:tcBorders>
                  <w:vAlign w:val="center"/>
                </w:tcPr>
                <w:p>
                  <w:pPr>
                    <w:pStyle w:val="36"/>
                  </w:pPr>
                  <w:r>
                    <w:t>产生位置</w:t>
                  </w:r>
                </w:p>
              </w:tc>
              <w:tc>
                <w:tcPr>
                  <w:tcW w:w="1871" w:type="dxa"/>
                  <w:tcBorders>
                    <w:tl2br w:val="nil"/>
                    <w:tr2bl w:val="nil"/>
                  </w:tcBorders>
                  <w:vAlign w:val="center"/>
                </w:tcPr>
                <w:p>
                  <w:pPr>
                    <w:pStyle w:val="36"/>
                  </w:pPr>
                  <w:r>
                    <w:t>固废性质</w:t>
                  </w:r>
                </w:p>
              </w:tc>
              <w:tc>
                <w:tcPr>
                  <w:tcW w:w="1123" w:type="dxa"/>
                  <w:tcBorders>
                    <w:tl2br w:val="nil"/>
                    <w:tr2bl w:val="nil"/>
                  </w:tcBorders>
                  <w:vAlign w:val="center"/>
                </w:tcPr>
                <w:p>
                  <w:pPr>
                    <w:pStyle w:val="36"/>
                  </w:pPr>
                  <w:r>
                    <w:t>产生量</w:t>
                  </w:r>
                </w:p>
              </w:tc>
              <w:tc>
                <w:tcPr>
                  <w:tcW w:w="1720" w:type="dxa"/>
                  <w:tcBorders>
                    <w:tl2br w:val="nil"/>
                    <w:tr2bl w:val="nil"/>
                  </w:tcBorders>
                  <w:vAlign w:val="center"/>
                </w:tcPr>
                <w:p>
                  <w:pPr>
                    <w:pStyle w:val="36"/>
                  </w:pPr>
                  <w:r>
                    <w:t>处置方式</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599" w:type="dxa"/>
                  <w:tcBorders>
                    <w:tl2br w:val="nil"/>
                    <w:tr2bl w:val="nil"/>
                  </w:tcBorders>
                  <w:vAlign w:val="center"/>
                </w:tcPr>
                <w:p>
                  <w:pPr>
                    <w:pStyle w:val="36"/>
                  </w:pPr>
                  <w:r>
                    <w:t>1</w:t>
                  </w:r>
                </w:p>
              </w:tc>
              <w:tc>
                <w:tcPr>
                  <w:tcW w:w="1373" w:type="dxa"/>
                  <w:tcBorders>
                    <w:tl2br w:val="nil"/>
                    <w:tr2bl w:val="nil"/>
                  </w:tcBorders>
                  <w:vAlign w:val="center"/>
                </w:tcPr>
                <w:p>
                  <w:pPr>
                    <w:pStyle w:val="36"/>
                  </w:pPr>
                  <w:r>
                    <w:t>生活垃圾</w:t>
                  </w:r>
                </w:p>
              </w:tc>
              <w:tc>
                <w:tcPr>
                  <w:tcW w:w="1295" w:type="dxa"/>
                  <w:tcBorders>
                    <w:tl2br w:val="nil"/>
                    <w:tr2bl w:val="nil"/>
                  </w:tcBorders>
                  <w:vAlign w:val="center"/>
                </w:tcPr>
                <w:p>
                  <w:pPr>
                    <w:pStyle w:val="36"/>
                  </w:pPr>
                  <w:r>
                    <w:t>员工生活</w:t>
                  </w:r>
                </w:p>
              </w:tc>
              <w:tc>
                <w:tcPr>
                  <w:tcW w:w="1871" w:type="dxa"/>
                  <w:tcBorders>
                    <w:tl2br w:val="nil"/>
                    <w:tr2bl w:val="nil"/>
                  </w:tcBorders>
                  <w:vAlign w:val="center"/>
                </w:tcPr>
                <w:p>
                  <w:pPr>
                    <w:pStyle w:val="36"/>
                    <w:rPr>
                      <w:lang w:val="en-US"/>
                    </w:rPr>
                  </w:pPr>
                  <w:r>
                    <w:rPr>
                      <w:rFonts w:hint="eastAsia"/>
                      <w:lang w:val="en-US"/>
                    </w:rPr>
                    <w:t>/</w:t>
                  </w:r>
                </w:p>
              </w:tc>
              <w:tc>
                <w:tcPr>
                  <w:tcW w:w="1123" w:type="dxa"/>
                  <w:tcBorders>
                    <w:tl2br w:val="nil"/>
                    <w:tr2bl w:val="nil"/>
                  </w:tcBorders>
                  <w:vAlign w:val="center"/>
                </w:tcPr>
                <w:p>
                  <w:pPr>
                    <w:pStyle w:val="36"/>
                  </w:pPr>
                  <w:r>
                    <w:t>3t/a</w:t>
                  </w:r>
                </w:p>
              </w:tc>
              <w:tc>
                <w:tcPr>
                  <w:tcW w:w="1720" w:type="dxa"/>
                  <w:tcBorders>
                    <w:tl2br w:val="nil"/>
                    <w:tr2bl w:val="nil"/>
                  </w:tcBorders>
                  <w:vAlign w:val="center"/>
                </w:tcPr>
                <w:p>
                  <w:pPr>
                    <w:pStyle w:val="36"/>
                  </w:pPr>
                  <w:r>
                    <w:t>分类收集，交由环</w:t>
                  </w:r>
                </w:p>
                <w:p>
                  <w:pPr>
                    <w:pStyle w:val="36"/>
                  </w:pPr>
                  <w:r>
                    <w:t>卫部门清运处理</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99" w:type="dxa"/>
                  <w:tcBorders>
                    <w:tl2br w:val="nil"/>
                    <w:tr2bl w:val="nil"/>
                  </w:tcBorders>
                  <w:vAlign w:val="center"/>
                </w:tcPr>
                <w:p>
                  <w:pPr>
                    <w:pStyle w:val="36"/>
                  </w:pPr>
                  <w:r>
                    <w:t>2</w:t>
                  </w:r>
                </w:p>
              </w:tc>
              <w:tc>
                <w:tcPr>
                  <w:tcW w:w="1373" w:type="dxa"/>
                  <w:tcBorders>
                    <w:tl2br w:val="nil"/>
                    <w:tr2bl w:val="nil"/>
                  </w:tcBorders>
                  <w:vAlign w:val="center"/>
                </w:tcPr>
                <w:p>
                  <w:pPr>
                    <w:pStyle w:val="36"/>
                  </w:pPr>
                  <w:r>
                    <w:t>废边角料</w:t>
                  </w:r>
                </w:p>
              </w:tc>
              <w:tc>
                <w:tcPr>
                  <w:tcW w:w="1295" w:type="dxa"/>
                  <w:tcBorders>
                    <w:tl2br w:val="nil"/>
                    <w:tr2bl w:val="nil"/>
                  </w:tcBorders>
                  <w:vAlign w:val="center"/>
                </w:tcPr>
                <w:p>
                  <w:pPr>
                    <w:pStyle w:val="36"/>
                  </w:pPr>
                  <w:r>
                    <w:t>生产过程</w:t>
                  </w:r>
                </w:p>
              </w:tc>
              <w:tc>
                <w:tcPr>
                  <w:tcW w:w="1871" w:type="dxa"/>
                  <w:tcBorders>
                    <w:tl2br w:val="nil"/>
                    <w:tr2bl w:val="nil"/>
                  </w:tcBorders>
                  <w:vAlign w:val="center"/>
                </w:tcPr>
                <w:p>
                  <w:pPr>
                    <w:pStyle w:val="36"/>
                    <w:rPr>
                      <w:lang w:val="en-US"/>
                    </w:rPr>
                  </w:pPr>
                  <w:r>
                    <w:rPr>
                      <w:rFonts w:hint="eastAsia"/>
                      <w:lang w:val="en-US"/>
                    </w:rPr>
                    <w:t>固废代码292-001-06</w:t>
                  </w:r>
                </w:p>
              </w:tc>
              <w:tc>
                <w:tcPr>
                  <w:tcW w:w="1123" w:type="dxa"/>
                  <w:tcBorders>
                    <w:tl2br w:val="nil"/>
                    <w:tr2bl w:val="nil"/>
                  </w:tcBorders>
                  <w:vAlign w:val="center"/>
                </w:tcPr>
                <w:p>
                  <w:pPr>
                    <w:pStyle w:val="36"/>
                  </w:pPr>
                  <w:r>
                    <w:rPr>
                      <w:rFonts w:hint="eastAsia"/>
                      <w:lang w:val="en-US"/>
                    </w:rPr>
                    <w:t>40</w:t>
                  </w:r>
                  <w:r>
                    <w:t>/a</w:t>
                  </w:r>
                </w:p>
              </w:tc>
              <w:tc>
                <w:tcPr>
                  <w:tcW w:w="1720" w:type="dxa"/>
                  <w:tcBorders>
                    <w:tl2br w:val="nil"/>
                    <w:tr2bl w:val="nil"/>
                  </w:tcBorders>
                  <w:vAlign w:val="center"/>
                </w:tcPr>
                <w:p>
                  <w:pPr>
                    <w:pStyle w:val="36"/>
                  </w:pPr>
                  <w:r>
                    <w:t>破碎回收用于生产</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599" w:type="dxa"/>
                  <w:tcBorders>
                    <w:tl2br w:val="nil"/>
                    <w:tr2bl w:val="nil"/>
                  </w:tcBorders>
                  <w:vAlign w:val="center"/>
                </w:tcPr>
                <w:p>
                  <w:pPr>
                    <w:pStyle w:val="36"/>
                  </w:pPr>
                  <w:r>
                    <w:rPr>
                      <w:rFonts w:hint="eastAsia"/>
                      <w:lang w:val="en-US"/>
                    </w:rPr>
                    <w:t>3</w:t>
                  </w:r>
                </w:p>
              </w:tc>
              <w:tc>
                <w:tcPr>
                  <w:tcW w:w="1373" w:type="dxa"/>
                  <w:tcBorders>
                    <w:tl2br w:val="nil"/>
                    <w:tr2bl w:val="nil"/>
                  </w:tcBorders>
                  <w:vAlign w:val="center"/>
                </w:tcPr>
                <w:p>
                  <w:pPr>
                    <w:pStyle w:val="36"/>
                  </w:pPr>
                  <w:r>
                    <w:t>废包装</w:t>
                  </w:r>
                  <w:r>
                    <w:rPr>
                      <w:rFonts w:hint="eastAsia"/>
                    </w:rPr>
                    <w:t>袋</w:t>
                  </w:r>
                </w:p>
              </w:tc>
              <w:tc>
                <w:tcPr>
                  <w:tcW w:w="1295" w:type="dxa"/>
                  <w:tcBorders>
                    <w:tl2br w:val="nil"/>
                    <w:tr2bl w:val="nil"/>
                  </w:tcBorders>
                  <w:vAlign w:val="center"/>
                </w:tcPr>
                <w:p>
                  <w:pPr>
                    <w:pStyle w:val="36"/>
                  </w:pPr>
                  <w:r>
                    <w:t>混料、投料</w:t>
                  </w:r>
                </w:p>
              </w:tc>
              <w:tc>
                <w:tcPr>
                  <w:tcW w:w="1871" w:type="dxa"/>
                  <w:tcBorders>
                    <w:tl2br w:val="nil"/>
                    <w:tr2bl w:val="nil"/>
                  </w:tcBorders>
                  <w:vAlign w:val="center"/>
                </w:tcPr>
                <w:p>
                  <w:pPr>
                    <w:pStyle w:val="36"/>
                    <w:rPr>
                      <w:lang w:val="en-US"/>
                    </w:rPr>
                  </w:pPr>
                  <w:r>
                    <w:rPr>
                      <w:rFonts w:hint="eastAsia"/>
                      <w:lang w:val="en-US"/>
                    </w:rPr>
                    <w:t>/</w:t>
                  </w:r>
                </w:p>
              </w:tc>
              <w:tc>
                <w:tcPr>
                  <w:tcW w:w="1123" w:type="dxa"/>
                  <w:tcBorders>
                    <w:tl2br w:val="nil"/>
                    <w:tr2bl w:val="nil"/>
                  </w:tcBorders>
                  <w:vAlign w:val="center"/>
                </w:tcPr>
                <w:p>
                  <w:pPr>
                    <w:pStyle w:val="36"/>
                  </w:pPr>
                  <w:r>
                    <w:rPr>
                      <w:rFonts w:hint="eastAsia"/>
                      <w:lang w:val="en-US"/>
                    </w:rPr>
                    <w:t>3.9</w:t>
                  </w:r>
                  <w:r>
                    <w:t>t/a</w:t>
                  </w:r>
                </w:p>
              </w:tc>
              <w:tc>
                <w:tcPr>
                  <w:tcW w:w="1720" w:type="dxa"/>
                  <w:tcBorders>
                    <w:tl2br w:val="nil"/>
                    <w:tr2bl w:val="nil"/>
                  </w:tcBorders>
                  <w:vAlign w:val="center"/>
                </w:tcPr>
                <w:p>
                  <w:pPr>
                    <w:pStyle w:val="36"/>
                  </w:pPr>
                  <w:r>
                    <w:t>收集外售综合利用</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599" w:type="dxa"/>
                  <w:tcBorders>
                    <w:tl2br w:val="nil"/>
                    <w:tr2bl w:val="nil"/>
                  </w:tcBorders>
                  <w:vAlign w:val="center"/>
                </w:tcPr>
                <w:p>
                  <w:pPr>
                    <w:pStyle w:val="36"/>
                    <w:rPr>
                      <w:rFonts w:hint="eastAsia" w:eastAsia="宋体"/>
                      <w:lang w:val="en-US" w:eastAsia="zh-CN"/>
                    </w:rPr>
                  </w:pPr>
                  <w:r>
                    <w:rPr>
                      <w:rFonts w:hint="eastAsia"/>
                      <w:lang w:val="en-US" w:eastAsia="zh-CN"/>
                    </w:rPr>
                    <w:t>4</w:t>
                  </w:r>
                </w:p>
              </w:tc>
              <w:tc>
                <w:tcPr>
                  <w:tcW w:w="1373" w:type="dxa"/>
                  <w:tcBorders>
                    <w:tl2br w:val="nil"/>
                    <w:tr2bl w:val="nil"/>
                  </w:tcBorders>
                  <w:vAlign w:val="center"/>
                </w:tcPr>
                <w:p>
                  <w:pPr>
                    <w:pStyle w:val="36"/>
                  </w:pPr>
                  <w:r>
                    <w:rPr>
                      <w:rFonts w:hint="eastAsia"/>
                      <w:lang w:eastAsia="zh-CN"/>
                    </w:rPr>
                    <w:t>布袋除尘设备收集的粉尘</w:t>
                  </w:r>
                </w:p>
              </w:tc>
              <w:tc>
                <w:tcPr>
                  <w:tcW w:w="1295" w:type="dxa"/>
                  <w:tcBorders>
                    <w:tl2br w:val="nil"/>
                    <w:tr2bl w:val="nil"/>
                  </w:tcBorders>
                  <w:vAlign w:val="center"/>
                </w:tcPr>
                <w:p>
                  <w:pPr>
                    <w:pStyle w:val="36"/>
                    <w:rPr>
                      <w:rFonts w:hint="eastAsia" w:eastAsia="宋体"/>
                      <w:lang w:eastAsia="zh-CN"/>
                    </w:rPr>
                  </w:pPr>
                  <w:r>
                    <w:rPr>
                      <w:rFonts w:hint="eastAsia"/>
                      <w:lang w:val="en-US" w:eastAsia="zh-CN"/>
                    </w:rPr>
                    <w:t>布袋除尘器</w:t>
                  </w:r>
                </w:p>
              </w:tc>
              <w:tc>
                <w:tcPr>
                  <w:tcW w:w="1871" w:type="dxa"/>
                  <w:tcBorders>
                    <w:tl2br w:val="nil"/>
                    <w:tr2bl w:val="nil"/>
                  </w:tcBorders>
                  <w:vAlign w:val="center"/>
                </w:tcPr>
                <w:p>
                  <w:pPr>
                    <w:pStyle w:val="36"/>
                    <w:rPr>
                      <w:rFonts w:hint="eastAsia" w:eastAsia="宋体"/>
                      <w:lang w:val="en-US" w:eastAsia="zh-CN"/>
                    </w:rPr>
                  </w:pPr>
                  <w:r>
                    <w:rPr>
                      <w:rFonts w:hint="eastAsia"/>
                      <w:lang w:val="en-US" w:eastAsia="zh-CN"/>
                    </w:rPr>
                    <w:t>/</w:t>
                  </w:r>
                </w:p>
              </w:tc>
              <w:tc>
                <w:tcPr>
                  <w:tcW w:w="1123" w:type="dxa"/>
                  <w:tcBorders>
                    <w:tl2br w:val="nil"/>
                    <w:tr2bl w:val="nil"/>
                  </w:tcBorders>
                  <w:vAlign w:val="center"/>
                </w:tcPr>
                <w:p>
                  <w:pPr>
                    <w:pStyle w:val="36"/>
                    <w:rPr>
                      <w:rFonts w:hint="default" w:eastAsia="宋体"/>
                      <w:lang w:val="en-US" w:eastAsia="zh-CN"/>
                    </w:rPr>
                  </w:pPr>
                  <w:r>
                    <w:rPr>
                      <w:rFonts w:hint="eastAsia"/>
                      <w:lang w:val="en-US" w:eastAsia="zh-CN"/>
                    </w:rPr>
                    <w:t>9.95</w:t>
                  </w:r>
                  <w:r>
                    <w:t>t/a</w:t>
                  </w:r>
                </w:p>
              </w:tc>
              <w:tc>
                <w:tcPr>
                  <w:tcW w:w="1720" w:type="dxa"/>
                  <w:tcBorders>
                    <w:tl2br w:val="nil"/>
                    <w:tr2bl w:val="nil"/>
                  </w:tcBorders>
                  <w:vAlign w:val="center"/>
                </w:tcPr>
                <w:p>
                  <w:pPr>
                    <w:pStyle w:val="36"/>
                  </w:pPr>
                  <w:r>
                    <w:rPr>
                      <w:rFonts w:hint="eastAsia"/>
                      <w:color w:val="000000"/>
                      <w:highlight w:val="none"/>
                      <w:lang w:eastAsia="zh-CN"/>
                    </w:rPr>
                    <w:t>收集后回用于生产</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599" w:type="dxa"/>
                  <w:tcBorders>
                    <w:tl2br w:val="nil"/>
                    <w:tr2bl w:val="nil"/>
                  </w:tcBorders>
                  <w:vAlign w:val="center"/>
                </w:tcPr>
                <w:p>
                  <w:pPr>
                    <w:pStyle w:val="36"/>
                  </w:pPr>
                  <w:r>
                    <w:rPr>
                      <w:rFonts w:hint="eastAsia"/>
                      <w:lang w:val="en-US"/>
                    </w:rPr>
                    <w:t>4</w:t>
                  </w:r>
                </w:p>
              </w:tc>
              <w:tc>
                <w:tcPr>
                  <w:tcW w:w="1373" w:type="dxa"/>
                  <w:tcBorders>
                    <w:tl2br w:val="nil"/>
                    <w:tr2bl w:val="nil"/>
                  </w:tcBorders>
                  <w:vAlign w:val="center"/>
                </w:tcPr>
                <w:p>
                  <w:pPr>
                    <w:pStyle w:val="36"/>
                  </w:pPr>
                  <w:r>
                    <w:t>废活性炭</w:t>
                  </w:r>
                </w:p>
              </w:tc>
              <w:tc>
                <w:tcPr>
                  <w:tcW w:w="1295" w:type="dxa"/>
                  <w:tcBorders>
                    <w:tl2br w:val="nil"/>
                    <w:tr2bl w:val="nil"/>
                  </w:tcBorders>
                  <w:vAlign w:val="center"/>
                </w:tcPr>
                <w:p>
                  <w:pPr>
                    <w:pStyle w:val="36"/>
                  </w:pPr>
                  <w:r>
                    <w:t>有机废气处理</w:t>
                  </w:r>
                </w:p>
              </w:tc>
              <w:tc>
                <w:tcPr>
                  <w:tcW w:w="1871" w:type="dxa"/>
                  <w:tcBorders>
                    <w:tl2br w:val="nil"/>
                    <w:tr2bl w:val="nil"/>
                  </w:tcBorders>
                  <w:vAlign w:val="center"/>
                </w:tcPr>
                <w:p>
                  <w:pPr>
                    <w:pStyle w:val="36"/>
                  </w:pPr>
                  <w:r>
                    <w:t>废物类别 HW49，废</w:t>
                  </w:r>
                </w:p>
                <w:p>
                  <w:pPr>
                    <w:pStyle w:val="36"/>
                  </w:pPr>
                  <w:r>
                    <w:t>物代码 900-041-49</w:t>
                  </w:r>
                </w:p>
              </w:tc>
              <w:tc>
                <w:tcPr>
                  <w:tcW w:w="1123" w:type="dxa"/>
                  <w:tcBorders>
                    <w:tl2br w:val="nil"/>
                    <w:tr2bl w:val="nil"/>
                  </w:tcBorders>
                  <w:vAlign w:val="center"/>
                </w:tcPr>
                <w:p>
                  <w:pPr>
                    <w:pStyle w:val="36"/>
                  </w:pPr>
                  <w:r>
                    <w:rPr>
                      <w:rFonts w:hint="eastAsia"/>
                      <w:lang w:val="en-US" w:eastAsia="zh-CN"/>
                    </w:rPr>
                    <w:t>7.7</w:t>
                  </w:r>
                  <w:r>
                    <w:t>t/a</w:t>
                  </w:r>
                </w:p>
              </w:tc>
              <w:tc>
                <w:tcPr>
                  <w:tcW w:w="1720" w:type="dxa"/>
                  <w:tcBorders>
                    <w:tl2br w:val="nil"/>
                    <w:tr2bl w:val="nil"/>
                  </w:tcBorders>
                  <w:vAlign w:val="center"/>
                </w:tcPr>
                <w:p>
                  <w:pPr>
                    <w:pStyle w:val="36"/>
                  </w:pPr>
                  <w:r>
                    <w:rPr>
                      <w:rFonts w:hint="eastAsia"/>
                    </w:rPr>
                    <w:t>暂存于危废间</w:t>
                  </w:r>
                  <w:r>
                    <w:t>委托有资质</w:t>
                  </w:r>
                </w:p>
                <w:p>
                  <w:pPr>
                    <w:pStyle w:val="36"/>
                  </w:pPr>
                  <w:r>
                    <w:t>单位处理处置</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599" w:type="dxa"/>
                  <w:tcBorders>
                    <w:tl2br w:val="nil"/>
                    <w:tr2bl w:val="nil"/>
                  </w:tcBorders>
                  <w:vAlign w:val="center"/>
                </w:tcPr>
                <w:p>
                  <w:pPr>
                    <w:pStyle w:val="36"/>
                    <w:rPr>
                      <w:rFonts w:hint="eastAsia" w:eastAsia="宋体"/>
                      <w:lang w:eastAsia="zh-CN"/>
                    </w:rPr>
                  </w:pPr>
                  <w:r>
                    <w:rPr>
                      <w:rFonts w:hint="eastAsia"/>
                      <w:lang w:val="en-US" w:eastAsia="zh-CN"/>
                    </w:rPr>
                    <w:t>5</w:t>
                  </w:r>
                </w:p>
              </w:tc>
              <w:tc>
                <w:tcPr>
                  <w:tcW w:w="1373" w:type="dxa"/>
                  <w:tcBorders>
                    <w:tl2br w:val="nil"/>
                    <w:tr2bl w:val="nil"/>
                  </w:tcBorders>
                  <w:vAlign w:val="center"/>
                </w:tcPr>
                <w:p>
                  <w:pPr>
                    <w:pStyle w:val="36"/>
                  </w:pPr>
                  <w:r>
                    <w:t>废润滑油</w:t>
                  </w:r>
                </w:p>
              </w:tc>
              <w:tc>
                <w:tcPr>
                  <w:tcW w:w="1295" w:type="dxa"/>
                  <w:tcBorders>
                    <w:tl2br w:val="nil"/>
                    <w:tr2bl w:val="nil"/>
                  </w:tcBorders>
                  <w:vAlign w:val="center"/>
                </w:tcPr>
                <w:p>
                  <w:pPr>
                    <w:pStyle w:val="36"/>
                  </w:pPr>
                  <w:r>
                    <w:t>设备保养</w:t>
                  </w:r>
                </w:p>
              </w:tc>
              <w:tc>
                <w:tcPr>
                  <w:tcW w:w="1871" w:type="dxa"/>
                  <w:tcBorders>
                    <w:tl2br w:val="nil"/>
                    <w:tr2bl w:val="nil"/>
                  </w:tcBorders>
                  <w:vAlign w:val="center"/>
                </w:tcPr>
                <w:p>
                  <w:pPr>
                    <w:pStyle w:val="36"/>
                  </w:pPr>
                  <w:r>
                    <w:t>废物类别 HW08，废</w:t>
                  </w:r>
                </w:p>
                <w:p>
                  <w:pPr>
                    <w:pStyle w:val="36"/>
                  </w:pPr>
                  <w:r>
                    <w:t>物代码 900-217-08</w:t>
                  </w:r>
                </w:p>
              </w:tc>
              <w:tc>
                <w:tcPr>
                  <w:tcW w:w="1123" w:type="dxa"/>
                  <w:tcBorders>
                    <w:tl2br w:val="nil"/>
                    <w:tr2bl w:val="nil"/>
                  </w:tcBorders>
                  <w:vAlign w:val="center"/>
                </w:tcPr>
                <w:p>
                  <w:pPr>
                    <w:pStyle w:val="36"/>
                  </w:pPr>
                  <w:r>
                    <w:t>0.1t/a</w:t>
                  </w:r>
                </w:p>
              </w:tc>
              <w:tc>
                <w:tcPr>
                  <w:tcW w:w="1720" w:type="dxa"/>
                  <w:tcBorders>
                    <w:tl2br w:val="nil"/>
                    <w:tr2bl w:val="nil"/>
                  </w:tcBorders>
                  <w:vAlign w:val="center"/>
                </w:tcPr>
                <w:p>
                  <w:pPr>
                    <w:pStyle w:val="36"/>
                  </w:pPr>
                  <w:r>
                    <w:t>收集后委托有资质</w:t>
                  </w:r>
                </w:p>
                <w:p>
                  <w:pPr>
                    <w:pStyle w:val="36"/>
                  </w:pPr>
                  <w:r>
                    <w:t>单位处理处置</w:t>
                  </w:r>
                </w:p>
              </w:tc>
            </w:tr>
          </w:tbl>
          <w:p>
            <w:pPr>
              <w:pStyle w:val="41"/>
              <w:spacing w:line="360" w:lineRule="auto"/>
              <w:jc w:val="both"/>
              <w:rPr>
                <w:rFonts w:ascii="黑体"/>
                <w:sz w:val="20"/>
              </w:rPr>
            </w:pPr>
          </w:p>
          <w:p>
            <w:pPr>
              <w:pStyle w:val="41"/>
              <w:spacing w:line="360" w:lineRule="auto"/>
              <w:ind w:firstLine="482" w:firstLineChars="200"/>
              <w:jc w:val="both"/>
              <w:rPr>
                <w:rFonts w:ascii="Times New Roman" w:hAnsi="Times New Roman" w:cs="Times New Roman"/>
                <w:b/>
                <w:bCs/>
                <w:lang w:val="en-US" w:bidi="ar-SA"/>
              </w:rPr>
            </w:pPr>
            <w:r>
              <w:rPr>
                <w:rFonts w:hint="eastAsia" w:ascii="Times New Roman" w:hAnsi="Times New Roman" w:cs="Times New Roman"/>
                <w:b/>
                <w:bCs/>
                <w:lang w:val="en-US" w:bidi="ar-SA"/>
              </w:rPr>
              <w:t>六、</w:t>
            </w:r>
            <w:r>
              <w:rPr>
                <w:rFonts w:ascii="Times New Roman" w:hAnsi="Times New Roman" w:cs="Times New Roman"/>
                <w:b/>
                <w:bCs/>
                <w:lang w:val="en-US" w:bidi="ar-SA"/>
              </w:rPr>
              <w:t>环境风险分析及防范措施</w:t>
            </w:r>
          </w:p>
          <w:p>
            <w:pPr>
              <w:adjustRightInd w:val="0"/>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项目运营过程中所暂存的废矿物油属于《国家危险废物名录》（20</w:t>
            </w:r>
            <w:r>
              <w:rPr>
                <w:rFonts w:hint="eastAsia" w:ascii="Times New Roman" w:hAnsi="Times New Roman" w:cs="Times New Roman"/>
                <w:color w:val="000000"/>
                <w:sz w:val="24"/>
                <w:lang w:val="en-US" w:eastAsia="zh-CN"/>
              </w:rPr>
              <w:t>21</w:t>
            </w:r>
            <w:r>
              <w:rPr>
                <w:rFonts w:hint="default" w:ascii="Times New Roman" w:hAnsi="Times New Roman" w:cs="Times New Roman"/>
                <w:color w:val="000000"/>
                <w:sz w:val="24"/>
              </w:rPr>
              <w:t>年）所列的危险废物。废矿物油为油状液体，淡黄色至褐色，无气味或略带异味，不溶于水，闪点130℃，引燃温度300℃，属可燃液体。根据《石油化工企业设计防火规范》（GB50160-2008）的规定，废矿物油的火灾危险类别为丙B类。项目废矿物油产生量很小，仅为0.</w:t>
            </w:r>
            <w:r>
              <w:rPr>
                <w:rFonts w:hint="eastAsia" w:ascii="Times New Roman" w:hAnsi="Times New Roman" w:cs="Times New Roman"/>
                <w:color w:val="000000"/>
                <w:sz w:val="24"/>
                <w:lang w:val="en-US" w:eastAsia="zh-CN"/>
              </w:rPr>
              <w:t>1</w:t>
            </w:r>
            <w:r>
              <w:rPr>
                <w:rFonts w:hint="default" w:ascii="Times New Roman" w:hAnsi="Times New Roman" w:cs="Times New Roman"/>
                <w:color w:val="000000"/>
                <w:sz w:val="24"/>
              </w:rPr>
              <w:t>t/a，本次评价对项目区储存的废矿物油进行环境风险分析。事故风险主要来自主要是收集桶破损泄露，或泄露后遇明火或高热高温即可导致火灾爆炸事故的发生。</w:t>
            </w:r>
          </w:p>
          <w:p>
            <w:pPr>
              <w:adjustRightInd w:val="0"/>
              <w:snapToGrid w:val="0"/>
              <w:spacing w:line="360" w:lineRule="auto"/>
              <w:ind w:firstLine="240" w:firstLineChars="1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zh-CN"/>
              </w:rPr>
              <w:t>（</w:t>
            </w:r>
            <w:r>
              <w:rPr>
                <w:rFonts w:hint="default" w:ascii="Times New Roman" w:hAnsi="Times New Roman" w:cs="Times New Roman"/>
                <w:b w:val="0"/>
                <w:bCs w:val="0"/>
                <w:color w:val="000000"/>
                <w:sz w:val="24"/>
              </w:rPr>
              <w:t>一</w:t>
            </w:r>
            <w:r>
              <w:rPr>
                <w:rFonts w:hint="default" w:ascii="Times New Roman" w:hAnsi="Times New Roman" w:cs="Times New Roman"/>
                <w:b w:val="0"/>
                <w:bCs w:val="0"/>
                <w:color w:val="000000"/>
                <w:sz w:val="24"/>
                <w:lang w:val="zh-CN"/>
              </w:rPr>
              <w:t>）</w:t>
            </w:r>
            <w:r>
              <w:rPr>
                <w:rFonts w:hint="default" w:ascii="Times New Roman" w:hAnsi="Times New Roman" w:cs="Times New Roman"/>
                <w:b w:val="0"/>
                <w:bCs w:val="0"/>
                <w:color w:val="000000"/>
                <w:sz w:val="24"/>
              </w:rPr>
              <w:t>风险源调查</w:t>
            </w:r>
          </w:p>
          <w:p>
            <w:pPr>
              <w:pStyle w:val="2"/>
              <w:adjustRightInd w:val="0"/>
              <w:snapToGrid w:val="0"/>
              <w:spacing w:line="360" w:lineRule="auto"/>
              <w:ind w:firstLine="480" w:firstLineChars="200"/>
              <w:rPr>
                <w:rFonts w:hint="default" w:ascii="Times New Roman" w:hAnsi="Times New Roman" w:cs="Times New Roman"/>
                <w:b/>
                <w:color w:val="000000"/>
                <w:szCs w:val="21"/>
              </w:rPr>
            </w:pPr>
            <w:r>
              <w:rPr>
                <w:rFonts w:hint="default" w:ascii="Times New Roman" w:hAnsi="Times New Roman" w:cs="Times New Roman"/>
                <w:color w:val="000000"/>
                <w:sz w:val="24"/>
              </w:rPr>
              <w:t>参照《建设项目环境风险评价技术导则》（HJ 169-2018）附录B表B.1突发环境事件风险物质及临界量中：序号381 油类物质（矿物质油，如石油、汽油、柴油等；生物柴油等），废矿物油属于重点关注的危险物质，临界量2500t，属于可燃物质。</w:t>
            </w:r>
          </w:p>
          <w:p>
            <w:pPr>
              <w:pStyle w:val="8"/>
              <w:bidi w:val="0"/>
              <w:rPr>
                <w:rFonts w:hint="default" w:ascii="Times New Roman" w:hAnsi="Times New Roman" w:cs="Times New Roman"/>
                <w:color w:val="000000"/>
              </w:rPr>
            </w:pPr>
            <w:r>
              <w:rPr>
                <w:rFonts w:hint="default" w:ascii="Times New Roman" w:hAnsi="Times New Roman" w:cs="Times New Roman"/>
                <w:color w:val="000000"/>
              </w:rPr>
              <w:t>表</w:t>
            </w:r>
            <w:r>
              <w:rPr>
                <w:rFonts w:hint="eastAsia" w:cs="Times New Roman"/>
                <w:color w:val="000000"/>
                <w:lang w:val="en-US" w:eastAsia="zh-CN"/>
              </w:rPr>
              <w:t>4-18</w:t>
            </w:r>
            <w:r>
              <w:rPr>
                <w:rFonts w:hint="default" w:ascii="Times New Roman" w:hAnsi="Times New Roman" w:cs="Times New Roman"/>
                <w:color w:val="000000"/>
              </w:rPr>
              <w:t xml:space="preserve">  矿物油理化性质及危险特性表</w:t>
            </w:r>
          </w:p>
          <w:tbl>
            <w:tblPr>
              <w:tblStyle w:val="21"/>
              <w:tblW w:w="7984" w:type="dxa"/>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90"/>
              <w:gridCol w:w="766"/>
              <w:gridCol w:w="2356"/>
              <w:gridCol w:w="4172"/>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90" w:type="dxa"/>
                  <w:vMerge w:val="restart"/>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标识</w:t>
                  </w:r>
                </w:p>
              </w:tc>
              <w:tc>
                <w:tcPr>
                  <w:tcW w:w="7294" w:type="dxa"/>
                  <w:gridSpan w:val="3"/>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中文名：矿物油</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90" w:type="dxa"/>
                  <w:vMerge w:val="continue"/>
                  <w:tcBorders>
                    <w:tl2br w:val="nil"/>
                    <w:tr2bl w:val="nil"/>
                  </w:tcBorders>
                  <w:noWrap w:val="0"/>
                  <w:vAlign w:val="center"/>
                </w:tcPr>
                <w:p>
                  <w:pPr>
                    <w:pStyle w:val="42"/>
                    <w:bidi w:val="0"/>
                    <w:rPr>
                      <w:rFonts w:hint="default" w:ascii="Times New Roman" w:hAnsi="Times New Roman" w:cs="Times New Roman"/>
                      <w:color w:val="000000"/>
                    </w:rPr>
                  </w:pPr>
                </w:p>
              </w:tc>
              <w:tc>
                <w:tcPr>
                  <w:tcW w:w="7294" w:type="dxa"/>
                  <w:gridSpan w:val="3"/>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英文名：</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"https://www.chemsrc.com/en/cas/8020-83-5_1198972.html" \t "https://www.chemsrc.com/cas/_blank" </w:instrText>
                  </w:r>
                  <w:r>
                    <w:rPr>
                      <w:rFonts w:hint="default" w:ascii="Times New Roman" w:hAnsi="Times New Roman" w:cs="Times New Roman"/>
                      <w:color w:val="000000"/>
                    </w:rPr>
                    <w:fldChar w:fldCharType="separate"/>
                  </w:r>
                  <w:r>
                    <w:rPr>
                      <w:rStyle w:val="30"/>
                      <w:rFonts w:hint="default" w:ascii="Times New Roman" w:hAnsi="Times New Roman" w:cs="Times New Roman"/>
                      <w:color w:val="000000"/>
                      <w:szCs w:val="21"/>
                    </w:rPr>
                    <w:t>paraffin</w:t>
                  </w:r>
                  <w:r>
                    <w:rPr>
                      <w:rFonts w:hint="default" w:ascii="Times New Roman" w:hAnsi="Times New Roman" w:cs="Times New Roman"/>
                      <w:color w:val="000000"/>
                    </w:rPr>
                    <w:fldChar w:fldCharType="end"/>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90" w:type="dxa"/>
                  <w:vMerge w:val="continue"/>
                  <w:tcBorders>
                    <w:tl2br w:val="nil"/>
                    <w:tr2bl w:val="nil"/>
                  </w:tcBorders>
                  <w:noWrap w:val="0"/>
                  <w:vAlign w:val="center"/>
                </w:tcPr>
                <w:p>
                  <w:pPr>
                    <w:pStyle w:val="42"/>
                    <w:bidi w:val="0"/>
                    <w:rPr>
                      <w:rFonts w:hint="default" w:ascii="Times New Roman" w:hAnsi="Times New Roman" w:cs="Times New Roman"/>
                      <w:color w:val="000000"/>
                    </w:rPr>
                  </w:pPr>
                </w:p>
              </w:tc>
              <w:tc>
                <w:tcPr>
                  <w:tcW w:w="7294" w:type="dxa"/>
                  <w:gridSpan w:val="3"/>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危险性类别：可燃液体</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90" w:type="dxa"/>
                  <w:vMerge w:val="restart"/>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理化</w:t>
                  </w:r>
                </w:p>
                <w:p>
                  <w:pPr>
                    <w:pStyle w:val="42"/>
                    <w:bidi w:val="0"/>
                    <w:rPr>
                      <w:rFonts w:hint="default" w:ascii="Times New Roman" w:hAnsi="Times New Roman" w:cs="Times New Roman"/>
                      <w:color w:val="000000"/>
                    </w:rPr>
                  </w:pPr>
                  <w:r>
                    <w:rPr>
                      <w:rFonts w:hint="default" w:ascii="Times New Roman" w:hAnsi="Times New Roman" w:cs="Times New Roman"/>
                      <w:color w:val="000000"/>
                    </w:rPr>
                    <w:t>性质</w:t>
                  </w:r>
                </w:p>
              </w:tc>
              <w:tc>
                <w:tcPr>
                  <w:tcW w:w="7294" w:type="dxa"/>
                  <w:gridSpan w:val="3"/>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外观与性状：无色透明油状黏性液体，室温下无嗅无味或略带异味，对酸、热、光都很稳定。</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90" w:type="dxa"/>
                  <w:vMerge w:val="continue"/>
                  <w:tcBorders>
                    <w:tl2br w:val="nil"/>
                    <w:tr2bl w:val="nil"/>
                  </w:tcBorders>
                  <w:noWrap w:val="0"/>
                  <w:vAlign w:val="center"/>
                </w:tcPr>
                <w:p>
                  <w:pPr>
                    <w:pStyle w:val="42"/>
                    <w:bidi w:val="0"/>
                    <w:rPr>
                      <w:rFonts w:hint="default" w:ascii="Times New Roman" w:hAnsi="Times New Roman" w:cs="Times New Roman"/>
                      <w:color w:val="000000"/>
                    </w:rPr>
                  </w:pPr>
                </w:p>
              </w:tc>
              <w:tc>
                <w:tcPr>
                  <w:tcW w:w="3122" w:type="dxa"/>
                  <w:gridSpan w:val="2"/>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熔点（℃）：-</w:t>
                  </w:r>
                </w:p>
              </w:tc>
              <w:tc>
                <w:tcPr>
                  <w:tcW w:w="4172" w:type="dxa"/>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沸点（℃）：-</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90" w:type="dxa"/>
                  <w:vMerge w:val="continue"/>
                  <w:tcBorders>
                    <w:tl2br w:val="nil"/>
                    <w:tr2bl w:val="nil"/>
                  </w:tcBorders>
                  <w:noWrap w:val="0"/>
                  <w:vAlign w:val="center"/>
                </w:tcPr>
                <w:p>
                  <w:pPr>
                    <w:pStyle w:val="42"/>
                    <w:bidi w:val="0"/>
                    <w:rPr>
                      <w:rFonts w:hint="default" w:ascii="Times New Roman" w:hAnsi="Times New Roman" w:cs="Times New Roman"/>
                      <w:color w:val="000000"/>
                    </w:rPr>
                  </w:pPr>
                </w:p>
              </w:tc>
              <w:tc>
                <w:tcPr>
                  <w:tcW w:w="3122" w:type="dxa"/>
                  <w:gridSpan w:val="2"/>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临界温度（℃）：-</w:t>
                  </w:r>
                </w:p>
              </w:tc>
              <w:tc>
                <w:tcPr>
                  <w:tcW w:w="4172" w:type="dxa"/>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临界压力（MPa）：-</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90" w:type="dxa"/>
                  <w:vMerge w:val="continue"/>
                  <w:tcBorders>
                    <w:tl2br w:val="nil"/>
                    <w:tr2bl w:val="nil"/>
                  </w:tcBorders>
                  <w:noWrap w:val="0"/>
                  <w:vAlign w:val="center"/>
                </w:tcPr>
                <w:p>
                  <w:pPr>
                    <w:pStyle w:val="42"/>
                    <w:bidi w:val="0"/>
                    <w:rPr>
                      <w:rFonts w:hint="default" w:ascii="Times New Roman" w:hAnsi="Times New Roman" w:cs="Times New Roman"/>
                      <w:color w:val="000000"/>
                    </w:rPr>
                  </w:pPr>
                </w:p>
              </w:tc>
              <w:tc>
                <w:tcPr>
                  <w:tcW w:w="3122" w:type="dxa"/>
                  <w:gridSpan w:val="2"/>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饱和蒸气压（KPa）：-</w:t>
                  </w:r>
                </w:p>
              </w:tc>
              <w:tc>
                <w:tcPr>
                  <w:tcW w:w="4172" w:type="dxa"/>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燃烧热 （KJ／mol）：-</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90" w:type="dxa"/>
                  <w:vMerge w:val="continue"/>
                  <w:tcBorders>
                    <w:tl2br w:val="nil"/>
                    <w:tr2bl w:val="nil"/>
                  </w:tcBorders>
                  <w:noWrap w:val="0"/>
                  <w:vAlign w:val="center"/>
                </w:tcPr>
                <w:p>
                  <w:pPr>
                    <w:pStyle w:val="42"/>
                    <w:bidi w:val="0"/>
                    <w:rPr>
                      <w:rFonts w:hint="default" w:ascii="Times New Roman" w:hAnsi="Times New Roman" w:cs="Times New Roman"/>
                      <w:color w:val="000000"/>
                    </w:rPr>
                  </w:pPr>
                </w:p>
              </w:tc>
              <w:tc>
                <w:tcPr>
                  <w:tcW w:w="7294" w:type="dxa"/>
                  <w:gridSpan w:val="3"/>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密度：0.85 g/mL at 20 °C</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90" w:type="dxa"/>
                  <w:vMerge w:val="continue"/>
                  <w:tcBorders>
                    <w:tl2br w:val="nil"/>
                    <w:tr2bl w:val="nil"/>
                  </w:tcBorders>
                  <w:noWrap w:val="0"/>
                  <w:vAlign w:val="center"/>
                </w:tcPr>
                <w:p>
                  <w:pPr>
                    <w:pStyle w:val="42"/>
                    <w:bidi w:val="0"/>
                    <w:rPr>
                      <w:rFonts w:hint="default" w:ascii="Times New Roman" w:hAnsi="Times New Roman" w:cs="Times New Roman"/>
                      <w:color w:val="000000"/>
                    </w:rPr>
                  </w:pPr>
                </w:p>
              </w:tc>
              <w:tc>
                <w:tcPr>
                  <w:tcW w:w="7294" w:type="dxa"/>
                  <w:gridSpan w:val="3"/>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溶解性：不溶于水、甘油、冷乙醇。溶于热乙醇、二硫化碳、乙醚、酯、氯仿、苯、石油醚。除蓖麻油外,与许多油脂和蜡都能混合</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90" w:type="dxa"/>
                  <w:vMerge w:val="restart"/>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燃烧爆炸危险性</w:t>
                  </w:r>
                </w:p>
              </w:tc>
              <w:tc>
                <w:tcPr>
                  <w:tcW w:w="7294" w:type="dxa"/>
                  <w:gridSpan w:val="3"/>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燃烧性：本品可燃，具窒息性。</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90" w:type="dxa"/>
                  <w:vMerge w:val="continue"/>
                  <w:tcBorders>
                    <w:tl2br w:val="nil"/>
                    <w:tr2bl w:val="nil"/>
                  </w:tcBorders>
                  <w:noWrap w:val="0"/>
                  <w:vAlign w:val="center"/>
                </w:tcPr>
                <w:p>
                  <w:pPr>
                    <w:pStyle w:val="42"/>
                    <w:bidi w:val="0"/>
                    <w:rPr>
                      <w:rFonts w:hint="default" w:ascii="Times New Roman" w:hAnsi="Times New Roman" w:cs="Times New Roman"/>
                      <w:color w:val="000000"/>
                    </w:rPr>
                  </w:pPr>
                </w:p>
              </w:tc>
              <w:tc>
                <w:tcPr>
                  <w:tcW w:w="3122" w:type="dxa"/>
                  <w:gridSpan w:val="2"/>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引燃温度（℃）：300</w:t>
                  </w:r>
                </w:p>
              </w:tc>
              <w:tc>
                <w:tcPr>
                  <w:tcW w:w="4172" w:type="dxa"/>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闪点（℃）：220</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90" w:type="dxa"/>
                  <w:vMerge w:val="continue"/>
                  <w:tcBorders>
                    <w:tl2br w:val="nil"/>
                    <w:tr2bl w:val="nil"/>
                  </w:tcBorders>
                  <w:noWrap w:val="0"/>
                  <w:vAlign w:val="center"/>
                </w:tcPr>
                <w:p>
                  <w:pPr>
                    <w:pStyle w:val="42"/>
                    <w:bidi w:val="0"/>
                    <w:rPr>
                      <w:rFonts w:hint="default" w:ascii="Times New Roman" w:hAnsi="Times New Roman" w:cs="Times New Roman"/>
                      <w:color w:val="000000"/>
                    </w:rPr>
                  </w:pPr>
                </w:p>
              </w:tc>
              <w:tc>
                <w:tcPr>
                  <w:tcW w:w="3122" w:type="dxa"/>
                  <w:gridSpan w:val="2"/>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爆炸下限（%）：-</w:t>
                  </w:r>
                </w:p>
              </w:tc>
              <w:tc>
                <w:tcPr>
                  <w:tcW w:w="4172" w:type="dxa"/>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爆炸上限（%）：-</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90" w:type="dxa"/>
                  <w:vMerge w:val="continue"/>
                  <w:tcBorders>
                    <w:tl2br w:val="nil"/>
                    <w:tr2bl w:val="nil"/>
                  </w:tcBorders>
                  <w:noWrap w:val="0"/>
                  <w:vAlign w:val="center"/>
                </w:tcPr>
                <w:p>
                  <w:pPr>
                    <w:pStyle w:val="42"/>
                    <w:bidi w:val="0"/>
                    <w:rPr>
                      <w:rFonts w:hint="default" w:ascii="Times New Roman" w:hAnsi="Times New Roman" w:cs="Times New Roman"/>
                      <w:color w:val="000000"/>
                    </w:rPr>
                  </w:pPr>
                </w:p>
              </w:tc>
              <w:tc>
                <w:tcPr>
                  <w:tcW w:w="3122" w:type="dxa"/>
                  <w:gridSpan w:val="2"/>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最小点火能（mj）：-</w:t>
                  </w:r>
                </w:p>
              </w:tc>
              <w:tc>
                <w:tcPr>
                  <w:tcW w:w="4172" w:type="dxa"/>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最大爆炸压力(MPa)：-</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690" w:type="dxa"/>
                  <w:vMerge w:val="continue"/>
                  <w:tcBorders>
                    <w:tl2br w:val="nil"/>
                    <w:tr2bl w:val="nil"/>
                  </w:tcBorders>
                  <w:noWrap w:val="0"/>
                  <w:vAlign w:val="center"/>
                </w:tcPr>
                <w:p>
                  <w:pPr>
                    <w:pStyle w:val="42"/>
                    <w:bidi w:val="0"/>
                    <w:rPr>
                      <w:rFonts w:hint="default" w:ascii="Times New Roman" w:hAnsi="Times New Roman" w:cs="Times New Roman"/>
                      <w:color w:val="000000"/>
                    </w:rPr>
                  </w:pPr>
                </w:p>
              </w:tc>
              <w:tc>
                <w:tcPr>
                  <w:tcW w:w="766" w:type="dxa"/>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危险</w:t>
                  </w:r>
                </w:p>
                <w:p>
                  <w:pPr>
                    <w:pStyle w:val="42"/>
                    <w:bidi w:val="0"/>
                    <w:rPr>
                      <w:rFonts w:hint="default" w:ascii="Times New Roman" w:hAnsi="Times New Roman" w:cs="Times New Roman"/>
                      <w:color w:val="000000"/>
                    </w:rPr>
                  </w:pPr>
                  <w:r>
                    <w:rPr>
                      <w:rFonts w:hint="default" w:ascii="Times New Roman" w:hAnsi="Times New Roman" w:cs="Times New Roman"/>
                      <w:color w:val="000000"/>
                    </w:rPr>
                    <w:t>特性</w:t>
                  </w:r>
                </w:p>
              </w:tc>
              <w:tc>
                <w:tcPr>
                  <w:tcW w:w="6528" w:type="dxa"/>
                  <w:gridSpan w:val="2"/>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遇明火、高热可燃</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690" w:type="dxa"/>
                  <w:vMerge w:val="continue"/>
                  <w:tcBorders>
                    <w:tl2br w:val="nil"/>
                    <w:tr2bl w:val="nil"/>
                  </w:tcBorders>
                  <w:noWrap w:val="0"/>
                  <w:vAlign w:val="center"/>
                </w:tcPr>
                <w:p>
                  <w:pPr>
                    <w:pStyle w:val="42"/>
                    <w:bidi w:val="0"/>
                    <w:rPr>
                      <w:rFonts w:hint="default" w:ascii="Times New Roman" w:hAnsi="Times New Roman" w:cs="Times New Roman"/>
                      <w:color w:val="000000"/>
                    </w:rPr>
                  </w:pPr>
                </w:p>
              </w:tc>
              <w:tc>
                <w:tcPr>
                  <w:tcW w:w="766" w:type="dxa"/>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禁配物</w:t>
                  </w:r>
                </w:p>
              </w:tc>
              <w:tc>
                <w:tcPr>
                  <w:tcW w:w="6528" w:type="dxa"/>
                  <w:gridSpan w:val="2"/>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690" w:type="dxa"/>
                  <w:vMerge w:val="continue"/>
                  <w:tcBorders>
                    <w:tl2br w:val="nil"/>
                    <w:tr2bl w:val="nil"/>
                  </w:tcBorders>
                  <w:noWrap w:val="0"/>
                  <w:vAlign w:val="center"/>
                </w:tcPr>
                <w:p>
                  <w:pPr>
                    <w:pStyle w:val="42"/>
                    <w:bidi w:val="0"/>
                    <w:rPr>
                      <w:rFonts w:hint="default" w:ascii="Times New Roman" w:hAnsi="Times New Roman" w:cs="Times New Roman"/>
                      <w:color w:val="000000"/>
                    </w:rPr>
                  </w:pPr>
                </w:p>
              </w:tc>
              <w:tc>
                <w:tcPr>
                  <w:tcW w:w="766" w:type="dxa"/>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消防</w:t>
                  </w:r>
                </w:p>
                <w:p>
                  <w:pPr>
                    <w:pStyle w:val="42"/>
                    <w:bidi w:val="0"/>
                    <w:rPr>
                      <w:rFonts w:hint="default" w:ascii="Times New Roman" w:hAnsi="Times New Roman" w:cs="Times New Roman"/>
                      <w:color w:val="000000"/>
                    </w:rPr>
                  </w:pPr>
                  <w:r>
                    <w:rPr>
                      <w:rFonts w:hint="default" w:ascii="Times New Roman" w:hAnsi="Times New Roman" w:cs="Times New Roman"/>
                      <w:color w:val="000000"/>
                    </w:rPr>
                    <w:t>措施</w:t>
                  </w:r>
                </w:p>
              </w:tc>
              <w:tc>
                <w:tcPr>
                  <w:tcW w:w="6528" w:type="dxa"/>
                  <w:gridSpan w:val="2"/>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消防人员须佩戴防毒面具、身穿全身消防服，在上风险灭活。尽可能将容器从火场移至空旷处。喷水保持火场容器冷却，直至灭活结束。处在火场中的容器若已变色或从安全泄压装置中产生声音，必须马上撤离。</w:t>
                  </w:r>
                </w:p>
                <w:p>
                  <w:pPr>
                    <w:pStyle w:val="42"/>
                    <w:bidi w:val="0"/>
                    <w:rPr>
                      <w:rFonts w:hint="default" w:ascii="Times New Roman" w:hAnsi="Times New Roman" w:cs="Times New Roman"/>
                      <w:color w:val="000000"/>
                    </w:rPr>
                  </w:pPr>
                  <w:r>
                    <w:rPr>
                      <w:rFonts w:hint="default" w:ascii="Times New Roman" w:hAnsi="Times New Roman" w:cs="Times New Roman"/>
                      <w:color w:val="000000"/>
                    </w:rPr>
                    <w:t>灭火剂：雾状水、泡沫、干粉、二氧化碳、砂土。</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690" w:type="dxa"/>
                  <w:vMerge w:val="restart"/>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毒性</w:t>
                  </w:r>
                </w:p>
              </w:tc>
              <w:tc>
                <w:tcPr>
                  <w:tcW w:w="766" w:type="dxa"/>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急性</w:t>
                  </w:r>
                </w:p>
                <w:p>
                  <w:pPr>
                    <w:pStyle w:val="42"/>
                    <w:bidi w:val="0"/>
                    <w:rPr>
                      <w:rFonts w:hint="default" w:ascii="Times New Roman" w:hAnsi="Times New Roman" w:cs="Times New Roman"/>
                      <w:color w:val="000000"/>
                    </w:rPr>
                  </w:pPr>
                  <w:r>
                    <w:rPr>
                      <w:rFonts w:hint="default" w:ascii="Times New Roman" w:hAnsi="Times New Roman" w:cs="Times New Roman"/>
                      <w:color w:val="000000"/>
                    </w:rPr>
                    <w:t>毒性</w:t>
                  </w:r>
                </w:p>
              </w:tc>
              <w:tc>
                <w:tcPr>
                  <w:tcW w:w="6528" w:type="dxa"/>
                  <w:gridSpan w:val="2"/>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LD50 ：无资料。</w:t>
                  </w:r>
                </w:p>
                <w:p>
                  <w:pPr>
                    <w:pStyle w:val="42"/>
                    <w:bidi w:val="0"/>
                    <w:rPr>
                      <w:rFonts w:hint="default" w:ascii="Times New Roman" w:hAnsi="Times New Roman" w:cs="Times New Roman"/>
                      <w:color w:val="000000"/>
                    </w:rPr>
                  </w:pPr>
                  <w:r>
                    <w:rPr>
                      <w:rFonts w:hint="default" w:ascii="Times New Roman" w:hAnsi="Times New Roman" w:cs="Times New Roman"/>
                      <w:color w:val="000000"/>
                    </w:rPr>
                    <w:t>LC50 ：无资料</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90" w:hRule="atLeast"/>
                <w:jc w:val="center"/>
              </w:trPr>
              <w:tc>
                <w:tcPr>
                  <w:tcW w:w="690" w:type="dxa"/>
                  <w:vMerge w:val="continue"/>
                  <w:tcBorders>
                    <w:tl2br w:val="nil"/>
                    <w:tr2bl w:val="nil"/>
                  </w:tcBorders>
                  <w:noWrap w:val="0"/>
                  <w:vAlign w:val="center"/>
                </w:tcPr>
                <w:p>
                  <w:pPr>
                    <w:pStyle w:val="42"/>
                    <w:bidi w:val="0"/>
                    <w:rPr>
                      <w:rFonts w:hint="default" w:ascii="Times New Roman" w:hAnsi="Times New Roman" w:cs="Times New Roman"/>
                      <w:color w:val="000000"/>
                    </w:rPr>
                  </w:pPr>
                </w:p>
              </w:tc>
              <w:tc>
                <w:tcPr>
                  <w:tcW w:w="766" w:type="dxa"/>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毒性</w:t>
                  </w:r>
                </w:p>
              </w:tc>
              <w:tc>
                <w:tcPr>
                  <w:tcW w:w="6528" w:type="dxa"/>
                  <w:gridSpan w:val="2"/>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无资料</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60" w:hRule="atLeast"/>
                <w:jc w:val="center"/>
              </w:trPr>
              <w:tc>
                <w:tcPr>
                  <w:tcW w:w="690" w:type="dxa"/>
                  <w:vMerge w:val="continue"/>
                  <w:tcBorders>
                    <w:tl2br w:val="nil"/>
                    <w:tr2bl w:val="nil"/>
                  </w:tcBorders>
                  <w:noWrap w:val="0"/>
                  <w:vAlign w:val="center"/>
                </w:tcPr>
                <w:p>
                  <w:pPr>
                    <w:pStyle w:val="42"/>
                    <w:bidi w:val="0"/>
                    <w:rPr>
                      <w:rFonts w:hint="default" w:ascii="Times New Roman" w:hAnsi="Times New Roman" w:cs="Times New Roman"/>
                      <w:color w:val="000000"/>
                    </w:rPr>
                  </w:pPr>
                </w:p>
              </w:tc>
              <w:tc>
                <w:tcPr>
                  <w:tcW w:w="766" w:type="dxa"/>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健康</w:t>
                  </w:r>
                </w:p>
                <w:p>
                  <w:pPr>
                    <w:pStyle w:val="42"/>
                    <w:bidi w:val="0"/>
                    <w:rPr>
                      <w:rFonts w:hint="default" w:ascii="Times New Roman" w:hAnsi="Times New Roman" w:cs="Times New Roman"/>
                      <w:color w:val="000000"/>
                    </w:rPr>
                  </w:pPr>
                  <w:r>
                    <w:rPr>
                      <w:rFonts w:hint="default" w:ascii="Times New Roman" w:hAnsi="Times New Roman" w:cs="Times New Roman"/>
                      <w:color w:val="000000"/>
                    </w:rPr>
                    <w:t>危害</w:t>
                  </w:r>
                </w:p>
              </w:tc>
              <w:tc>
                <w:tcPr>
                  <w:tcW w:w="6528" w:type="dxa"/>
                  <w:gridSpan w:val="2"/>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侵入途径：吸入、食入；</w:t>
                  </w:r>
                </w:p>
                <w:p>
                  <w:pPr>
                    <w:pStyle w:val="42"/>
                    <w:bidi w:val="0"/>
                    <w:rPr>
                      <w:rFonts w:hint="default" w:ascii="Times New Roman" w:hAnsi="Times New Roman" w:cs="Times New Roman"/>
                      <w:color w:val="000000"/>
                    </w:rPr>
                  </w:pPr>
                  <w:r>
                    <w:rPr>
                      <w:rFonts w:hint="default" w:ascii="Times New Roman" w:hAnsi="Times New Roman" w:cs="Times New Roman"/>
                      <w:color w:val="000000"/>
                    </w:rPr>
                    <w:t>急性吸入，可出现乏力、头晕、头痛、恶心，严重者可引起油脂性肺炎。慢接触者，暴露部位可发生油性痤疮和接触性皮炎。可引起神经衰弱综合症，呼吸道和眼刺激症状及慢性油脂性肺炎。有资料报告，接触石油润滑油类的工人，有致癌的病例报告。</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510" w:hRule="atLeast"/>
                <w:jc w:val="center"/>
              </w:trPr>
              <w:tc>
                <w:tcPr>
                  <w:tcW w:w="690" w:type="dxa"/>
                  <w:vMerge w:val="continue"/>
                  <w:tcBorders>
                    <w:tl2br w:val="nil"/>
                    <w:tr2bl w:val="nil"/>
                  </w:tcBorders>
                  <w:noWrap w:val="0"/>
                  <w:vAlign w:val="center"/>
                </w:tcPr>
                <w:p>
                  <w:pPr>
                    <w:pStyle w:val="42"/>
                    <w:bidi w:val="0"/>
                    <w:rPr>
                      <w:rFonts w:hint="default" w:ascii="Times New Roman" w:hAnsi="Times New Roman" w:cs="Times New Roman"/>
                      <w:color w:val="000000"/>
                    </w:rPr>
                  </w:pPr>
                </w:p>
              </w:tc>
              <w:tc>
                <w:tcPr>
                  <w:tcW w:w="766" w:type="dxa"/>
                  <w:tcBorders>
                    <w:tl2br w:val="nil"/>
                    <w:tr2bl w:val="nil"/>
                  </w:tcBorders>
                  <w:noWrap w:val="0"/>
                  <w:vAlign w:val="center"/>
                </w:tcPr>
                <w:p>
                  <w:pPr>
                    <w:pStyle w:val="42"/>
                    <w:bidi w:val="0"/>
                    <w:jc w:val="left"/>
                    <w:rPr>
                      <w:rFonts w:hint="default" w:ascii="Times New Roman" w:hAnsi="Times New Roman" w:cs="Times New Roman"/>
                      <w:color w:val="000000"/>
                    </w:rPr>
                  </w:pPr>
                  <w:r>
                    <w:rPr>
                      <w:rFonts w:hint="default" w:ascii="Times New Roman" w:hAnsi="Times New Roman" w:cs="Times New Roman"/>
                      <w:color w:val="000000"/>
                    </w:rPr>
                    <w:t>防护</w:t>
                  </w:r>
                </w:p>
              </w:tc>
              <w:tc>
                <w:tcPr>
                  <w:tcW w:w="6528" w:type="dxa"/>
                  <w:gridSpan w:val="2"/>
                  <w:tcBorders>
                    <w:tl2br w:val="nil"/>
                    <w:tr2bl w:val="nil"/>
                  </w:tcBorders>
                  <w:noWrap w:val="0"/>
                  <w:vAlign w:val="center"/>
                </w:tcPr>
                <w:p>
                  <w:pPr>
                    <w:pStyle w:val="42"/>
                    <w:bidi w:val="0"/>
                    <w:jc w:val="left"/>
                    <w:rPr>
                      <w:rFonts w:hint="default" w:ascii="Times New Roman" w:hAnsi="Times New Roman" w:cs="Times New Roman"/>
                      <w:color w:val="000000"/>
                    </w:rPr>
                  </w:pPr>
                  <w:r>
                    <w:rPr>
                      <w:rFonts w:hint="default" w:ascii="Times New Roman" w:hAnsi="Times New Roman" w:cs="Times New Roman"/>
                      <w:color w:val="000000"/>
                    </w:rPr>
                    <w:t>工程控制：密闭操作，注意通风；</w:t>
                  </w:r>
                </w:p>
                <w:p>
                  <w:pPr>
                    <w:pStyle w:val="42"/>
                    <w:bidi w:val="0"/>
                    <w:jc w:val="left"/>
                    <w:rPr>
                      <w:rFonts w:hint="default" w:ascii="Times New Roman" w:hAnsi="Times New Roman" w:cs="Times New Roman"/>
                      <w:color w:val="000000"/>
                    </w:rPr>
                  </w:pPr>
                  <w:r>
                    <w:rPr>
                      <w:rFonts w:hint="default" w:ascii="Times New Roman" w:hAnsi="Times New Roman" w:cs="Times New Roman"/>
                      <w:color w:val="000000"/>
                    </w:rPr>
                    <w:t>呼吸系统防护：空气中浓度超标时，建议佩戴自吸过滤式防毒面具（半面罩）。紧急事态抢救或撤离时，应该佩戴空气呼吸器。</w:t>
                  </w:r>
                </w:p>
                <w:p>
                  <w:pPr>
                    <w:pStyle w:val="42"/>
                    <w:bidi w:val="0"/>
                    <w:jc w:val="left"/>
                    <w:rPr>
                      <w:rFonts w:hint="default" w:ascii="Times New Roman" w:hAnsi="Times New Roman" w:cs="Times New Roman"/>
                      <w:color w:val="000000"/>
                    </w:rPr>
                  </w:pPr>
                  <w:r>
                    <w:rPr>
                      <w:rFonts w:hint="default" w:ascii="Times New Roman" w:hAnsi="Times New Roman" w:cs="Times New Roman"/>
                      <w:color w:val="000000"/>
                    </w:rPr>
                    <w:t>眼睛防护：戴化学安全防护眼镜。</w:t>
                  </w:r>
                </w:p>
                <w:p>
                  <w:pPr>
                    <w:pStyle w:val="42"/>
                    <w:bidi w:val="0"/>
                    <w:jc w:val="left"/>
                    <w:rPr>
                      <w:rFonts w:hint="default" w:ascii="Times New Roman" w:hAnsi="Times New Roman" w:cs="Times New Roman"/>
                      <w:color w:val="000000"/>
                    </w:rPr>
                  </w:pPr>
                  <w:r>
                    <w:rPr>
                      <w:rFonts w:hint="default" w:ascii="Times New Roman" w:hAnsi="Times New Roman" w:cs="Times New Roman"/>
                      <w:color w:val="000000"/>
                    </w:rPr>
                    <w:t>身体防护：穿防毒物渗透工作服；</w:t>
                  </w:r>
                </w:p>
                <w:p>
                  <w:pPr>
                    <w:pStyle w:val="42"/>
                    <w:bidi w:val="0"/>
                    <w:jc w:val="left"/>
                    <w:rPr>
                      <w:rFonts w:hint="default" w:ascii="Times New Roman" w:hAnsi="Times New Roman" w:cs="Times New Roman"/>
                      <w:color w:val="000000"/>
                    </w:rPr>
                  </w:pPr>
                  <w:r>
                    <w:rPr>
                      <w:rFonts w:hint="default" w:ascii="Times New Roman" w:hAnsi="Times New Roman" w:cs="Times New Roman"/>
                      <w:color w:val="000000"/>
                    </w:rPr>
                    <w:t>手防护：戴橡胶耐油手套；</w:t>
                  </w:r>
                </w:p>
                <w:p>
                  <w:pPr>
                    <w:pStyle w:val="42"/>
                    <w:bidi w:val="0"/>
                    <w:jc w:val="left"/>
                    <w:rPr>
                      <w:rFonts w:hint="default" w:ascii="Times New Roman" w:hAnsi="Times New Roman" w:cs="Times New Roman"/>
                      <w:color w:val="000000"/>
                    </w:rPr>
                  </w:pPr>
                  <w:r>
                    <w:rPr>
                      <w:rFonts w:hint="default" w:ascii="Times New Roman" w:hAnsi="Times New Roman" w:cs="Times New Roman"/>
                      <w:color w:val="000000"/>
                    </w:rPr>
                    <w:t>其他：工作现场禁止吸烟。避免长期反复接触。</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690" w:type="dxa"/>
                  <w:vMerge w:val="continue"/>
                  <w:tcBorders>
                    <w:tl2br w:val="nil"/>
                    <w:tr2bl w:val="nil"/>
                  </w:tcBorders>
                  <w:noWrap w:val="0"/>
                  <w:vAlign w:val="center"/>
                </w:tcPr>
                <w:p>
                  <w:pPr>
                    <w:pStyle w:val="42"/>
                    <w:bidi w:val="0"/>
                    <w:rPr>
                      <w:rFonts w:hint="default" w:ascii="Times New Roman" w:hAnsi="Times New Roman" w:cs="Times New Roman"/>
                      <w:color w:val="000000"/>
                    </w:rPr>
                  </w:pPr>
                </w:p>
              </w:tc>
              <w:tc>
                <w:tcPr>
                  <w:tcW w:w="766" w:type="dxa"/>
                  <w:tcBorders>
                    <w:tl2br w:val="nil"/>
                    <w:tr2bl w:val="nil"/>
                  </w:tcBorders>
                  <w:noWrap w:val="0"/>
                  <w:vAlign w:val="center"/>
                </w:tcPr>
                <w:p>
                  <w:pPr>
                    <w:pStyle w:val="42"/>
                    <w:bidi w:val="0"/>
                    <w:jc w:val="left"/>
                    <w:rPr>
                      <w:rFonts w:hint="default" w:ascii="Times New Roman" w:hAnsi="Times New Roman" w:cs="Times New Roman"/>
                      <w:color w:val="000000"/>
                    </w:rPr>
                  </w:pPr>
                  <w:r>
                    <w:rPr>
                      <w:rFonts w:hint="default" w:ascii="Times New Roman" w:hAnsi="Times New Roman" w:cs="Times New Roman"/>
                      <w:color w:val="000000"/>
                    </w:rPr>
                    <w:t>急救</w:t>
                  </w:r>
                </w:p>
                <w:p>
                  <w:pPr>
                    <w:pStyle w:val="42"/>
                    <w:bidi w:val="0"/>
                    <w:jc w:val="left"/>
                    <w:rPr>
                      <w:rFonts w:hint="default" w:ascii="Times New Roman" w:hAnsi="Times New Roman" w:cs="Times New Roman"/>
                      <w:color w:val="000000"/>
                    </w:rPr>
                  </w:pPr>
                  <w:r>
                    <w:rPr>
                      <w:rFonts w:hint="default" w:ascii="Times New Roman" w:hAnsi="Times New Roman" w:cs="Times New Roman"/>
                      <w:color w:val="000000"/>
                    </w:rPr>
                    <w:t>措施</w:t>
                  </w:r>
                </w:p>
              </w:tc>
              <w:tc>
                <w:tcPr>
                  <w:tcW w:w="6528" w:type="dxa"/>
                  <w:gridSpan w:val="2"/>
                  <w:tcBorders>
                    <w:tl2br w:val="nil"/>
                    <w:tr2bl w:val="nil"/>
                  </w:tcBorders>
                  <w:noWrap w:val="0"/>
                  <w:vAlign w:val="center"/>
                </w:tcPr>
                <w:p>
                  <w:pPr>
                    <w:pStyle w:val="42"/>
                    <w:bidi w:val="0"/>
                    <w:jc w:val="left"/>
                    <w:rPr>
                      <w:rFonts w:hint="default" w:ascii="Times New Roman" w:hAnsi="Times New Roman" w:cs="Times New Roman"/>
                      <w:color w:val="000000"/>
                    </w:rPr>
                  </w:pPr>
                  <w:r>
                    <w:rPr>
                      <w:rFonts w:hint="default" w:ascii="Times New Roman" w:hAnsi="Times New Roman" w:cs="Times New Roman"/>
                      <w:color w:val="000000"/>
                    </w:rPr>
                    <w:t>皮肤接触：立即脱去被污染的衣着，用大量清水冲洗；</w:t>
                  </w:r>
                </w:p>
                <w:p>
                  <w:pPr>
                    <w:pStyle w:val="42"/>
                    <w:bidi w:val="0"/>
                    <w:jc w:val="left"/>
                    <w:rPr>
                      <w:rFonts w:hint="default" w:ascii="Times New Roman" w:hAnsi="Times New Roman" w:cs="Times New Roman"/>
                      <w:color w:val="000000"/>
                    </w:rPr>
                  </w:pPr>
                  <w:r>
                    <w:rPr>
                      <w:rFonts w:hint="default" w:ascii="Times New Roman" w:hAnsi="Times New Roman" w:cs="Times New Roman"/>
                      <w:color w:val="000000"/>
                    </w:rPr>
                    <w:t>眼镜接触：立即提起眼睑，用大量流动清水或生理盐水冲洗，就医；</w:t>
                  </w:r>
                </w:p>
                <w:p>
                  <w:pPr>
                    <w:pStyle w:val="42"/>
                    <w:bidi w:val="0"/>
                    <w:jc w:val="left"/>
                    <w:rPr>
                      <w:rFonts w:hint="default" w:ascii="Times New Roman" w:hAnsi="Times New Roman" w:cs="Times New Roman"/>
                      <w:color w:val="000000"/>
                    </w:rPr>
                  </w:pPr>
                  <w:r>
                    <w:rPr>
                      <w:rFonts w:hint="default" w:ascii="Times New Roman" w:hAnsi="Times New Roman" w:cs="Times New Roman"/>
                      <w:color w:val="000000"/>
                    </w:rPr>
                    <w:t>吸入：迅速脱离现场至空气新鲜处，保持呼吸道通畅，如呼吸困难，给输氧；如呼吸停止，立即进行人工呼吸，就医；</w:t>
                  </w:r>
                </w:p>
                <w:p>
                  <w:pPr>
                    <w:pStyle w:val="42"/>
                    <w:bidi w:val="0"/>
                    <w:jc w:val="left"/>
                    <w:rPr>
                      <w:rFonts w:hint="default" w:ascii="Times New Roman" w:hAnsi="Times New Roman" w:cs="Times New Roman"/>
                      <w:color w:val="000000"/>
                    </w:rPr>
                  </w:pPr>
                  <w:r>
                    <w:rPr>
                      <w:rFonts w:hint="default" w:ascii="Times New Roman" w:hAnsi="Times New Roman" w:cs="Times New Roman"/>
                      <w:color w:val="000000"/>
                    </w:rPr>
                    <w:t>食入：饮足量温水，催吐，就医。</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487" w:hRule="atLeast"/>
                <w:jc w:val="center"/>
              </w:trPr>
              <w:tc>
                <w:tcPr>
                  <w:tcW w:w="690" w:type="dxa"/>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贮运条件</w:t>
                  </w:r>
                </w:p>
              </w:tc>
              <w:tc>
                <w:tcPr>
                  <w:tcW w:w="7294" w:type="dxa"/>
                  <w:gridSpan w:val="3"/>
                  <w:tcBorders>
                    <w:tl2br w:val="nil"/>
                    <w:tr2bl w:val="nil"/>
                  </w:tcBorders>
                  <w:noWrap w:val="0"/>
                  <w:vAlign w:val="center"/>
                </w:tcPr>
                <w:p>
                  <w:pPr>
                    <w:pStyle w:val="42"/>
                    <w:bidi w:val="0"/>
                    <w:jc w:val="left"/>
                    <w:rPr>
                      <w:rFonts w:hint="default" w:ascii="Times New Roman" w:hAnsi="Times New Roman" w:cs="Times New Roman"/>
                      <w:color w:val="000000"/>
                    </w:rPr>
                  </w:pPr>
                  <w:r>
                    <w:rPr>
                      <w:rFonts w:hint="default" w:ascii="Times New Roman" w:hAnsi="Times New Roman" w:cs="Times New Roman"/>
                      <w:color w:val="000000"/>
                    </w:rPr>
                    <w:t>储存于阴凉、通风的库房。远离火种、热源。应与氧化剂分开存放，切记混储。配备相应品种和数量的消防器材。出去应备有泄漏应急处理设备和合适的收容材料。</w:t>
                  </w:r>
                </w:p>
                <w:p>
                  <w:pPr>
                    <w:pStyle w:val="42"/>
                    <w:bidi w:val="0"/>
                    <w:jc w:val="left"/>
                    <w:rPr>
                      <w:rFonts w:hint="default" w:ascii="Times New Roman" w:hAnsi="Times New Roman" w:cs="Times New Roman"/>
                      <w:color w:val="000000"/>
                    </w:rPr>
                  </w:pPr>
                  <w:r>
                    <w:rPr>
                      <w:rFonts w:hint="default" w:ascii="Times New Roman" w:hAnsi="Times New Roman" w:cs="Times New Roman"/>
                      <w:color w:val="000000"/>
                    </w:rPr>
                    <w:t>运输前应先检查包装容器是否完整、密封，运输过程中要确保容器不泄露、不倒塌、不坠落、不损坏。严禁与氧化剂、食用化学品等混装混运。运输车船必须彻底清洗、消毒，否则不得装运其他物品。船运时，配装位置应远离卧室、厨房，并与电源、火源等部位隔离。公路运输时要按规定路线行驶</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863" w:hRule="atLeast"/>
                <w:jc w:val="center"/>
              </w:trPr>
              <w:tc>
                <w:tcPr>
                  <w:tcW w:w="690" w:type="dxa"/>
                  <w:tcBorders>
                    <w:tl2br w:val="nil"/>
                    <w:tr2bl w:val="nil"/>
                  </w:tcBorders>
                  <w:noWrap w:val="0"/>
                  <w:vAlign w:val="center"/>
                </w:tcPr>
                <w:p>
                  <w:pPr>
                    <w:pStyle w:val="42"/>
                    <w:bidi w:val="0"/>
                    <w:rPr>
                      <w:rFonts w:hint="default" w:ascii="Times New Roman" w:hAnsi="Times New Roman" w:cs="Times New Roman"/>
                      <w:color w:val="000000"/>
                    </w:rPr>
                  </w:pPr>
                  <w:r>
                    <w:rPr>
                      <w:rFonts w:hint="default" w:ascii="Times New Roman" w:hAnsi="Times New Roman" w:cs="Times New Roman"/>
                      <w:color w:val="000000"/>
                    </w:rPr>
                    <w:t>泄漏应急处理</w:t>
                  </w:r>
                </w:p>
              </w:tc>
              <w:tc>
                <w:tcPr>
                  <w:tcW w:w="7294" w:type="dxa"/>
                  <w:gridSpan w:val="3"/>
                  <w:tcBorders>
                    <w:tl2br w:val="nil"/>
                    <w:tr2bl w:val="nil"/>
                  </w:tcBorders>
                  <w:noWrap w:val="0"/>
                  <w:vAlign w:val="center"/>
                </w:tcPr>
                <w:p>
                  <w:pPr>
                    <w:pStyle w:val="42"/>
                    <w:bidi w:val="0"/>
                    <w:jc w:val="left"/>
                    <w:rPr>
                      <w:rFonts w:hint="default" w:ascii="Times New Roman" w:hAnsi="Times New Roman" w:cs="Times New Roman"/>
                      <w:color w:val="000000"/>
                    </w:rPr>
                  </w:pPr>
                  <w:r>
                    <w:rPr>
                      <w:rFonts w:hint="default" w:ascii="Times New Roman" w:hAnsi="Times New Roman" w:cs="Times New Roman"/>
                      <w:color w:val="000000"/>
                    </w:rPr>
                    <w:t>迅速撤离泄漏污染区人员至安全区，并进行隔离，严格限制出入。切断火源。建议应急处理人员戴自给正压式呼吸器，穿防毒服。尽可能切断泄漏源。防治流入下水道、排洪沟等限制性空间。</w:t>
                  </w:r>
                </w:p>
                <w:p>
                  <w:pPr>
                    <w:pStyle w:val="42"/>
                    <w:bidi w:val="0"/>
                    <w:jc w:val="left"/>
                    <w:rPr>
                      <w:rFonts w:hint="default" w:ascii="Times New Roman" w:hAnsi="Times New Roman" w:cs="Times New Roman"/>
                      <w:color w:val="000000"/>
                    </w:rPr>
                  </w:pPr>
                  <w:r>
                    <w:rPr>
                      <w:rFonts w:hint="default" w:ascii="Times New Roman" w:hAnsi="Times New Roman" w:cs="Times New Roman"/>
                      <w:color w:val="000000"/>
                    </w:rPr>
                    <w:t>小量泄漏：用砂土或其他不燃材料吸附或吸收。</w:t>
                  </w:r>
                </w:p>
                <w:p>
                  <w:pPr>
                    <w:pStyle w:val="42"/>
                    <w:bidi w:val="0"/>
                    <w:jc w:val="left"/>
                    <w:rPr>
                      <w:rFonts w:hint="default" w:ascii="Times New Roman" w:hAnsi="Times New Roman" w:cs="Times New Roman"/>
                      <w:color w:val="000000"/>
                    </w:rPr>
                  </w:pPr>
                  <w:r>
                    <w:rPr>
                      <w:rFonts w:hint="default" w:ascii="Times New Roman" w:hAnsi="Times New Roman" w:cs="Times New Roman"/>
                      <w:color w:val="000000"/>
                    </w:rPr>
                    <w:t>大量泄漏：构筑位堤或挖坑收容。用泵转移至槽车或专用收集器内，回收或运至废物处理场所处置</w:t>
                  </w:r>
                </w:p>
              </w:tc>
            </w:tr>
          </w:tbl>
          <w:p>
            <w:pPr>
              <w:pStyle w:val="2"/>
              <w:adjustRightInd w:val="0"/>
              <w:snapToGrid w:val="0"/>
              <w:spacing w:line="360" w:lineRule="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1、物质风险性识别</w:t>
            </w:r>
          </w:p>
          <w:p>
            <w:pPr>
              <w:adjustRightInd w:val="0"/>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危险废物暂存间主要环境风险因子为废矿物油，根据《建设项目风险评价技术导则》（HJ/T169-2018），废矿物油为重点关注的危险物质，临界量2500t，属于可燃物质。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cs="Times New Roman"/>
                <w:b w:val="0"/>
                <w:bCs/>
                <w:color w:val="000000"/>
                <w:sz w:val="24"/>
              </w:rPr>
            </w:pPr>
            <w:r>
              <w:rPr>
                <w:rFonts w:hint="default" w:ascii="Times New Roman" w:hAnsi="Times New Roman" w:cs="Times New Roman"/>
                <w:b w:val="0"/>
                <w:bCs/>
                <w:color w:val="000000"/>
                <w:sz w:val="24"/>
              </w:rPr>
              <w:t>（二）生产设施风险及向环境转移途径的识别</w:t>
            </w:r>
          </w:p>
          <w:p>
            <w:pPr>
              <w:pStyle w:val="64"/>
              <w:adjustRightInd w:val="0"/>
              <w:snapToGrid w:val="0"/>
              <w:ind w:firstLine="480"/>
              <w:rPr>
                <w:rFonts w:hint="default" w:ascii="Times New Roman" w:hAnsi="Times New Roman" w:cs="Times New Roman"/>
                <w:color w:val="000000"/>
              </w:rPr>
            </w:pPr>
            <w:r>
              <w:rPr>
                <w:rFonts w:hint="default" w:ascii="Times New Roman" w:hAnsi="Times New Roman" w:cs="Times New Roman"/>
                <w:color w:val="000000"/>
              </w:rPr>
              <w:t>废矿物油泄漏可能会造成地下水污染等事故，遇火源、热源可能引起火灾。</w:t>
            </w:r>
          </w:p>
          <w:p>
            <w:pPr>
              <w:pStyle w:val="64"/>
              <w:adjustRightInd w:val="0"/>
              <w:snapToGrid w:val="0"/>
              <w:ind w:firstLine="480" w:firstLineChars="200"/>
              <w:rPr>
                <w:rFonts w:hint="default" w:ascii="Times New Roman" w:hAnsi="Times New Roman" w:cs="Times New Roman"/>
                <w:b w:val="0"/>
                <w:bCs/>
                <w:color w:val="000000"/>
              </w:rPr>
            </w:pPr>
            <w:r>
              <w:rPr>
                <w:rFonts w:hint="default" w:ascii="Times New Roman" w:hAnsi="Times New Roman" w:cs="Times New Roman"/>
                <w:b w:val="0"/>
                <w:bCs/>
                <w:color w:val="000000"/>
              </w:rPr>
              <w:t>（三）环境敏感目标调查</w:t>
            </w:r>
          </w:p>
          <w:p>
            <w:pPr>
              <w:pStyle w:val="64"/>
              <w:adjustRightInd w:val="0"/>
              <w:snapToGrid w:val="0"/>
              <w:ind w:firstLine="480"/>
              <w:rPr>
                <w:rFonts w:hint="default" w:ascii="Times New Roman" w:hAnsi="Times New Roman" w:cs="Times New Roman"/>
                <w:color w:val="000000"/>
              </w:rPr>
            </w:pPr>
            <w:r>
              <w:rPr>
                <w:rFonts w:hint="default" w:ascii="Times New Roman" w:hAnsi="Times New Roman" w:cs="Times New Roman"/>
                <w:color w:val="000000"/>
              </w:rPr>
              <w:t>本项目周边主要为企业</w:t>
            </w:r>
            <w:r>
              <w:rPr>
                <w:rFonts w:hint="eastAsia" w:ascii="Times New Roman" w:hAnsi="Times New Roman" w:cs="Times New Roman"/>
                <w:color w:val="000000"/>
                <w:lang w:eastAsia="zh-CN"/>
              </w:rPr>
              <w:t>、村庄，</w:t>
            </w:r>
            <w:r>
              <w:rPr>
                <w:rFonts w:hint="default" w:ascii="Times New Roman" w:hAnsi="Times New Roman" w:cs="Times New Roman"/>
                <w:color w:val="000000"/>
              </w:rPr>
              <w:t>环境风险保护目</w:t>
            </w:r>
            <w:r>
              <w:rPr>
                <w:rFonts w:hint="eastAsia" w:ascii="Times New Roman" w:hAnsi="Times New Roman" w:cs="Times New Roman"/>
                <w:color w:val="000000"/>
                <w:lang w:eastAsia="zh-CN"/>
              </w:rPr>
              <w:t>标详见表</w:t>
            </w:r>
            <w:r>
              <w:rPr>
                <w:rFonts w:hint="eastAsia" w:ascii="Times New Roman" w:hAnsi="Times New Roman" w:cs="Times New Roman"/>
                <w:color w:val="000000"/>
                <w:lang w:val="en-US" w:eastAsia="zh-CN"/>
              </w:rPr>
              <w:t>4-19</w:t>
            </w:r>
            <w:r>
              <w:rPr>
                <w:rFonts w:hint="default" w:ascii="Times New Roman" w:hAnsi="Times New Roman" w:cs="Times New Roman"/>
                <w:color w:val="000000"/>
              </w:rPr>
              <w:t>。</w:t>
            </w:r>
          </w:p>
          <w:p>
            <w:pPr>
              <w:pStyle w:val="64"/>
              <w:adjustRightInd w:val="0"/>
              <w:snapToGrid w:val="0"/>
              <w:spacing w:line="240" w:lineRule="auto"/>
              <w:ind w:firstLine="0" w:firstLineChars="0"/>
              <w:jc w:val="center"/>
              <w:rPr>
                <w:rFonts w:hint="default" w:ascii="Times New Roman" w:hAnsi="Times New Roman" w:cs="Times New Roman"/>
                <w:color w:val="000000"/>
              </w:rPr>
            </w:pPr>
            <w:r>
              <w:rPr>
                <w:rFonts w:hint="default" w:ascii="Times New Roman" w:hAnsi="Times New Roman" w:cs="Times New Roman"/>
                <w:b/>
                <w:bCs/>
                <w:color w:val="000000"/>
                <w:sz w:val="21"/>
                <w:szCs w:val="21"/>
              </w:rPr>
              <w:t>表</w:t>
            </w:r>
            <w:r>
              <w:rPr>
                <w:rFonts w:hint="eastAsia" w:ascii="Times New Roman" w:hAnsi="Times New Roman" w:cs="Times New Roman"/>
                <w:b/>
                <w:bCs/>
                <w:color w:val="000000"/>
                <w:sz w:val="21"/>
                <w:szCs w:val="21"/>
                <w:lang w:val="en-US" w:eastAsia="zh-CN"/>
              </w:rPr>
              <w:t>4-19</w:t>
            </w:r>
            <w:r>
              <w:rPr>
                <w:rFonts w:hint="default" w:ascii="Times New Roman" w:hAnsi="Times New Roman" w:cs="Times New Roman"/>
                <w:b/>
                <w:bCs/>
                <w:color w:val="000000"/>
                <w:sz w:val="21"/>
                <w:szCs w:val="21"/>
              </w:rPr>
              <w:t xml:space="preserve"> 环境风险保护目标一览表</w:t>
            </w:r>
          </w:p>
          <w:tbl>
            <w:tblPr>
              <w:tblStyle w:val="21"/>
              <w:tblW w:w="798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609"/>
              <w:gridCol w:w="1711"/>
              <w:gridCol w:w="1135"/>
              <w:gridCol w:w="238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38" w:type="dxa"/>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lang w:val="en-US" w:eastAsia="zh-CN"/>
                    </w:rPr>
                    <w:t>环境</w:t>
                  </w:r>
                  <w:r>
                    <w:rPr>
                      <w:rFonts w:hint="default" w:ascii="Times New Roman" w:hAnsi="Times New Roman" w:cs="Times New Roman"/>
                    </w:rPr>
                    <w:t>要素</w:t>
                  </w:r>
                </w:p>
              </w:tc>
              <w:tc>
                <w:tcPr>
                  <w:tcW w:w="1609" w:type="dxa"/>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rPr>
                    <w:t>保护目标</w:t>
                  </w:r>
                </w:p>
              </w:tc>
              <w:tc>
                <w:tcPr>
                  <w:tcW w:w="1711" w:type="dxa"/>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rPr>
                    <w:t>方位距离</w:t>
                  </w:r>
                </w:p>
              </w:tc>
              <w:tc>
                <w:tcPr>
                  <w:tcW w:w="1135" w:type="dxa"/>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rPr>
                    <w:t>人口</w:t>
                  </w:r>
                </w:p>
              </w:tc>
              <w:tc>
                <w:tcPr>
                  <w:tcW w:w="2389" w:type="dxa"/>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rPr>
                    <w:t>保护级别</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38" w:type="dxa"/>
                  <w:vMerge w:val="restart"/>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rPr>
                    <w:t>环境空气</w:t>
                  </w:r>
                </w:p>
              </w:tc>
              <w:tc>
                <w:tcPr>
                  <w:tcW w:w="1609" w:type="dxa"/>
                  <w:tcBorders>
                    <w:tl2br w:val="nil"/>
                    <w:tr2bl w:val="nil"/>
                  </w:tcBorders>
                  <w:noWrap w:val="0"/>
                  <w:vAlign w:val="center"/>
                </w:tcPr>
                <w:p>
                  <w:pPr>
                    <w:pStyle w:val="42"/>
                    <w:bidi w:val="0"/>
                    <w:rPr>
                      <w:rFonts w:hint="default" w:ascii="Times New Roman" w:hAnsi="Times New Roman" w:cs="Times New Roman"/>
                      <w:lang w:eastAsia="zh-CN"/>
                    </w:rPr>
                  </w:pPr>
                  <w:r>
                    <w:rPr>
                      <w:rFonts w:hint="default" w:ascii="Times New Roman" w:hAnsi="Times New Roman" w:cs="Times New Roman"/>
                      <w:lang w:eastAsia="zh-CN"/>
                    </w:rPr>
                    <w:t>韩家营</w:t>
                  </w:r>
                  <w:r>
                    <w:rPr>
                      <w:rFonts w:hint="default" w:ascii="Times New Roman" w:hAnsi="Times New Roman" w:cs="Times New Roman"/>
                      <w:lang w:val="en-US" w:eastAsia="zh-CN"/>
                    </w:rPr>
                    <w:t>村</w:t>
                  </w:r>
                </w:p>
              </w:tc>
              <w:tc>
                <w:tcPr>
                  <w:tcW w:w="1711" w:type="dxa"/>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lang w:val="en-US" w:eastAsia="zh-CN"/>
                    </w:rPr>
                    <w:t>西面498m</w:t>
                  </w:r>
                </w:p>
              </w:tc>
              <w:tc>
                <w:tcPr>
                  <w:tcW w:w="1135" w:type="dxa"/>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lang w:val="en-US" w:eastAsia="zh-CN"/>
                    </w:rPr>
                    <w:t>587</w:t>
                  </w:r>
                  <w:r>
                    <w:rPr>
                      <w:rFonts w:hint="default" w:ascii="Times New Roman" w:hAnsi="Times New Roman" w:cs="Times New Roman"/>
                    </w:rPr>
                    <w:t>人</w:t>
                  </w:r>
                </w:p>
              </w:tc>
              <w:tc>
                <w:tcPr>
                  <w:tcW w:w="2389" w:type="dxa"/>
                  <w:vMerge w:val="restart"/>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rPr>
                    <w:t>《环境空气质量</w:t>
                  </w:r>
                  <w:r>
                    <w:rPr>
                      <w:rFonts w:hint="default" w:ascii="Times New Roman" w:hAnsi="Times New Roman" w:cs="Times New Roman"/>
                      <w:lang w:val="en-US" w:eastAsia="zh-CN"/>
                    </w:rPr>
                    <w:t>标</w:t>
                  </w:r>
                  <w:r>
                    <w:rPr>
                      <w:rFonts w:hint="default" w:ascii="Times New Roman" w:hAnsi="Times New Roman" w:cs="Times New Roman"/>
                    </w:rPr>
                    <w:t>准》（GB3095-2012）二级标准限值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38" w:type="dxa"/>
                  <w:vMerge w:val="continue"/>
                  <w:tcBorders>
                    <w:tl2br w:val="nil"/>
                    <w:tr2bl w:val="nil"/>
                  </w:tcBorders>
                  <w:noWrap w:val="0"/>
                  <w:vAlign w:val="center"/>
                </w:tcPr>
                <w:p>
                  <w:pPr>
                    <w:pStyle w:val="42"/>
                    <w:bidi w:val="0"/>
                    <w:rPr>
                      <w:rFonts w:hint="default" w:ascii="Times New Roman" w:hAnsi="Times New Roman" w:cs="Times New Roman"/>
                    </w:rPr>
                  </w:pPr>
                </w:p>
              </w:tc>
              <w:tc>
                <w:tcPr>
                  <w:tcW w:w="1609" w:type="dxa"/>
                  <w:vMerge w:val="restart"/>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lang w:eastAsia="zh-CN"/>
                    </w:rPr>
                    <w:t>韩家营</w:t>
                  </w:r>
                  <w:r>
                    <w:rPr>
                      <w:rFonts w:hint="eastAsia" w:ascii="Times New Roman" w:hAnsi="Times New Roman" w:cs="Times New Roman"/>
                      <w:lang w:eastAsia="zh-CN"/>
                    </w:rPr>
                    <w:t>居民点</w:t>
                  </w:r>
                </w:p>
              </w:tc>
              <w:tc>
                <w:tcPr>
                  <w:tcW w:w="1711" w:type="dxa"/>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lang w:eastAsia="zh-CN"/>
                    </w:rPr>
                    <w:t>西北面</w:t>
                  </w:r>
                  <w:r>
                    <w:rPr>
                      <w:rFonts w:hint="default" w:ascii="Times New Roman" w:hAnsi="Times New Roman" w:cs="Times New Roman"/>
                      <w:lang w:val="en-US" w:eastAsia="zh-CN"/>
                    </w:rPr>
                    <w:t>40m</w:t>
                  </w:r>
                </w:p>
              </w:tc>
              <w:tc>
                <w:tcPr>
                  <w:tcW w:w="1135" w:type="dxa"/>
                  <w:tcBorders>
                    <w:tl2br w:val="nil"/>
                    <w:tr2bl w:val="nil"/>
                  </w:tcBorders>
                  <w:noWrap w:val="0"/>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150人</w:t>
                  </w:r>
                </w:p>
              </w:tc>
              <w:tc>
                <w:tcPr>
                  <w:tcW w:w="2389" w:type="dxa"/>
                  <w:vMerge w:val="continue"/>
                  <w:tcBorders>
                    <w:tl2br w:val="nil"/>
                    <w:tr2bl w:val="nil"/>
                  </w:tcBorders>
                  <w:noWrap w:val="0"/>
                  <w:vAlign w:val="center"/>
                </w:tcPr>
                <w:p>
                  <w:pPr>
                    <w:pStyle w:val="42"/>
                    <w:bidi w:val="0"/>
                    <w:rPr>
                      <w:rFonts w:hint="default" w:ascii="Times New Roman" w:hAnsi="Times New Roman" w:cs="Times New Roma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38" w:type="dxa"/>
                  <w:vMerge w:val="continue"/>
                  <w:tcBorders>
                    <w:tl2br w:val="nil"/>
                    <w:tr2bl w:val="nil"/>
                  </w:tcBorders>
                  <w:noWrap w:val="0"/>
                  <w:vAlign w:val="center"/>
                </w:tcPr>
                <w:p>
                  <w:pPr>
                    <w:pStyle w:val="42"/>
                    <w:bidi w:val="0"/>
                    <w:rPr>
                      <w:rFonts w:hint="default" w:ascii="Times New Roman" w:hAnsi="Times New Roman" w:cs="Times New Roman"/>
                    </w:rPr>
                  </w:pPr>
                </w:p>
              </w:tc>
              <w:tc>
                <w:tcPr>
                  <w:tcW w:w="1609" w:type="dxa"/>
                  <w:vMerge w:val="continue"/>
                  <w:tcBorders>
                    <w:tl2br w:val="nil"/>
                    <w:tr2bl w:val="nil"/>
                  </w:tcBorders>
                  <w:noWrap w:val="0"/>
                  <w:vAlign w:val="center"/>
                </w:tcPr>
                <w:p>
                  <w:pPr>
                    <w:pStyle w:val="42"/>
                    <w:bidi w:val="0"/>
                    <w:rPr>
                      <w:rFonts w:hint="default" w:ascii="Times New Roman" w:hAnsi="Times New Roman" w:cs="Times New Roman"/>
                    </w:rPr>
                  </w:pPr>
                </w:p>
              </w:tc>
              <w:tc>
                <w:tcPr>
                  <w:tcW w:w="1711" w:type="dxa"/>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lang w:eastAsia="zh-CN"/>
                    </w:rPr>
                    <w:t>西面</w:t>
                  </w:r>
                  <w:r>
                    <w:rPr>
                      <w:rFonts w:hint="default" w:ascii="Times New Roman" w:hAnsi="Times New Roman" w:cs="Times New Roman"/>
                      <w:lang w:val="en-US" w:eastAsia="zh-CN"/>
                    </w:rPr>
                    <w:t>23m</w:t>
                  </w:r>
                </w:p>
              </w:tc>
              <w:tc>
                <w:tcPr>
                  <w:tcW w:w="1135" w:type="dxa"/>
                  <w:tcBorders>
                    <w:tl2br w:val="nil"/>
                    <w:tr2bl w:val="nil"/>
                  </w:tcBorders>
                  <w:noWrap w:val="0"/>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15人</w:t>
                  </w:r>
                </w:p>
              </w:tc>
              <w:tc>
                <w:tcPr>
                  <w:tcW w:w="2389" w:type="dxa"/>
                  <w:vMerge w:val="continue"/>
                  <w:tcBorders>
                    <w:tl2br w:val="nil"/>
                    <w:tr2bl w:val="nil"/>
                  </w:tcBorders>
                  <w:noWrap w:val="0"/>
                  <w:vAlign w:val="center"/>
                </w:tcPr>
                <w:p>
                  <w:pPr>
                    <w:pStyle w:val="42"/>
                    <w:bidi w:val="0"/>
                    <w:rPr>
                      <w:rFonts w:hint="default" w:ascii="Times New Roman" w:hAnsi="Times New Roman" w:cs="Times New Roma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38" w:type="dxa"/>
                  <w:vMerge w:val="continue"/>
                  <w:tcBorders>
                    <w:tl2br w:val="nil"/>
                    <w:tr2bl w:val="nil"/>
                  </w:tcBorders>
                  <w:noWrap w:val="0"/>
                  <w:vAlign w:val="center"/>
                </w:tcPr>
                <w:p>
                  <w:pPr>
                    <w:pStyle w:val="42"/>
                    <w:bidi w:val="0"/>
                    <w:rPr>
                      <w:rFonts w:hint="default" w:ascii="Times New Roman" w:hAnsi="Times New Roman" w:cs="Times New Roman"/>
                    </w:rPr>
                  </w:pPr>
                </w:p>
              </w:tc>
              <w:tc>
                <w:tcPr>
                  <w:tcW w:w="1609" w:type="dxa"/>
                  <w:tcBorders>
                    <w:tl2br w:val="nil"/>
                    <w:tr2bl w:val="nil"/>
                  </w:tcBorders>
                  <w:noWrap w:val="0"/>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任家营村</w:t>
                  </w:r>
                </w:p>
              </w:tc>
              <w:tc>
                <w:tcPr>
                  <w:tcW w:w="1711" w:type="dxa"/>
                  <w:tcBorders>
                    <w:tl2br w:val="nil"/>
                    <w:tr2bl w:val="nil"/>
                  </w:tcBorders>
                  <w:noWrap w:val="0"/>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西面388m</w:t>
                  </w:r>
                </w:p>
              </w:tc>
              <w:tc>
                <w:tcPr>
                  <w:tcW w:w="1135" w:type="dxa"/>
                  <w:tcBorders>
                    <w:tl2br w:val="nil"/>
                    <w:tr2bl w:val="nil"/>
                  </w:tcBorders>
                  <w:noWrap w:val="0"/>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456</w:t>
                  </w:r>
                  <w:r>
                    <w:rPr>
                      <w:rFonts w:hint="default" w:ascii="Times New Roman" w:hAnsi="Times New Roman" w:cs="Times New Roman"/>
                    </w:rPr>
                    <w:t>人</w:t>
                  </w:r>
                </w:p>
              </w:tc>
              <w:tc>
                <w:tcPr>
                  <w:tcW w:w="2389" w:type="dxa"/>
                  <w:vMerge w:val="continue"/>
                  <w:tcBorders>
                    <w:tl2br w:val="nil"/>
                    <w:tr2bl w:val="nil"/>
                  </w:tcBorders>
                  <w:noWrap w:val="0"/>
                  <w:vAlign w:val="center"/>
                </w:tcPr>
                <w:p>
                  <w:pPr>
                    <w:pStyle w:val="42"/>
                    <w:bidi w:val="0"/>
                    <w:rPr>
                      <w:rFonts w:hint="default" w:ascii="Times New Roman" w:hAnsi="Times New Roman" w:cs="Times New Roma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38" w:type="dxa"/>
                  <w:vMerge w:val="continue"/>
                  <w:tcBorders>
                    <w:tl2br w:val="nil"/>
                    <w:tr2bl w:val="nil"/>
                  </w:tcBorders>
                  <w:noWrap w:val="0"/>
                  <w:vAlign w:val="center"/>
                </w:tcPr>
                <w:p>
                  <w:pPr>
                    <w:pStyle w:val="42"/>
                    <w:bidi w:val="0"/>
                    <w:rPr>
                      <w:rFonts w:hint="default" w:ascii="Times New Roman" w:hAnsi="Times New Roman" w:cs="Times New Roman"/>
                    </w:rPr>
                  </w:pPr>
                </w:p>
              </w:tc>
              <w:tc>
                <w:tcPr>
                  <w:tcW w:w="1609" w:type="dxa"/>
                  <w:tcBorders>
                    <w:tl2br w:val="nil"/>
                    <w:tr2bl w:val="nil"/>
                  </w:tcBorders>
                  <w:noWrap w:val="0"/>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双龙村</w:t>
                  </w:r>
                </w:p>
              </w:tc>
              <w:tc>
                <w:tcPr>
                  <w:tcW w:w="1711" w:type="dxa"/>
                  <w:tcBorders>
                    <w:tl2br w:val="nil"/>
                    <w:tr2bl w:val="nil"/>
                  </w:tcBorders>
                  <w:noWrap w:val="0"/>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西北面662m</w:t>
                  </w:r>
                </w:p>
              </w:tc>
              <w:tc>
                <w:tcPr>
                  <w:tcW w:w="1135" w:type="dxa"/>
                  <w:tcBorders>
                    <w:tl2br w:val="nil"/>
                    <w:tr2bl w:val="nil"/>
                  </w:tcBorders>
                  <w:noWrap w:val="0"/>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289</w:t>
                  </w:r>
                  <w:r>
                    <w:rPr>
                      <w:rFonts w:hint="default" w:ascii="Times New Roman" w:hAnsi="Times New Roman" w:cs="Times New Roman"/>
                    </w:rPr>
                    <w:t>人</w:t>
                  </w:r>
                </w:p>
              </w:tc>
              <w:tc>
                <w:tcPr>
                  <w:tcW w:w="2389" w:type="dxa"/>
                  <w:vMerge w:val="continue"/>
                  <w:tcBorders>
                    <w:tl2br w:val="nil"/>
                    <w:tr2bl w:val="nil"/>
                  </w:tcBorders>
                  <w:noWrap w:val="0"/>
                  <w:vAlign w:val="center"/>
                </w:tcPr>
                <w:p>
                  <w:pPr>
                    <w:pStyle w:val="42"/>
                    <w:bidi w:val="0"/>
                    <w:rPr>
                      <w:rFonts w:hint="default" w:ascii="Times New Roman" w:hAnsi="Times New Roman" w:cs="Times New Roma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38" w:type="dxa"/>
                  <w:vMerge w:val="continue"/>
                  <w:tcBorders>
                    <w:tl2br w:val="nil"/>
                    <w:tr2bl w:val="nil"/>
                  </w:tcBorders>
                  <w:noWrap w:val="0"/>
                  <w:vAlign w:val="center"/>
                </w:tcPr>
                <w:p>
                  <w:pPr>
                    <w:pStyle w:val="42"/>
                    <w:bidi w:val="0"/>
                    <w:rPr>
                      <w:rFonts w:hint="default" w:ascii="Times New Roman" w:hAnsi="Times New Roman" w:cs="Times New Roman"/>
                    </w:rPr>
                  </w:pPr>
                </w:p>
              </w:tc>
              <w:tc>
                <w:tcPr>
                  <w:tcW w:w="1609" w:type="dxa"/>
                  <w:tcBorders>
                    <w:tl2br w:val="nil"/>
                    <w:tr2bl w:val="nil"/>
                  </w:tcBorders>
                  <w:noWrap w:val="0"/>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上村</w:t>
                  </w:r>
                </w:p>
              </w:tc>
              <w:tc>
                <w:tcPr>
                  <w:tcW w:w="1711" w:type="dxa"/>
                  <w:tcBorders>
                    <w:tl2br w:val="nil"/>
                    <w:tr2bl w:val="nil"/>
                  </w:tcBorders>
                  <w:noWrap w:val="0"/>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北面1486m</w:t>
                  </w:r>
                </w:p>
              </w:tc>
              <w:tc>
                <w:tcPr>
                  <w:tcW w:w="1135" w:type="dxa"/>
                  <w:tcBorders>
                    <w:tl2br w:val="nil"/>
                    <w:tr2bl w:val="nil"/>
                  </w:tcBorders>
                  <w:noWrap w:val="0"/>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324</w:t>
                  </w:r>
                  <w:r>
                    <w:rPr>
                      <w:rFonts w:hint="default" w:ascii="Times New Roman" w:hAnsi="Times New Roman" w:cs="Times New Roman"/>
                    </w:rPr>
                    <w:t>人</w:t>
                  </w:r>
                </w:p>
              </w:tc>
              <w:tc>
                <w:tcPr>
                  <w:tcW w:w="2389" w:type="dxa"/>
                  <w:vMerge w:val="continue"/>
                  <w:tcBorders>
                    <w:tl2br w:val="nil"/>
                    <w:tr2bl w:val="nil"/>
                  </w:tcBorders>
                  <w:noWrap w:val="0"/>
                  <w:vAlign w:val="center"/>
                </w:tcPr>
                <w:p>
                  <w:pPr>
                    <w:pStyle w:val="42"/>
                    <w:bidi w:val="0"/>
                    <w:rPr>
                      <w:rFonts w:hint="default" w:ascii="Times New Roman" w:hAnsi="Times New Roman" w:cs="Times New Roma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38" w:type="dxa"/>
                  <w:vMerge w:val="continue"/>
                  <w:tcBorders>
                    <w:tl2br w:val="nil"/>
                    <w:tr2bl w:val="nil"/>
                  </w:tcBorders>
                  <w:noWrap w:val="0"/>
                  <w:vAlign w:val="center"/>
                </w:tcPr>
                <w:p>
                  <w:pPr>
                    <w:pStyle w:val="42"/>
                    <w:bidi w:val="0"/>
                    <w:rPr>
                      <w:rFonts w:hint="default" w:ascii="Times New Roman" w:hAnsi="Times New Roman" w:cs="Times New Roman"/>
                    </w:rPr>
                  </w:pPr>
                </w:p>
              </w:tc>
              <w:tc>
                <w:tcPr>
                  <w:tcW w:w="1609" w:type="dxa"/>
                  <w:tcBorders>
                    <w:tl2br w:val="nil"/>
                    <w:tr2bl w:val="nil"/>
                  </w:tcBorders>
                  <w:noWrap w:val="0"/>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莫家庄</w:t>
                  </w:r>
                </w:p>
              </w:tc>
              <w:tc>
                <w:tcPr>
                  <w:tcW w:w="1711" w:type="dxa"/>
                  <w:tcBorders>
                    <w:tl2br w:val="nil"/>
                    <w:tr2bl w:val="nil"/>
                  </w:tcBorders>
                  <w:noWrap w:val="0"/>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东面800m</w:t>
                  </w:r>
                </w:p>
              </w:tc>
              <w:tc>
                <w:tcPr>
                  <w:tcW w:w="1135" w:type="dxa"/>
                  <w:tcBorders>
                    <w:tl2br w:val="nil"/>
                    <w:tr2bl w:val="nil"/>
                  </w:tcBorders>
                  <w:noWrap w:val="0"/>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543</w:t>
                  </w:r>
                  <w:r>
                    <w:rPr>
                      <w:rFonts w:hint="default" w:ascii="Times New Roman" w:hAnsi="Times New Roman" w:cs="Times New Roman"/>
                    </w:rPr>
                    <w:t>人</w:t>
                  </w:r>
                </w:p>
              </w:tc>
              <w:tc>
                <w:tcPr>
                  <w:tcW w:w="2389" w:type="dxa"/>
                  <w:vMerge w:val="continue"/>
                  <w:tcBorders>
                    <w:tl2br w:val="nil"/>
                    <w:tr2bl w:val="nil"/>
                  </w:tcBorders>
                  <w:noWrap w:val="0"/>
                  <w:vAlign w:val="center"/>
                </w:tcPr>
                <w:p>
                  <w:pPr>
                    <w:pStyle w:val="42"/>
                    <w:bidi w:val="0"/>
                    <w:rPr>
                      <w:rFonts w:hint="default" w:ascii="Times New Roman" w:hAnsi="Times New Roman" w:cs="Times New Roma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38" w:type="dxa"/>
                  <w:vMerge w:val="continue"/>
                  <w:tcBorders>
                    <w:tl2br w:val="nil"/>
                    <w:tr2bl w:val="nil"/>
                  </w:tcBorders>
                  <w:noWrap w:val="0"/>
                  <w:vAlign w:val="center"/>
                </w:tcPr>
                <w:p>
                  <w:pPr>
                    <w:pStyle w:val="42"/>
                    <w:bidi w:val="0"/>
                    <w:rPr>
                      <w:rFonts w:hint="default" w:ascii="Times New Roman" w:hAnsi="Times New Roman" w:cs="Times New Roman"/>
                    </w:rPr>
                  </w:pPr>
                </w:p>
              </w:tc>
              <w:tc>
                <w:tcPr>
                  <w:tcW w:w="1609" w:type="dxa"/>
                  <w:tcBorders>
                    <w:tl2br w:val="nil"/>
                    <w:tr2bl w:val="nil"/>
                  </w:tcBorders>
                  <w:noWrap w:val="0"/>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龙泉村</w:t>
                  </w:r>
                </w:p>
              </w:tc>
              <w:tc>
                <w:tcPr>
                  <w:tcW w:w="1711" w:type="dxa"/>
                  <w:tcBorders>
                    <w:tl2br w:val="nil"/>
                    <w:tr2bl w:val="nil"/>
                  </w:tcBorders>
                  <w:noWrap w:val="0"/>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南面850m</w:t>
                  </w:r>
                </w:p>
              </w:tc>
              <w:tc>
                <w:tcPr>
                  <w:tcW w:w="1135" w:type="dxa"/>
                  <w:tcBorders>
                    <w:tl2br w:val="nil"/>
                    <w:tr2bl w:val="nil"/>
                  </w:tcBorders>
                  <w:noWrap w:val="0"/>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654</w:t>
                  </w:r>
                  <w:r>
                    <w:rPr>
                      <w:rFonts w:hint="default" w:ascii="Times New Roman" w:hAnsi="Times New Roman" w:cs="Times New Roman"/>
                    </w:rPr>
                    <w:t>人</w:t>
                  </w:r>
                </w:p>
              </w:tc>
              <w:tc>
                <w:tcPr>
                  <w:tcW w:w="2389" w:type="dxa"/>
                  <w:vMerge w:val="continue"/>
                  <w:tcBorders>
                    <w:tl2br w:val="nil"/>
                    <w:tr2bl w:val="nil"/>
                  </w:tcBorders>
                  <w:noWrap w:val="0"/>
                  <w:vAlign w:val="center"/>
                </w:tcPr>
                <w:p>
                  <w:pPr>
                    <w:pStyle w:val="42"/>
                    <w:bidi w:val="0"/>
                    <w:rPr>
                      <w:rFonts w:hint="default" w:ascii="Times New Roman" w:hAnsi="Times New Roman" w:cs="Times New Roma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38" w:type="dxa"/>
                  <w:vMerge w:val="continue"/>
                  <w:tcBorders>
                    <w:tl2br w:val="nil"/>
                    <w:tr2bl w:val="nil"/>
                  </w:tcBorders>
                  <w:noWrap w:val="0"/>
                  <w:vAlign w:val="center"/>
                </w:tcPr>
                <w:p>
                  <w:pPr>
                    <w:pStyle w:val="42"/>
                    <w:bidi w:val="0"/>
                    <w:rPr>
                      <w:rFonts w:hint="default" w:ascii="Times New Roman" w:hAnsi="Times New Roman" w:cs="Times New Roman"/>
                    </w:rPr>
                  </w:pPr>
                </w:p>
              </w:tc>
              <w:tc>
                <w:tcPr>
                  <w:tcW w:w="1609" w:type="dxa"/>
                  <w:tcBorders>
                    <w:tl2br w:val="nil"/>
                    <w:tr2bl w:val="nil"/>
                  </w:tcBorders>
                  <w:noWrap w:val="0"/>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迎香村</w:t>
                  </w:r>
                </w:p>
              </w:tc>
              <w:tc>
                <w:tcPr>
                  <w:tcW w:w="1711" w:type="dxa"/>
                  <w:tcBorders>
                    <w:tl2br w:val="nil"/>
                    <w:tr2bl w:val="nil"/>
                  </w:tcBorders>
                  <w:noWrap w:val="0"/>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南面1798m</w:t>
                  </w:r>
                </w:p>
              </w:tc>
              <w:tc>
                <w:tcPr>
                  <w:tcW w:w="1135" w:type="dxa"/>
                  <w:tcBorders>
                    <w:tl2br w:val="nil"/>
                    <w:tr2bl w:val="nil"/>
                  </w:tcBorders>
                  <w:noWrap w:val="0"/>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365</w:t>
                  </w:r>
                  <w:r>
                    <w:rPr>
                      <w:rFonts w:hint="default" w:ascii="Times New Roman" w:hAnsi="Times New Roman" w:cs="Times New Roman"/>
                    </w:rPr>
                    <w:t>人</w:t>
                  </w:r>
                </w:p>
              </w:tc>
              <w:tc>
                <w:tcPr>
                  <w:tcW w:w="2389" w:type="dxa"/>
                  <w:vMerge w:val="continue"/>
                  <w:tcBorders>
                    <w:tl2br w:val="nil"/>
                    <w:tr2bl w:val="nil"/>
                  </w:tcBorders>
                  <w:noWrap w:val="0"/>
                  <w:vAlign w:val="center"/>
                </w:tcPr>
                <w:p>
                  <w:pPr>
                    <w:pStyle w:val="42"/>
                    <w:bidi w:val="0"/>
                    <w:rPr>
                      <w:rFonts w:hint="default" w:ascii="Times New Roman" w:hAnsi="Times New Roman" w:cs="Times New Roma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38" w:type="dxa"/>
                  <w:vMerge w:val="continue"/>
                  <w:tcBorders>
                    <w:tl2br w:val="nil"/>
                    <w:tr2bl w:val="nil"/>
                  </w:tcBorders>
                  <w:noWrap w:val="0"/>
                  <w:vAlign w:val="center"/>
                </w:tcPr>
                <w:p>
                  <w:pPr>
                    <w:pStyle w:val="42"/>
                    <w:bidi w:val="0"/>
                    <w:rPr>
                      <w:rFonts w:hint="default" w:ascii="Times New Roman" w:hAnsi="Times New Roman" w:cs="Times New Roman"/>
                    </w:rPr>
                  </w:pPr>
                </w:p>
              </w:tc>
              <w:tc>
                <w:tcPr>
                  <w:tcW w:w="1609" w:type="dxa"/>
                  <w:tcBorders>
                    <w:tl2br w:val="nil"/>
                    <w:tr2bl w:val="nil"/>
                  </w:tcBorders>
                  <w:noWrap w:val="0"/>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八街子</w:t>
                  </w:r>
                </w:p>
              </w:tc>
              <w:tc>
                <w:tcPr>
                  <w:tcW w:w="1711" w:type="dxa"/>
                  <w:tcBorders>
                    <w:tl2br w:val="nil"/>
                    <w:tr2bl w:val="nil"/>
                  </w:tcBorders>
                  <w:noWrap w:val="0"/>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西南面1327m</w:t>
                  </w:r>
                </w:p>
              </w:tc>
              <w:tc>
                <w:tcPr>
                  <w:tcW w:w="1135" w:type="dxa"/>
                  <w:tcBorders>
                    <w:tl2br w:val="nil"/>
                    <w:tr2bl w:val="nil"/>
                  </w:tcBorders>
                  <w:noWrap w:val="0"/>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387</w:t>
                  </w:r>
                  <w:r>
                    <w:rPr>
                      <w:rFonts w:hint="default" w:ascii="Times New Roman" w:hAnsi="Times New Roman" w:cs="Times New Roman"/>
                    </w:rPr>
                    <w:t>人</w:t>
                  </w:r>
                </w:p>
              </w:tc>
              <w:tc>
                <w:tcPr>
                  <w:tcW w:w="2389" w:type="dxa"/>
                  <w:vMerge w:val="continue"/>
                  <w:tcBorders>
                    <w:tl2br w:val="nil"/>
                    <w:tr2bl w:val="nil"/>
                  </w:tcBorders>
                  <w:noWrap w:val="0"/>
                  <w:vAlign w:val="center"/>
                </w:tcPr>
                <w:p>
                  <w:pPr>
                    <w:pStyle w:val="42"/>
                    <w:bidi w:val="0"/>
                    <w:rPr>
                      <w:rFonts w:hint="default" w:ascii="Times New Roman" w:hAnsi="Times New Roman" w:cs="Times New Roma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38" w:type="dxa"/>
                  <w:vMerge w:val="restart"/>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rPr>
                    <w:t>声环境</w:t>
                  </w:r>
                </w:p>
              </w:tc>
              <w:tc>
                <w:tcPr>
                  <w:tcW w:w="1609" w:type="dxa"/>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lang w:eastAsia="zh-CN"/>
                    </w:rPr>
                    <w:t>韩家营居民委员会</w:t>
                  </w:r>
                </w:p>
              </w:tc>
              <w:tc>
                <w:tcPr>
                  <w:tcW w:w="1711" w:type="dxa"/>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lang w:eastAsia="zh-CN"/>
                    </w:rPr>
                    <w:t>北面</w:t>
                  </w:r>
                  <w:r>
                    <w:rPr>
                      <w:rFonts w:hint="default" w:ascii="Times New Roman" w:hAnsi="Times New Roman" w:cs="Times New Roman"/>
                      <w:lang w:val="en-US" w:eastAsia="zh-CN"/>
                    </w:rPr>
                    <w:t>1m</w:t>
                  </w:r>
                </w:p>
              </w:tc>
              <w:tc>
                <w:tcPr>
                  <w:tcW w:w="1135" w:type="dxa"/>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rPr>
                    <w:t>20人</w:t>
                  </w:r>
                </w:p>
              </w:tc>
              <w:tc>
                <w:tcPr>
                  <w:tcW w:w="2389" w:type="dxa"/>
                  <w:vMerge w:val="restart"/>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rPr>
                    <w:t>执行《声环境质量标准》（GB3096-2008）2类区标准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38" w:type="dxa"/>
                  <w:vMerge w:val="continue"/>
                  <w:tcBorders>
                    <w:tl2br w:val="nil"/>
                    <w:tr2bl w:val="nil"/>
                  </w:tcBorders>
                  <w:noWrap w:val="0"/>
                  <w:vAlign w:val="center"/>
                </w:tcPr>
                <w:p>
                  <w:pPr>
                    <w:pStyle w:val="42"/>
                    <w:bidi w:val="0"/>
                    <w:rPr>
                      <w:rFonts w:hint="default" w:ascii="Times New Roman" w:hAnsi="Times New Roman" w:cs="Times New Roman"/>
                    </w:rPr>
                  </w:pPr>
                </w:p>
              </w:tc>
              <w:tc>
                <w:tcPr>
                  <w:tcW w:w="1609" w:type="dxa"/>
                  <w:vMerge w:val="restart"/>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lang w:eastAsia="zh-CN"/>
                    </w:rPr>
                    <w:t>韩家营</w:t>
                  </w:r>
                  <w:r>
                    <w:rPr>
                      <w:rFonts w:hint="eastAsia" w:ascii="Times New Roman" w:hAnsi="Times New Roman" w:cs="Times New Roman"/>
                      <w:lang w:eastAsia="zh-CN"/>
                    </w:rPr>
                    <w:t>居民点</w:t>
                  </w:r>
                </w:p>
              </w:tc>
              <w:tc>
                <w:tcPr>
                  <w:tcW w:w="1711" w:type="dxa"/>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lang w:eastAsia="zh-CN"/>
                    </w:rPr>
                    <w:t>西北面</w:t>
                  </w:r>
                  <w:r>
                    <w:rPr>
                      <w:rFonts w:hint="default" w:ascii="Times New Roman" w:hAnsi="Times New Roman" w:cs="Times New Roman"/>
                      <w:lang w:val="en-US" w:eastAsia="zh-CN"/>
                    </w:rPr>
                    <w:t>40m</w:t>
                  </w:r>
                </w:p>
              </w:tc>
              <w:tc>
                <w:tcPr>
                  <w:tcW w:w="1135" w:type="dxa"/>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lang w:val="en-US" w:eastAsia="zh-CN"/>
                    </w:rPr>
                    <w:t>150人</w:t>
                  </w:r>
                </w:p>
              </w:tc>
              <w:tc>
                <w:tcPr>
                  <w:tcW w:w="2389" w:type="dxa"/>
                  <w:vMerge w:val="continue"/>
                  <w:tcBorders>
                    <w:tl2br w:val="nil"/>
                    <w:tr2bl w:val="nil"/>
                  </w:tcBorders>
                  <w:noWrap w:val="0"/>
                  <w:vAlign w:val="center"/>
                </w:tcPr>
                <w:p>
                  <w:pPr>
                    <w:pStyle w:val="42"/>
                    <w:bidi w:val="0"/>
                    <w:rPr>
                      <w:rFonts w:hint="default" w:ascii="Times New Roman" w:hAnsi="Times New Roman" w:cs="Times New Roma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38" w:type="dxa"/>
                  <w:vMerge w:val="continue"/>
                  <w:tcBorders>
                    <w:tl2br w:val="nil"/>
                    <w:tr2bl w:val="nil"/>
                  </w:tcBorders>
                  <w:noWrap w:val="0"/>
                  <w:vAlign w:val="center"/>
                </w:tcPr>
                <w:p>
                  <w:pPr>
                    <w:pStyle w:val="42"/>
                    <w:bidi w:val="0"/>
                    <w:rPr>
                      <w:rFonts w:hint="default" w:ascii="Times New Roman" w:hAnsi="Times New Roman" w:cs="Times New Roman"/>
                    </w:rPr>
                  </w:pPr>
                </w:p>
              </w:tc>
              <w:tc>
                <w:tcPr>
                  <w:tcW w:w="1609" w:type="dxa"/>
                  <w:vMerge w:val="continue"/>
                  <w:tcBorders>
                    <w:tl2br w:val="nil"/>
                    <w:tr2bl w:val="nil"/>
                  </w:tcBorders>
                  <w:noWrap w:val="0"/>
                  <w:vAlign w:val="center"/>
                </w:tcPr>
                <w:p>
                  <w:pPr>
                    <w:pStyle w:val="42"/>
                    <w:bidi w:val="0"/>
                    <w:rPr>
                      <w:rFonts w:hint="default" w:ascii="Times New Roman" w:hAnsi="Times New Roman" w:cs="Times New Roman"/>
                    </w:rPr>
                  </w:pPr>
                </w:p>
              </w:tc>
              <w:tc>
                <w:tcPr>
                  <w:tcW w:w="1711" w:type="dxa"/>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lang w:eastAsia="zh-CN"/>
                    </w:rPr>
                    <w:t>西面</w:t>
                  </w:r>
                  <w:r>
                    <w:rPr>
                      <w:rFonts w:hint="default" w:ascii="Times New Roman" w:hAnsi="Times New Roman" w:cs="Times New Roman"/>
                      <w:lang w:val="en-US" w:eastAsia="zh-CN"/>
                    </w:rPr>
                    <w:t>23m</w:t>
                  </w:r>
                </w:p>
              </w:tc>
              <w:tc>
                <w:tcPr>
                  <w:tcW w:w="1135" w:type="dxa"/>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lang w:val="en-US" w:eastAsia="zh-CN"/>
                    </w:rPr>
                    <w:t>15人</w:t>
                  </w:r>
                </w:p>
              </w:tc>
              <w:tc>
                <w:tcPr>
                  <w:tcW w:w="2389" w:type="dxa"/>
                  <w:vMerge w:val="continue"/>
                  <w:tcBorders>
                    <w:tl2br w:val="nil"/>
                    <w:tr2bl w:val="nil"/>
                  </w:tcBorders>
                  <w:noWrap w:val="0"/>
                  <w:vAlign w:val="center"/>
                </w:tcPr>
                <w:p>
                  <w:pPr>
                    <w:pStyle w:val="42"/>
                    <w:bidi w:val="0"/>
                    <w:rPr>
                      <w:rFonts w:hint="default" w:ascii="Times New Roman" w:hAnsi="Times New Roman" w:cs="Times New Roma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38" w:type="dxa"/>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rPr>
                    <w:t>地表水</w:t>
                  </w:r>
                </w:p>
              </w:tc>
              <w:tc>
                <w:tcPr>
                  <w:tcW w:w="1609" w:type="dxa"/>
                  <w:tcBorders>
                    <w:tl2br w:val="nil"/>
                    <w:tr2bl w:val="nil"/>
                  </w:tcBorders>
                  <w:noWrap w:val="0"/>
                  <w:vAlign w:val="center"/>
                </w:tcPr>
                <w:p>
                  <w:pPr>
                    <w:pStyle w:val="42"/>
                    <w:bidi w:val="0"/>
                    <w:rPr>
                      <w:rFonts w:hint="default" w:ascii="Times New Roman" w:hAnsi="Times New Roman" w:cs="Times New Roman"/>
                      <w:lang w:eastAsia="zh-CN"/>
                    </w:rPr>
                  </w:pPr>
                  <w:r>
                    <w:rPr>
                      <w:rFonts w:hint="default" w:ascii="Times New Roman" w:hAnsi="Times New Roman" w:cs="Times New Roman"/>
                      <w:lang w:eastAsia="zh-CN"/>
                    </w:rPr>
                    <w:t>东大河</w:t>
                  </w:r>
                </w:p>
              </w:tc>
              <w:tc>
                <w:tcPr>
                  <w:tcW w:w="1711" w:type="dxa"/>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lang w:eastAsia="zh-CN"/>
                    </w:rPr>
                    <w:t>西北面</w:t>
                  </w:r>
                  <w:r>
                    <w:rPr>
                      <w:rFonts w:hint="default" w:ascii="Times New Roman" w:hAnsi="Times New Roman" w:cs="Times New Roman"/>
                      <w:lang w:val="en-US" w:eastAsia="zh-CN"/>
                    </w:rPr>
                    <w:t>9</w:t>
                  </w:r>
                  <w:r>
                    <w:rPr>
                      <w:rFonts w:hint="default" w:ascii="Times New Roman" w:hAnsi="Times New Roman" w:cs="Times New Roman"/>
                    </w:rPr>
                    <w:t>00m</w:t>
                  </w:r>
                </w:p>
              </w:tc>
              <w:tc>
                <w:tcPr>
                  <w:tcW w:w="1135" w:type="dxa"/>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rPr>
                    <w:t>---</w:t>
                  </w:r>
                </w:p>
              </w:tc>
              <w:tc>
                <w:tcPr>
                  <w:tcW w:w="2389" w:type="dxa"/>
                  <w:tcBorders>
                    <w:tl2br w:val="nil"/>
                    <w:tr2bl w:val="nil"/>
                  </w:tcBorders>
                  <w:noWrap w:val="0"/>
                  <w:vAlign w:val="center"/>
                </w:tcPr>
                <w:p>
                  <w:pPr>
                    <w:pStyle w:val="42"/>
                    <w:bidi w:val="0"/>
                    <w:rPr>
                      <w:rFonts w:hint="default" w:ascii="Times New Roman" w:hAnsi="Times New Roman" w:cs="Times New Roman"/>
                    </w:rPr>
                  </w:pPr>
                  <w:r>
                    <w:rPr>
                      <w:rFonts w:hint="default" w:ascii="Times New Roman" w:hAnsi="Times New Roman" w:cs="Times New Roman"/>
                    </w:rPr>
                    <w:t>《地表水环境质量标准》（GB3838-2002）</w:t>
                  </w:r>
                  <w:r>
                    <w:rPr>
                      <w:rFonts w:hint="default" w:ascii="Times New Roman" w:hAnsi="Times New Roman" w:cs="Times New Roman"/>
                      <w:lang w:val="en-US" w:eastAsia="zh-CN"/>
                    </w:rPr>
                    <w:t>Ⅲ</w:t>
                  </w:r>
                  <w:r>
                    <w:rPr>
                      <w:rFonts w:hint="default" w:ascii="Times New Roman" w:hAnsi="Times New Roman" w:cs="Times New Roman"/>
                    </w:rPr>
                    <w:t>类</w:t>
                  </w:r>
                </w:p>
              </w:tc>
            </w:tr>
          </w:tbl>
          <w:p>
            <w:pPr>
              <w:pStyle w:val="64"/>
              <w:keepNext w:val="0"/>
              <w:keepLines w:val="0"/>
              <w:pageBreakBefore w:val="0"/>
              <w:widowControl w:val="0"/>
              <w:kinsoku/>
              <w:wordWrap/>
              <w:overflowPunct/>
              <w:topLinePunct w:val="0"/>
              <w:autoSpaceDE w:val="0"/>
              <w:autoSpaceDN w:val="0"/>
              <w:bidi w:val="0"/>
              <w:adjustRightInd w:val="0"/>
              <w:snapToGrid w:val="0"/>
              <w:ind w:left="0" w:leftChars="0" w:firstLine="480" w:firstLineChars="200"/>
              <w:textAlignment w:val="auto"/>
              <w:rPr>
                <w:rFonts w:hint="default" w:ascii="Times New Roman" w:hAnsi="Times New Roman" w:cs="Times New Roman"/>
                <w:b w:val="0"/>
                <w:bCs/>
                <w:color w:val="000000"/>
              </w:rPr>
            </w:pPr>
            <w:r>
              <w:rPr>
                <w:rFonts w:hint="default" w:ascii="Times New Roman" w:hAnsi="Times New Roman" w:cs="Times New Roman"/>
                <w:b w:val="0"/>
                <w:bCs/>
                <w:color w:val="000000"/>
              </w:rPr>
              <w:t>（四）风险潜势初判</w:t>
            </w:r>
          </w:p>
          <w:p>
            <w:pPr>
              <w:spacing w:line="360" w:lineRule="auto"/>
              <w:ind w:firstLine="480"/>
              <w:rPr>
                <w:rFonts w:ascii="Times New Roman" w:hAnsi="Times New Roman" w:cs="Times New Roman"/>
              </w:rPr>
            </w:pPr>
            <w:r>
              <w:rPr>
                <w:rFonts w:ascii="Times New Roman" w:hAnsi="Times New Roman" w:cs="Times New Roman"/>
              </w:rPr>
              <w:t>根据《建设项目环境风险评价技术导则》（HJ/T169-2018），本项目需按下式计算物质总量与其临界量比值Q，在不同厂区的同一种物质，按其在厂界内的最大存在量计算。</w:t>
            </w:r>
          </w:p>
          <w:p>
            <w:pPr>
              <w:spacing w:line="360" w:lineRule="auto"/>
              <w:jc w:val="center"/>
              <w:rPr>
                <w:rFonts w:ascii="Times New Roman" w:hAnsi="Times New Roman" w:cs="Times New Roman"/>
              </w:rPr>
            </w:pPr>
            <w:r>
              <w:rPr>
                <w:rFonts w:ascii="Times New Roman" w:hAnsi="Times New Roman" w:cs="Times New Roman"/>
              </w:rPr>
              <w:t>Q=q1/Q1+q2/Q2+...q3/Q3</w:t>
            </w:r>
          </w:p>
          <w:p>
            <w:pPr>
              <w:spacing w:line="360" w:lineRule="auto"/>
              <w:ind w:firstLine="480"/>
              <w:rPr>
                <w:rFonts w:ascii="Times New Roman" w:hAnsi="Times New Roman" w:cs="Times New Roman"/>
              </w:rPr>
            </w:pPr>
            <w:r>
              <w:rPr>
                <w:rFonts w:ascii="Times New Roman" w:hAnsi="Times New Roman" w:cs="Times New Roman"/>
              </w:rPr>
              <w:t>式中：  q1，q2，…，qn——每种危险物质的最大存在总量，t；</w:t>
            </w:r>
          </w:p>
          <w:p>
            <w:pPr>
              <w:spacing w:line="360" w:lineRule="auto"/>
              <w:ind w:firstLine="1440" w:firstLineChars="600"/>
              <w:rPr>
                <w:rFonts w:ascii="Times New Roman" w:hAnsi="Times New Roman" w:cs="Times New Roman"/>
              </w:rPr>
            </w:pPr>
            <w:r>
              <w:rPr>
                <w:rFonts w:ascii="Times New Roman" w:hAnsi="Times New Roman" w:cs="Times New Roman"/>
              </w:rPr>
              <w:t>Q1，Q2，…，Qn——每种危险物质的临界量，t；</w:t>
            </w:r>
          </w:p>
          <w:p>
            <w:pPr>
              <w:spacing w:line="360" w:lineRule="auto"/>
              <w:ind w:firstLine="1440" w:firstLineChars="600"/>
              <w:rPr>
                <w:rFonts w:ascii="Times New Roman" w:hAnsi="Times New Roman" w:cs="Times New Roman"/>
              </w:rPr>
            </w:pPr>
            <w:r>
              <w:rPr>
                <w:rFonts w:ascii="Times New Roman" w:hAnsi="Times New Roman" w:cs="Times New Roman"/>
              </w:rPr>
              <w:t>当Q＜1时，该项目环境风险潜势为Ⅰ；</w:t>
            </w:r>
          </w:p>
          <w:p>
            <w:pPr>
              <w:spacing w:line="360" w:lineRule="auto"/>
              <w:ind w:firstLine="240" w:firstLineChars="100"/>
              <w:rPr>
                <w:rFonts w:ascii="Times New Roman" w:hAnsi="Times New Roman" w:cs="Times New Roman"/>
              </w:rPr>
            </w:pPr>
            <w:r>
              <w:rPr>
                <w:rFonts w:ascii="Times New Roman" w:hAnsi="Times New Roman" w:cs="Times New Roman"/>
              </w:rPr>
              <w:t>当Q≥1时，将Q值划分为：（1）1≤Q＜10；（2）10≤Q＜100；（3）Q≥100。</w:t>
            </w:r>
          </w:p>
          <w:p>
            <w:pPr>
              <w:spacing w:line="360" w:lineRule="auto"/>
              <w:ind w:firstLine="480"/>
              <w:rPr>
                <w:rFonts w:ascii="Times New Roman" w:hAnsi="Times New Roman" w:cs="Times New Roman"/>
              </w:rPr>
            </w:pPr>
            <w:r>
              <w:rPr>
                <w:rFonts w:ascii="Times New Roman" w:hAnsi="Times New Roman" w:cs="Times New Roman"/>
              </w:rPr>
              <w:t>本项目涉及</w:t>
            </w:r>
            <w:r>
              <w:rPr>
                <w:rFonts w:ascii="Times New Roman" w:hAnsi="Times New Roman" w:cs="Times New Roman"/>
                <w:lang w:val="en-US"/>
              </w:rPr>
              <w:t>风险物质为废机油</w:t>
            </w:r>
            <w:r>
              <w:rPr>
                <w:rFonts w:ascii="Times New Roman" w:hAnsi="Times New Roman" w:cs="Times New Roman"/>
              </w:rPr>
              <w:t>，查阅《建设项目环境</w:t>
            </w:r>
            <w:r>
              <w:rPr>
                <w:rFonts w:hint="eastAsia" w:ascii="Times New Roman" w:hAnsi="Times New Roman" w:cs="Times New Roman"/>
              </w:rPr>
              <w:t>风</w:t>
            </w:r>
            <w:r>
              <w:rPr>
                <w:rFonts w:ascii="Times New Roman" w:hAnsi="Times New Roman" w:cs="Times New Roman"/>
              </w:rPr>
              <w:t>险评价技术导则》（HJ 169-2018）附录B中以上各种物质的临界量，计算结果见下表。</w:t>
            </w:r>
          </w:p>
          <w:p>
            <w:pPr>
              <w:pStyle w:val="52"/>
            </w:pPr>
            <w:r>
              <w:t>表</w:t>
            </w:r>
            <w:r>
              <w:rPr>
                <w:rFonts w:hint="eastAsia"/>
                <w:lang w:val="en-US"/>
              </w:rPr>
              <w:t>4-</w:t>
            </w:r>
            <w:r>
              <w:rPr>
                <w:rFonts w:hint="eastAsia"/>
                <w:lang w:val="en-US" w:eastAsia="zh-CN"/>
              </w:rPr>
              <w:t>20</w:t>
            </w:r>
            <w:r>
              <w:t>危险物质辨识指标（AQR）</w:t>
            </w:r>
          </w:p>
          <w:tbl>
            <w:tblPr>
              <w:tblStyle w:val="21"/>
              <w:tblW w:w="798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1294"/>
              <w:gridCol w:w="1363"/>
              <w:gridCol w:w="1398"/>
              <w:gridCol w:w="1654"/>
              <w:gridCol w:w="63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637" w:type="dxa"/>
                  <w:tcBorders>
                    <w:tl2br w:val="nil"/>
                    <w:tr2bl w:val="nil"/>
                  </w:tcBorders>
                  <w:vAlign w:val="center"/>
                </w:tcPr>
                <w:p>
                  <w:pPr>
                    <w:pStyle w:val="36"/>
                    <w:spacing w:line="360" w:lineRule="auto"/>
                    <w:rPr>
                      <w:rFonts w:cs="Times New Roman"/>
                      <w:b w:val="0"/>
                      <w:bCs w:val="0"/>
                      <w:lang w:val="en-US"/>
                    </w:rPr>
                  </w:pPr>
                  <w:r>
                    <w:rPr>
                      <w:rFonts w:cs="Times New Roman"/>
                      <w:b w:val="0"/>
                      <w:bCs w:val="0"/>
                      <w:lang w:val="en-US"/>
                    </w:rPr>
                    <w:t>危险</w:t>
                  </w:r>
                </w:p>
                <w:p>
                  <w:pPr>
                    <w:pStyle w:val="36"/>
                    <w:spacing w:line="360" w:lineRule="auto"/>
                    <w:rPr>
                      <w:rFonts w:cs="Times New Roman"/>
                      <w:b w:val="0"/>
                      <w:bCs w:val="0"/>
                      <w:lang w:val="en-US"/>
                    </w:rPr>
                  </w:pPr>
                  <w:r>
                    <w:rPr>
                      <w:rFonts w:cs="Times New Roman"/>
                      <w:b w:val="0"/>
                      <w:bCs w:val="0"/>
                      <w:lang w:val="en-US"/>
                    </w:rPr>
                    <w:t>物质</w:t>
                  </w:r>
                </w:p>
              </w:tc>
              <w:tc>
                <w:tcPr>
                  <w:tcW w:w="1294" w:type="dxa"/>
                  <w:tcBorders>
                    <w:tl2br w:val="nil"/>
                    <w:tr2bl w:val="nil"/>
                  </w:tcBorders>
                  <w:vAlign w:val="center"/>
                </w:tcPr>
                <w:p>
                  <w:pPr>
                    <w:pStyle w:val="36"/>
                    <w:spacing w:line="360" w:lineRule="auto"/>
                    <w:rPr>
                      <w:rFonts w:cs="Times New Roman"/>
                      <w:b w:val="0"/>
                      <w:bCs w:val="0"/>
                      <w:lang w:val="en-US"/>
                    </w:rPr>
                  </w:pPr>
                  <w:r>
                    <w:rPr>
                      <w:rFonts w:cs="Times New Roman"/>
                      <w:b w:val="0"/>
                      <w:bCs w:val="0"/>
                      <w:lang w:val="en-US"/>
                    </w:rPr>
                    <w:t>类别</w:t>
                  </w:r>
                </w:p>
              </w:tc>
              <w:tc>
                <w:tcPr>
                  <w:tcW w:w="1363" w:type="dxa"/>
                  <w:tcBorders>
                    <w:tl2br w:val="nil"/>
                    <w:tr2bl w:val="nil"/>
                  </w:tcBorders>
                  <w:vAlign w:val="center"/>
                </w:tcPr>
                <w:p>
                  <w:pPr>
                    <w:pStyle w:val="36"/>
                    <w:spacing w:line="360" w:lineRule="auto"/>
                    <w:rPr>
                      <w:rFonts w:cs="Times New Roman"/>
                      <w:b w:val="0"/>
                      <w:bCs w:val="0"/>
                      <w:lang w:val="en-US"/>
                    </w:rPr>
                  </w:pPr>
                  <w:r>
                    <w:rPr>
                      <w:rFonts w:cs="Times New Roman"/>
                      <w:b w:val="0"/>
                      <w:bCs w:val="0"/>
                      <w:lang w:val="en-US"/>
                    </w:rPr>
                    <w:t>贮存最大数量（t）</w:t>
                  </w:r>
                </w:p>
              </w:tc>
              <w:tc>
                <w:tcPr>
                  <w:tcW w:w="1398" w:type="dxa"/>
                  <w:tcBorders>
                    <w:tl2br w:val="nil"/>
                    <w:tr2bl w:val="nil"/>
                  </w:tcBorders>
                  <w:vAlign w:val="center"/>
                </w:tcPr>
                <w:p>
                  <w:pPr>
                    <w:pStyle w:val="36"/>
                    <w:spacing w:line="360" w:lineRule="auto"/>
                    <w:rPr>
                      <w:rFonts w:cs="Times New Roman"/>
                      <w:b w:val="0"/>
                      <w:bCs w:val="0"/>
                      <w:lang w:val="en-US"/>
                    </w:rPr>
                  </w:pPr>
                  <w:r>
                    <w:rPr>
                      <w:rFonts w:cs="Times New Roman"/>
                      <w:b w:val="0"/>
                      <w:bCs w:val="0"/>
                      <w:lang w:val="en-US"/>
                    </w:rPr>
                    <w:t>相对应的临界量（t）</w:t>
                  </w:r>
                </w:p>
              </w:tc>
              <w:tc>
                <w:tcPr>
                  <w:tcW w:w="1654" w:type="dxa"/>
                  <w:tcBorders>
                    <w:tl2br w:val="nil"/>
                    <w:tr2bl w:val="nil"/>
                  </w:tcBorders>
                  <w:vAlign w:val="center"/>
                </w:tcPr>
                <w:p>
                  <w:pPr>
                    <w:pStyle w:val="36"/>
                    <w:spacing w:line="360" w:lineRule="auto"/>
                    <w:rPr>
                      <w:rFonts w:cs="Times New Roman"/>
                      <w:b w:val="0"/>
                      <w:bCs w:val="0"/>
                      <w:lang w:val="en-US"/>
                    </w:rPr>
                  </w:pPr>
                  <w:r>
                    <w:rPr>
                      <w:rFonts w:cs="Times New Roman"/>
                      <w:b w:val="0"/>
                      <w:bCs w:val="0"/>
                      <w:lang w:val="en-US"/>
                    </w:rPr>
                    <w:t>危险物质辨识指标（AQR）</w:t>
                  </w:r>
                </w:p>
              </w:tc>
              <w:tc>
                <w:tcPr>
                  <w:tcW w:w="636" w:type="dxa"/>
                  <w:tcBorders>
                    <w:tl2br w:val="nil"/>
                    <w:tr2bl w:val="nil"/>
                  </w:tcBorders>
                  <w:vAlign w:val="center"/>
                </w:tcPr>
                <w:p>
                  <w:pPr>
                    <w:pStyle w:val="36"/>
                    <w:spacing w:line="360" w:lineRule="auto"/>
                    <w:rPr>
                      <w:rFonts w:cs="Times New Roman"/>
                      <w:b w:val="0"/>
                      <w:bCs w:val="0"/>
                      <w:lang w:val="en-US"/>
                    </w:rPr>
                  </w:pPr>
                  <w:r>
                    <w:rPr>
                      <w:rFonts w:cs="Times New Roman"/>
                      <w:b w:val="0"/>
                      <w:bCs w:val="0"/>
                      <w:lang w:val="en-US"/>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637" w:type="dxa"/>
                  <w:tcBorders>
                    <w:tl2br w:val="nil"/>
                    <w:tr2bl w:val="nil"/>
                  </w:tcBorders>
                </w:tcPr>
                <w:p>
                  <w:pPr>
                    <w:pStyle w:val="36"/>
                    <w:rPr>
                      <w:rFonts w:cs="Times New Roman"/>
                      <w:kern w:val="2"/>
                      <w:szCs w:val="21"/>
                      <w:lang w:val="en-US" w:bidi="ar-SA"/>
                    </w:rPr>
                  </w:pPr>
                  <w:r>
                    <w:t>废润滑油</w:t>
                  </w:r>
                </w:p>
              </w:tc>
              <w:tc>
                <w:tcPr>
                  <w:tcW w:w="1294" w:type="dxa"/>
                  <w:tcBorders>
                    <w:tl2br w:val="nil"/>
                    <w:tr2bl w:val="nil"/>
                  </w:tcBorders>
                  <w:vAlign w:val="center"/>
                </w:tcPr>
                <w:p>
                  <w:pPr>
                    <w:pStyle w:val="36"/>
                    <w:spacing w:line="360" w:lineRule="auto"/>
                    <w:rPr>
                      <w:rFonts w:cs="Times New Roman"/>
                      <w:lang w:val="en-US"/>
                    </w:rPr>
                  </w:pPr>
                  <w:r>
                    <w:rPr>
                      <w:rFonts w:hint="eastAsia" w:cs="Times New Roman"/>
                      <w:lang w:val="en-US"/>
                    </w:rPr>
                    <w:t>泄漏</w:t>
                  </w:r>
                </w:p>
              </w:tc>
              <w:tc>
                <w:tcPr>
                  <w:tcW w:w="1363" w:type="dxa"/>
                  <w:tcBorders>
                    <w:tl2br w:val="nil"/>
                    <w:tr2bl w:val="nil"/>
                  </w:tcBorders>
                </w:tcPr>
                <w:p>
                  <w:pPr>
                    <w:pStyle w:val="36"/>
                    <w:rPr>
                      <w:rFonts w:cs="Times New Roman"/>
                      <w:lang w:val="en-US"/>
                    </w:rPr>
                  </w:pPr>
                  <w:r>
                    <w:t>0.1t/a</w:t>
                  </w:r>
                </w:p>
              </w:tc>
              <w:tc>
                <w:tcPr>
                  <w:tcW w:w="1398" w:type="dxa"/>
                  <w:tcBorders>
                    <w:tl2br w:val="nil"/>
                    <w:tr2bl w:val="nil"/>
                  </w:tcBorders>
                  <w:vAlign w:val="center"/>
                </w:tcPr>
                <w:p>
                  <w:pPr>
                    <w:pStyle w:val="36"/>
                    <w:spacing w:line="360" w:lineRule="auto"/>
                    <w:rPr>
                      <w:rFonts w:cs="Times New Roman"/>
                      <w:kern w:val="2"/>
                      <w:szCs w:val="21"/>
                      <w:lang w:val="en-US" w:bidi="ar-SA"/>
                    </w:rPr>
                  </w:pPr>
                  <w:r>
                    <w:rPr>
                      <w:rFonts w:hint="eastAsia" w:cs="Times New Roman"/>
                      <w:kern w:val="2"/>
                      <w:szCs w:val="21"/>
                      <w:lang w:val="en-US" w:bidi="ar-SA"/>
                    </w:rPr>
                    <w:t>2500</w:t>
                  </w:r>
                </w:p>
              </w:tc>
              <w:tc>
                <w:tcPr>
                  <w:tcW w:w="1654" w:type="dxa"/>
                  <w:tcBorders>
                    <w:tl2br w:val="nil"/>
                    <w:tr2bl w:val="nil"/>
                  </w:tcBorders>
                  <w:vAlign w:val="center"/>
                </w:tcPr>
                <w:p>
                  <w:pPr>
                    <w:pStyle w:val="36"/>
                    <w:spacing w:line="360" w:lineRule="auto"/>
                    <w:rPr>
                      <w:rFonts w:cs="Times New Roman"/>
                      <w:lang w:val="en-US"/>
                    </w:rPr>
                  </w:pPr>
                  <w:r>
                    <w:rPr>
                      <w:rFonts w:hint="eastAsia" w:cs="Times New Roman"/>
                      <w:lang w:val="en-US"/>
                    </w:rPr>
                    <w:t>0.00004</w:t>
                  </w:r>
                </w:p>
              </w:tc>
              <w:tc>
                <w:tcPr>
                  <w:tcW w:w="636" w:type="dxa"/>
                  <w:tcBorders>
                    <w:tl2br w:val="nil"/>
                    <w:tr2bl w:val="nil"/>
                  </w:tcBorders>
                  <w:vAlign w:val="center"/>
                </w:tcPr>
                <w:p>
                  <w:pPr>
                    <w:pStyle w:val="36"/>
                    <w:spacing w:line="360" w:lineRule="auto"/>
                    <w:rPr>
                      <w:rFonts w:cs="Times New Roman"/>
                      <w:kern w:val="2"/>
                      <w:szCs w:val="21"/>
                      <w:lang w:val="en-US" w:bidi="ar-SA"/>
                    </w:rPr>
                  </w:pPr>
                </w:p>
              </w:tc>
            </w:tr>
          </w:tbl>
          <w:p>
            <w:pPr>
              <w:spacing w:line="360" w:lineRule="auto"/>
              <w:ind w:firstLine="480"/>
              <w:rPr>
                <w:rFonts w:ascii="Times New Roman" w:hAnsi="Times New Roman" w:cs="Times New Roman"/>
              </w:rPr>
            </w:pPr>
            <w:r>
              <w:rPr>
                <w:rFonts w:ascii="Times New Roman" w:hAnsi="Times New Roman" w:cs="Times New Roman"/>
              </w:rPr>
              <w:t>由上表可知，本项目废润滑油</w:t>
            </w:r>
            <w:r>
              <w:rPr>
                <w:rFonts w:ascii="Times New Roman" w:hAnsi="Times New Roman" w:cs="Times New Roman"/>
                <w:lang w:val="en-US"/>
              </w:rPr>
              <w:t>风险</w:t>
            </w:r>
            <w:r>
              <w:rPr>
                <w:rFonts w:ascii="Times New Roman" w:hAnsi="Times New Roman" w:cs="Times New Roman"/>
              </w:rPr>
              <w:t>物质数量与临界量比值Q=</w:t>
            </w:r>
            <w:r>
              <w:rPr>
                <w:rFonts w:ascii="Times New Roman" w:hAnsi="Times New Roman" w:cs="Times New Roman"/>
                <w:lang w:val="en-US"/>
              </w:rPr>
              <w:t>0.00004</w:t>
            </w:r>
            <w:r>
              <w:rPr>
                <w:rFonts w:ascii="Times New Roman" w:hAnsi="Times New Roman" w:cs="Times New Roman"/>
              </w:rPr>
              <w:t>＜1，</w:t>
            </w:r>
            <w:r>
              <w:rPr>
                <w:rFonts w:ascii="Times New Roman" w:hAnsi="Times New Roman" w:cs="Times New Roman"/>
                <w:lang w:val="en-US"/>
              </w:rPr>
              <w:t>废机油Q值为</w:t>
            </w:r>
            <w:r>
              <w:rPr>
                <w:rFonts w:ascii="Times New Roman" w:hAnsi="Times New Roman" w:cs="Times New Roman"/>
              </w:rPr>
              <w:t>Q=</w:t>
            </w:r>
            <w:r>
              <w:rPr>
                <w:rFonts w:ascii="Times New Roman" w:hAnsi="Times New Roman" w:cs="Times New Roman"/>
                <w:lang w:val="en-US"/>
              </w:rPr>
              <w:t>0.00004</w:t>
            </w:r>
            <w:r>
              <w:rPr>
                <w:rFonts w:ascii="Times New Roman" w:hAnsi="Times New Roman" w:cs="Times New Roman"/>
              </w:rPr>
              <w:t>＜1，根据《建设项目环境风险评价技术导则》（HJ/T169-2018）中附录C可知由此判断本项目环境风险潜势为Ⅰ。</w:t>
            </w:r>
          </w:p>
          <w:p>
            <w:pPr>
              <w:adjustRightInd w:val="0"/>
              <w:snapToGrid w:val="0"/>
              <w:spacing w:line="360" w:lineRule="auto"/>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（五）环境风险影响分析</w:t>
            </w:r>
          </w:p>
          <w:p>
            <w:pPr>
              <w:adjustRightInd w:val="0"/>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kern w:val="0"/>
                <w:sz w:val="24"/>
              </w:rPr>
              <w:t>危险废物暂存间</w:t>
            </w:r>
            <w:r>
              <w:rPr>
                <w:rFonts w:hint="default" w:ascii="Times New Roman" w:hAnsi="Times New Roman" w:cs="Times New Roman"/>
                <w:bCs/>
                <w:color w:val="000000"/>
                <w:sz w:val="24"/>
              </w:rPr>
              <w:t>严格按执行《危险废物贮存污染控制标准》（GB18597-2001）及其修改单中的要求进行建设、防渗，并设置围堰，</w:t>
            </w:r>
            <w:r>
              <w:rPr>
                <w:rFonts w:hint="default" w:ascii="Times New Roman" w:hAnsi="Times New Roman" w:cs="Times New Roman"/>
                <w:color w:val="000000"/>
                <w:kern w:val="0"/>
                <w:sz w:val="24"/>
              </w:rPr>
              <w:t>危废暂存间废油泄漏后经围堰封堵，不会进入外环境，因此废油泄漏危废间内即可妥善处理，</w:t>
            </w:r>
            <w:r>
              <w:rPr>
                <w:rFonts w:hint="default" w:ascii="Times New Roman" w:hAnsi="Times New Roman" w:cs="Times New Roman"/>
                <w:color w:val="000000"/>
                <w:sz w:val="24"/>
              </w:rPr>
              <w:t>用砂土或其它不燃材料吸附或吸收，吸附后的不燃材料或沙土单独收集作为危废处理，因此</w:t>
            </w:r>
            <w:r>
              <w:rPr>
                <w:rFonts w:hint="default" w:ascii="Times New Roman" w:hAnsi="Times New Roman" w:cs="Times New Roman"/>
                <w:color w:val="000000"/>
                <w:kern w:val="0"/>
                <w:sz w:val="24"/>
              </w:rPr>
              <w:t>对外环境产生的影响很小。</w:t>
            </w:r>
          </w:p>
          <w:p>
            <w:pPr>
              <w:pStyle w:val="2"/>
              <w:adjustRightInd w:val="0"/>
              <w:snapToGrid w:val="0"/>
              <w:spacing w:line="360" w:lineRule="auto"/>
              <w:rPr>
                <w:rFonts w:hint="default" w:ascii="Times New Roman" w:hAnsi="Times New Roman" w:cs="Times New Roman"/>
                <w:b w:val="0"/>
                <w:bCs/>
                <w:color w:val="000000"/>
                <w:sz w:val="24"/>
              </w:rPr>
            </w:pPr>
            <w:r>
              <w:rPr>
                <w:rFonts w:hint="default" w:ascii="Times New Roman" w:hAnsi="Times New Roman" w:cs="Times New Roman"/>
                <w:b w:val="0"/>
                <w:bCs/>
                <w:color w:val="000000"/>
                <w:sz w:val="24"/>
              </w:rPr>
              <w:t>（六）环境风险防范措施</w:t>
            </w:r>
          </w:p>
          <w:p>
            <w:pPr>
              <w:adjustRightInd w:val="0"/>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针对本项目可能产生的风险类别，建设单位应考虑采取一系列防范措施，为进一步减少风险事故可能产生的环境影响，建议在采取预防措施基础上加强以下风险防范和管理措施。</w:t>
            </w:r>
          </w:p>
          <w:p>
            <w:pPr>
              <w:adjustRightInd w:val="0"/>
              <w:snapToGrid w:val="0"/>
              <w:spacing w:line="360" w:lineRule="auto"/>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1、环境风险管理</w:t>
            </w:r>
          </w:p>
          <w:p>
            <w:pPr>
              <w:pStyle w:val="2"/>
              <w:adjustRightInd w:val="0"/>
              <w:snapToGrid w:val="0"/>
              <w:spacing w:line="360" w:lineRule="auto"/>
              <w:rPr>
                <w:rFonts w:hint="default" w:ascii="Times New Roman" w:hAnsi="Times New Roman" w:cs="Times New Roman"/>
                <w:b w:val="0"/>
                <w:bCs w:val="0"/>
                <w:color w:val="000000"/>
              </w:rPr>
            </w:pPr>
            <w:r>
              <w:rPr>
                <w:rFonts w:hint="default" w:ascii="Times New Roman" w:hAnsi="Times New Roman" w:cs="Times New Roman"/>
                <w:b w:val="0"/>
                <w:bCs w:val="0"/>
                <w:color w:val="000000"/>
                <w:sz w:val="24"/>
                <w:lang w:val="zh-CN"/>
              </w:rPr>
              <w:t>（</w:t>
            </w:r>
            <w:r>
              <w:rPr>
                <w:rFonts w:hint="default" w:ascii="Times New Roman" w:hAnsi="Times New Roman" w:cs="Times New Roman"/>
                <w:b w:val="0"/>
                <w:bCs w:val="0"/>
                <w:color w:val="000000"/>
                <w:sz w:val="24"/>
              </w:rPr>
              <w:t>1</w:t>
            </w:r>
            <w:r>
              <w:rPr>
                <w:rFonts w:hint="default" w:ascii="Times New Roman" w:hAnsi="Times New Roman" w:cs="Times New Roman"/>
                <w:b w:val="0"/>
                <w:bCs w:val="0"/>
                <w:color w:val="000000"/>
                <w:sz w:val="24"/>
                <w:lang w:val="zh-CN"/>
              </w:rPr>
              <w:t>）</w:t>
            </w:r>
            <w:r>
              <w:rPr>
                <w:rFonts w:hint="default" w:ascii="Times New Roman" w:hAnsi="Times New Roman" w:cs="Times New Roman"/>
                <w:b w:val="0"/>
                <w:bCs w:val="0"/>
                <w:color w:val="000000"/>
                <w:sz w:val="24"/>
              </w:rPr>
              <w:t>泄漏的防范措施</w:t>
            </w:r>
          </w:p>
          <w:p>
            <w:pPr>
              <w:tabs>
                <w:tab w:val="left" w:pos="2660"/>
              </w:tabs>
              <w:adjustRightInd w:val="0"/>
              <w:snapToGrid w:val="0"/>
              <w:spacing w:line="360" w:lineRule="auto"/>
              <w:ind w:firstLine="480" w:firstLineChars="20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危险废物暂存间</w:t>
            </w:r>
            <w:r>
              <w:rPr>
                <w:rFonts w:hint="default" w:ascii="Times New Roman" w:hAnsi="Times New Roman" w:cs="Times New Roman"/>
                <w:bCs/>
                <w:color w:val="000000"/>
                <w:sz w:val="24"/>
              </w:rPr>
              <w:t>严格按执行《危险废物贮存污染控制标准》（GB18597-2001）及其修改单中的要求进行建设、防渗，并设置围堰，</w:t>
            </w:r>
            <w:r>
              <w:rPr>
                <w:rFonts w:hint="default" w:ascii="Times New Roman" w:hAnsi="Times New Roman" w:cs="Times New Roman"/>
                <w:color w:val="000000"/>
                <w:kern w:val="0"/>
                <w:sz w:val="24"/>
              </w:rPr>
              <w:t>危废暂存间废油泄漏后经围堰封堵，不会进入外环境，因此废油泄漏危废间内即可妥善</w:t>
            </w:r>
            <w:r>
              <w:rPr>
                <w:rFonts w:hint="eastAsia" w:ascii="Times New Roman" w:hAnsi="Times New Roman" w:cs="Times New Roman"/>
                <w:color w:val="000000"/>
                <w:kern w:val="0"/>
                <w:sz w:val="24"/>
                <w:lang w:eastAsia="zh-CN"/>
              </w:rPr>
              <w:t>处</w:t>
            </w:r>
            <w:r>
              <w:rPr>
                <w:rFonts w:hint="default" w:ascii="Times New Roman" w:hAnsi="Times New Roman" w:cs="Times New Roman"/>
                <w:color w:val="000000"/>
                <w:kern w:val="0"/>
                <w:sz w:val="24"/>
              </w:rPr>
              <w:t>理，</w:t>
            </w:r>
            <w:r>
              <w:rPr>
                <w:rFonts w:hint="default" w:ascii="Times New Roman" w:hAnsi="Times New Roman" w:cs="Times New Roman"/>
                <w:color w:val="000000"/>
                <w:sz w:val="24"/>
              </w:rPr>
              <w:t>用砂土或其它不燃材料吸附或吸收，吸附后的不燃材料或沙土单独收集作为危废处理，因此</w:t>
            </w:r>
            <w:r>
              <w:rPr>
                <w:rFonts w:hint="default" w:ascii="Times New Roman" w:hAnsi="Times New Roman" w:cs="Times New Roman"/>
                <w:color w:val="000000"/>
                <w:kern w:val="0"/>
                <w:sz w:val="24"/>
              </w:rPr>
              <w:t>对外环境产生的影响很小。</w:t>
            </w:r>
          </w:p>
          <w:p>
            <w:pPr>
              <w:tabs>
                <w:tab w:val="left" w:pos="2660"/>
              </w:tabs>
              <w:adjustRightInd w:val="0"/>
              <w:snapToGrid w:val="0"/>
              <w:spacing w:line="360" w:lineRule="auto"/>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（2）火灾及爆炸防范措施</w:t>
            </w:r>
          </w:p>
          <w:p>
            <w:pPr>
              <w:adjustRightInd w:val="0"/>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①对装置周围可能的明火、电器火花和撞击火花进行控制管理；严禁危险区内吸烟和违章动用明火；电器设备、仪表选用防爆型；操作人员应按规定穿戴劳保用品，防止静电火花的产生。</w:t>
            </w:r>
          </w:p>
          <w:p>
            <w:pPr>
              <w:autoSpaceDE w:val="0"/>
              <w:autoSpaceDN w:val="0"/>
              <w:adjustRightInd w:val="0"/>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②移动式灭火设备</w:t>
            </w:r>
          </w:p>
          <w:p>
            <w:pPr>
              <w:tabs>
                <w:tab w:val="left" w:pos="2660"/>
              </w:tabs>
              <w:adjustRightInd w:val="0"/>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按照《建筑灭火器配置设计规范》（GB50140－2005），对项目区内可能发生火灾的各类场所、工艺装置区、主要建筑物等，根据其火灾危险性、区域大小等实际情况，分别配置一定数量不同类型、不同规格的移动式灭火器材，以便及时扑救初始零星火灾。</w:t>
            </w:r>
          </w:p>
          <w:p>
            <w:pPr>
              <w:autoSpaceDE w:val="0"/>
              <w:autoSpaceDN w:val="0"/>
              <w:adjustRightInd w:val="0"/>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③提高员工素质。增强安全意识。建立严格的安全管理制度，杜绝违章动火、吸烟等现象，按规定配备劳动防护用品．经常性地向职工进行安全和健康防护方面的教育。</w:t>
            </w:r>
          </w:p>
          <w:p>
            <w:pPr>
              <w:adjustRightInd w:val="0"/>
              <w:snapToGrid w:val="0"/>
              <w:spacing w:line="360" w:lineRule="auto"/>
              <w:ind w:firstLine="360" w:firstLineChars="150"/>
              <w:rPr>
                <w:rFonts w:hint="default" w:ascii="Times New Roman" w:hAnsi="Times New Roman" w:cs="Times New Roman"/>
                <w:color w:val="000000"/>
                <w:sz w:val="24"/>
              </w:rPr>
            </w:pPr>
            <w:r>
              <w:rPr>
                <w:rFonts w:hint="default" w:ascii="Times New Roman" w:hAnsi="Times New Roman" w:cs="Times New Roman"/>
                <w:color w:val="000000"/>
                <w:sz w:val="24"/>
              </w:rPr>
              <w:t xml:space="preserve"> ④项目区内危险区域内的电气设备选型、安装、电力线路敷设等，应符合现行国家标准《爆炸和火灾危险环境电力装置设计规范》GB 50058的规定。</w:t>
            </w:r>
          </w:p>
          <w:p>
            <w:pPr>
              <w:adjustRightInd w:val="0"/>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⑤设立事故应急及消防水池，在发生事故时紧急处理。</w:t>
            </w:r>
          </w:p>
          <w:p>
            <w:pPr>
              <w:adjustRightInd w:val="0"/>
              <w:snapToGrid w:val="0"/>
              <w:spacing w:line="360" w:lineRule="auto"/>
              <w:ind w:firstLine="480" w:firstLineChars="200"/>
              <w:rPr>
                <w:rFonts w:hint="default" w:ascii="Times New Roman" w:hAnsi="Times New Roman" w:cs="Times New Roman"/>
                <w:color w:val="000000"/>
                <w:sz w:val="24"/>
                <w:lang w:val="zh-CN"/>
              </w:rPr>
            </w:pPr>
            <w:r>
              <w:rPr>
                <w:rFonts w:hint="default" w:ascii="Times New Roman" w:hAnsi="Times New Roman" w:cs="Times New Roman"/>
                <w:color w:val="000000"/>
                <w:sz w:val="24"/>
              </w:rPr>
              <w:t>⑥</w:t>
            </w:r>
            <w:r>
              <w:rPr>
                <w:rFonts w:hint="default" w:ascii="Times New Roman" w:hAnsi="Times New Roman" w:cs="Times New Roman"/>
                <w:color w:val="000000"/>
                <w:sz w:val="24"/>
                <w:lang w:val="zh-CN"/>
              </w:rPr>
              <w:t>勿在工作现场，使用手机、电话、调频收音机等电子设备，以免产生静电起火；</w:t>
            </w:r>
          </w:p>
          <w:p>
            <w:pPr>
              <w:adjustRightInd w:val="0"/>
              <w:snapToGrid w:val="0"/>
              <w:spacing w:line="360" w:lineRule="auto"/>
              <w:ind w:firstLine="480" w:firstLineChars="200"/>
              <w:rPr>
                <w:rFonts w:hint="default" w:ascii="Times New Roman" w:hAnsi="Times New Roman" w:cs="Times New Roman"/>
                <w:b w:val="0"/>
                <w:bCs/>
                <w:color w:val="000000"/>
                <w:sz w:val="24"/>
              </w:rPr>
            </w:pPr>
            <w:r>
              <w:rPr>
                <w:rFonts w:hint="default" w:ascii="Times New Roman" w:hAnsi="Times New Roman" w:cs="Times New Roman"/>
                <w:b w:val="0"/>
                <w:bCs/>
                <w:color w:val="000000"/>
                <w:sz w:val="24"/>
              </w:rPr>
              <w:t>（七）环境风险影响分析结论</w:t>
            </w:r>
          </w:p>
          <w:p>
            <w:pPr>
              <w:tabs>
                <w:tab w:val="left" w:pos="1800"/>
              </w:tabs>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根据上述分析，项目生产过程中危险源为危废暂存间废矿物油所造成的火灾及泄漏风险。建设单位应高度重视暂存过程中存在的风险因素。当出现事故时，应采取紧急的工程应急措施，如必要，要采取社会应急措施，以减少事故对环境造成的危害；针对不同环节的事故风险，应从产生、贮存及末端治理进行全面的风险管理和防范；要备足、备全应急救援物资和设备。采取上述措施之后，本项目的环境风险是可接受的。</w:t>
            </w:r>
          </w:p>
          <w:p>
            <w:pPr>
              <w:pStyle w:val="8"/>
              <w:bidi w:val="0"/>
              <w:rPr>
                <w:rFonts w:hint="default" w:ascii="Times New Roman" w:hAnsi="Times New Roman" w:cs="Times New Roman"/>
                <w:color w:val="000000"/>
              </w:rPr>
            </w:pPr>
            <w:r>
              <w:rPr>
                <w:rFonts w:hint="default" w:ascii="Times New Roman" w:hAnsi="Times New Roman" w:cs="Times New Roman"/>
                <w:color w:val="000000"/>
              </w:rPr>
              <w:t>表</w:t>
            </w:r>
            <w:r>
              <w:rPr>
                <w:rFonts w:hint="eastAsia" w:cs="Times New Roman"/>
                <w:color w:val="000000"/>
                <w:lang w:val="en-US" w:eastAsia="zh-CN"/>
              </w:rPr>
              <w:t>4-21</w:t>
            </w:r>
            <w:r>
              <w:rPr>
                <w:rFonts w:hint="default" w:ascii="Times New Roman" w:hAnsi="Times New Roman" w:cs="Times New Roman"/>
                <w:color w:val="000000"/>
              </w:rPr>
              <w:t xml:space="preserve"> 环境风险简单分析内容表</w:t>
            </w:r>
          </w:p>
          <w:tbl>
            <w:tblPr>
              <w:tblStyle w:val="21"/>
              <w:tblW w:w="798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260"/>
              <w:gridCol w:w="1200"/>
              <w:gridCol w:w="1455"/>
              <w:gridCol w:w="405"/>
              <w:gridCol w:w="750"/>
              <w:gridCol w:w="163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282" w:type="dxa"/>
                  <w:tcBorders>
                    <w:tl2br w:val="nil"/>
                    <w:tr2bl w:val="nil"/>
                  </w:tcBorders>
                  <w:noWrap w:val="0"/>
                  <w:vAlign w:val="center"/>
                </w:tcPr>
                <w:p>
                  <w:pPr>
                    <w:pStyle w:val="36"/>
                    <w:bidi w:val="0"/>
                    <w:rPr>
                      <w:rFonts w:hint="default"/>
                    </w:rPr>
                  </w:pPr>
                  <w:r>
                    <w:rPr>
                      <w:rFonts w:hint="default"/>
                    </w:rPr>
                    <w:t>建设项目名称</w:t>
                  </w:r>
                </w:p>
              </w:tc>
              <w:tc>
                <w:tcPr>
                  <w:tcW w:w="6702" w:type="dxa"/>
                  <w:gridSpan w:val="6"/>
                  <w:tcBorders>
                    <w:tl2br w:val="nil"/>
                    <w:tr2bl w:val="nil"/>
                  </w:tcBorders>
                  <w:noWrap w:val="0"/>
                  <w:vAlign w:val="center"/>
                </w:tcPr>
                <w:p>
                  <w:pPr>
                    <w:pStyle w:val="36"/>
                    <w:bidi w:val="0"/>
                    <w:rPr>
                      <w:rFonts w:hint="default"/>
                      <w:lang w:eastAsia="zh-CN"/>
                    </w:rPr>
                  </w:pPr>
                  <w:r>
                    <w:rPr>
                      <w:rFonts w:ascii="Times New Roman" w:hAnsi="Times New Roman" w:cs="Times New Roman"/>
                      <w:lang w:val="en-US"/>
                    </w:rPr>
                    <w:t>管材管件建设项目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282" w:type="dxa"/>
                  <w:tcBorders>
                    <w:tl2br w:val="nil"/>
                    <w:tr2bl w:val="nil"/>
                  </w:tcBorders>
                  <w:noWrap w:val="0"/>
                  <w:vAlign w:val="center"/>
                </w:tcPr>
                <w:p>
                  <w:pPr>
                    <w:pStyle w:val="36"/>
                    <w:bidi w:val="0"/>
                    <w:rPr>
                      <w:rFonts w:hint="default"/>
                    </w:rPr>
                  </w:pPr>
                  <w:r>
                    <w:rPr>
                      <w:rFonts w:hint="default"/>
                    </w:rPr>
                    <w:t>建设地点</w:t>
                  </w:r>
                </w:p>
              </w:tc>
              <w:tc>
                <w:tcPr>
                  <w:tcW w:w="1260" w:type="dxa"/>
                  <w:tcBorders>
                    <w:tl2br w:val="nil"/>
                    <w:tr2bl w:val="nil"/>
                  </w:tcBorders>
                  <w:noWrap w:val="0"/>
                  <w:vAlign w:val="center"/>
                </w:tcPr>
                <w:p>
                  <w:pPr>
                    <w:pStyle w:val="36"/>
                    <w:bidi w:val="0"/>
                    <w:rPr>
                      <w:rFonts w:hint="default"/>
                    </w:rPr>
                  </w:pPr>
                  <w:r>
                    <w:rPr>
                      <w:rFonts w:hint="default"/>
                    </w:rPr>
                    <w:t>（云南）省</w:t>
                  </w:r>
                </w:p>
              </w:tc>
              <w:tc>
                <w:tcPr>
                  <w:tcW w:w="1200" w:type="dxa"/>
                  <w:tcBorders>
                    <w:tl2br w:val="nil"/>
                    <w:tr2bl w:val="nil"/>
                  </w:tcBorders>
                  <w:noWrap w:val="0"/>
                  <w:vAlign w:val="center"/>
                </w:tcPr>
                <w:p>
                  <w:pPr>
                    <w:pStyle w:val="36"/>
                    <w:bidi w:val="0"/>
                    <w:rPr>
                      <w:rFonts w:hint="default"/>
                    </w:rPr>
                  </w:pPr>
                  <w:r>
                    <w:rPr>
                      <w:rFonts w:hint="default"/>
                    </w:rPr>
                    <w:t>（昆明）市</w:t>
                  </w:r>
                </w:p>
              </w:tc>
              <w:tc>
                <w:tcPr>
                  <w:tcW w:w="1455" w:type="dxa"/>
                  <w:tcBorders>
                    <w:tl2br w:val="nil"/>
                    <w:tr2bl w:val="nil"/>
                  </w:tcBorders>
                  <w:noWrap w:val="0"/>
                  <w:vAlign w:val="center"/>
                </w:tcPr>
                <w:p>
                  <w:pPr>
                    <w:pStyle w:val="36"/>
                    <w:bidi w:val="0"/>
                    <w:rPr>
                      <w:rFonts w:hint="default"/>
                    </w:rPr>
                  </w:pPr>
                  <w:r>
                    <w:rPr>
                      <w:rFonts w:hint="default"/>
                    </w:rPr>
                    <w:t>（晋宁区）市</w:t>
                  </w:r>
                </w:p>
              </w:tc>
              <w:tc>
                <w:tcPr>
                  <w:tcW w:w="1155" w:type="dxa"/>
                  <w:gridSpan w:val="2"/>
                  <w:tcBorders>
                    <w:tl2br w:val="nil"/>
                    <w:tr2bl w:val="nil"/>
                  </w:tcBorders>
                  <w:noWrap w:val="0"/>
                  <w:vAlign w:val="center"/>
                </w:tcPr>
                <w:p>
                  <w:pPr>
                    <w:pStyle w:val="36"/>
                    <w:bidi w:val="0"/>
                    <w:rPr>
                      <w:rFonts w:hint="default"/>
                    </w:rPr>
                  </w:pPr>
                  <w:r>
                    <w:rPr>
                      <w:rFonts w:hint="eastAsia"/>
                      <w:lang w:eastAsia="zh-CN"/>
                    </w:rPr>
                    <w:t>宝峰</w:t>
                  </w:r>
                  <w:r>
                    <w:rPr>
                      <w:rFonts w:hint="default"/>
                    </w:rPr>
                    <w:t>基地</w:t>
                  </w:r>
                </w:p>
              </w:tc>
              <w:tc>
                <w:tcPr>
                  <w:tcW w:w="1632" w:type="dxa"/>
                  <w:tcBorders>
                    <w:tl2br w:val="nil"/>
                    <w:tr2bl w:val="nil"/>
                  </w:tcBorders>
                  <w:noWrap w:val="0"/>
                  <w:vAlign w:val="center"/>
                </w:tcPr>
                <w:p>
                  <w:pPr>
                    <w:pStyle w:val="36"/>
                    <w:bidi w:val="0"/>
                    <w:rPr>
                      <w:rFonts w:hint="default"/>
                    </w:rPr>
                  </w:pPr>
                  <w:r>
                    <w:rPr>
                      <w:rFonts w:hint="default"/>
                    </w:rPr>
                    <w:t>（晋宁工业）园区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282" w:type="dxa"/>
                  <w:tcBorders>
                    <w:tl2br w:val="nil"/>
                    <w:tr2bl w:val="nil"/>
                  </w:tcBorders>
                  <w:noWrap w:val="0"/>
                  <w:vAlign w:val="center"/>
                </w:tcPr>
                <w:p>
                  <w:pPr>
                    <w:pStyle w:val="36"/>
                    <w:bidi w:val="0"/>
                    <w:rPr>
                      <w:rFonts w:hint="default"/>
                    </w:rPr>
                  </w:pPr>
                  <w:r>
                    <w:rPr>
                      <w:rFonts w:hint="default"/>
                    </w:rPr>
                    <w:t>地理坐标</w:t>
                  </w:r>
                </w:p>
              </w:tc>
              <w:tc>
                <w:tcPr>
                  <w:tcW w:w="1260" w:type="dxa"/>
                  <w:tcBorders>
                    <w:tl2br w:val="nil"/>
                    <w:tr2bl w:val="nil"/>
                  </w:tcBorders>
                  <w:noWrap w:val="0"/>
                  <w:vAlign w:val="center"/>
                </w:tcPr>
                <w:p>
                  <w:pPr>
                    <w:pStyle w:val="36"/>
                    <w:bidi w:val="0"/>
                    <w:rPr>
                      <w:rFonts w:hint="default"/>
                    </w:rPr>
                  </w:pPr>
                  <w:r>
                    <w:rPr>
                      <w:rFonts w:hint="default"/>
                    </w:rPr>
                    <w:t>东经</w:t>
                  </w:r>
                </w:p>
              </w:tc>
              <w:tc>
                <w:tcPr>
                  <w:tcW w:w="3060" w:type="dxa"/>
                  <w:gridSpan w:val="3"/>
                  <w:tcBorders>
                    <w:tl2br w:val="nil"/>
                    <w:tr2bl w:val="nil"/>
                  </w:tcBorders>
                  <w:noWrap w:val="0"/>
                  <w:vAlign w:val="center"/>
                </w:tcPr>
                <w:p>
                  <w:pPr>
                    <w:pStyle w:val="36"/>
                    <w:bidi w:val="0"/>
                    <w:rPr>
                      <w:rFonts w:hint="default"/>
                    </w:rPr>
                  </w:pPr>
                  <w:r>
                    <w:rPr>
                      <w:rFonts w:ascii="Times New Roman" w:hAnsi="Times New Roman" w:cs="Times New Roman"/>
                      <w:lang w:val="en-US"/>
                    </w:rPr>
                    <w:t>102°</w:t>
                  </w:r>
                  <w:r>
                    <w:rPr>
                      <w:rFonts w:hint="eastAsia" w:ascii="Times New Roman" w:hAnsi="Times New Roman" w:cs="Times New Roman"/>
                      <w:lang w:val="en-US" w:eastAsia="zh-CN"/>
                    </w:rPr>
                    <w:t>56</w:t>
                  </w:r>
                  <w:r>
                    <w:rPr>
                      <w:rFonts w:ascii="Times New Roman" w:hAnsi="Times New Roman" w:cs="Times New Roman"/>
                      <w:lang w:val="en-US"/>
                    </w:rPr>
                    <w:t>′</w:t>
                  </w:r>
                  <w:r>
                    <w:rPr>
                      <w:rFonts w:hint="eastAsia" w:ascii="Times New Roman" w:hAnsi="Times New Roman" w:cs="Times New Roman"/>
                      <w:lang w:val="en-US" w:eastAsia="zh-CN"/>
                    </w:rPr>
                    <w:t>85</w:t>
                  </w:r>
                  <w:r>
                    <w:rPr>
                      <w:rFonts w:ascii="Times New Roman" w:hAnsi="Times New Roman" w:cs="Times New Roman"/>
                      <w:lang w:val="en-US"/>
                    </w:rPr>
                    <w:t>.</w:t>
                  </w:r>
                  <w:r>
                    <w:rPr>
                      <w:rFonts w:hint="eastAsia" w:ascii="Times New Roman" w:hAnsi="Times New Roman" w:cs="Times New Roman"/>
                      <w:lang w:val="en-US" w:eastAsia="zh-CN"/>
                    </w:rPr>
                    <w:t>969</w:t>
                  </w:r>
                  <w:r>
                    <w:rPr>
                      <w:rFonts w:ascii="Times New Roman" w:hAnsi="Times New Roman" w:cs="Times New Roman"/>
                      <w:lang w:val="en-US"/>
                    </w:rPr>
                    <w:t>″</w:t>
                  </w:r>
                </w:p>
              </w:tc>
              <w:tc>
                <w:tcPr>
                  <w:tcW w:w="750" w:type="dxa"/>
                  <w:tcBorders>
                    <w:tl2br w:val="nil"/>
                    <w:tr2bl w:val="nil"/>
                  </w:tcBorders>
                  <w:noWrap w:val="0"/>
                  <w:vAlign w:val="center"/>
                </w:tcPr>
                <w:p>
                  <w:pPr>
                    <w:pStyle w:val="36"/>
                    <w:bidi w:val="0"/>
                    <w:rPr>
                      <w:rFonts w:hint="default"/>
                    </w:rPr>
                  </w:pPr>
                  <w:r>
                    <w:rPr>
                      <w:rFonts w:hint="default"/>
                    </w:rPr>
                    <w:t>北纬</w:t>
                  </w:r>
                </w:p>
              </w:tc>
              <w:tc>
                <w:tcPr>
                  <w:tcW w:w="1632" w:type="dxa"/>
                  <w:tcBorders>
                    <w:tl2br w:val="nil"/>
                    <w:tr2bl w:val="nil"/>
                  </w:tcBorders>
                  <w:noWrap w:val="0"/>
                  <w:vAlign w:val="center"/>
                </w:tcPr>
                <w:p>
                  <w:pPr>
                    <w:pStyle w:val="36"/>
                    <w:bidi w:val="0"/>
                    <w:rPr>
                      <w:rFonts w:hint="default"/>
                    </w:rPr>
                  </w:pPr>
                  <w:r>
                    <w:rPr>
                      <w:rFonts w:ascii="Times New Roman" w:hAnsi="Times New Roman" w:cs="Times New Roman"/>
                      <w:lang w:val="en-US"/>
                    </w:rPr>
                    <w:t>24°</w:t>
                  </w:r>
                  <w:r>
                    <w:rPr>
                      <w:rFonts w:hint="eastAsia" w:ascii="Times New Roman" w:hAnsi="Times New Roman" w:cs="Times New Roman"/>
                      <w:lang w:val="en-US" w:eastAsia="zh-CN"/>
                    </w:rPr>
                    <w:t>58</w:t>
                  </w:r>
                  <w:r>
                    <w:rPr>
                      <w:rFonts w:ascii="Times New Roman" w:hAnsi="Times New Roman" w:cs="Times New Roman"/>
                      <w:lang w:val="en-US"/>
                    </w:rPr>
                    <w:t>′</w:t>
                  </w:r>
                  <w:r>
                    <w:rPr>
                      <w:rFonts w:hint="eastAsia" w:ascii="Times New Roman" w:hAnsi="Times New Roman" w:cs="Times New Roman"/>
                      <w:lang w:val="en-US" w:eastAsia="zh-CN"/>
                    </w:rPr>
                    <w:t>93</w:t>
                  </w:r>
                  <w:r>
                    <w:rPr>
                      <w:rFonts w:ascii="Times New Roman" w:hAnsi="Times New Roman" w:cs="Times New Roman"/>
                      <w:lang w:val="en-US"/>
                    </w:rPr>
                    <w:t>.</w:t>
                  </w:r>
                  <w:r>
                    <w:rPr>
                      <w:rFonts w:hint="eastAsia" w:ascii="Times New Roman" w:hAnsi="Times New Roman" w:cs="Times New Roman"/>
                      <w:lang w:val="en-US" w:eastAsia="zh-CN"/>
                    </w:rPr>
                    <w:t>066</w:t>
                  </w:r>
                  <w:r>
                    <w:rPr>
                      <w:rFonts w:ascii="Times New Roman" w:hAnsi="Times New Roman" w:cs="Times New Roman"/>
                      <w:lang w:val="en-US"/>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282" w:type="dxa"/>
                  <w:tcBorders>
                    <w:tl2br w:val="nil"/>
                    <w:tr2bl w:val="nil"/>
                  </w:tcBorders>
                  <w:noWrap w:val="0"/>
                  <w:vAlign w:val="center"/>
                </w:tcPr>
                <w:p>
                  <w:pPr>
                    <w:pStyle w:val="36"/>
                    <w:bidi w:val="0"/>
                    <w:rPr>
                      <w:rFonts w:hint="default"/>
                    </w:rPr>
                  </w:pPr>
                  <w:r>
                    <w:rPr>
                      <w:rFonts w:hint="default"/>
                    </w:rPr>
                    <w:t>主要危险物质及分布</w:t>
                  </w:r>
                </w:p>
              </w:tc>
              <w:tc>
                <w:tcPr>
                  <w:tcW w:w="6702" w:type="dxa"/>
                  <w:gridSpan w:val="6"/>
                  <w:tcBorders>
                    <w:tl2br w:val="nil"/>
                    <w:tr2bl w:val="nil"/>
                  </w:tcBorders>
                  <w:noWrap w:val="0"/>
                  <w:vAlign w:val="center"/>
                </w:tcPr>
                <w:p>
                  <w:pPr>
                    <w:pStyle w:val="36"/>
                    <w:bidi w:val="0"/>
                    <w:rPr>
                      <w:rFonts w:hint="default"/>
                    </w:rPr>
                  </w:pPr>
                  <w:r>
                    <w:rPr>
                      <w:rFonts w:hint="default"/>
                    </w:rPr>
                    <w:t>危险废物暂存间主要环境风险因子为废矿物油，根据《建设项目风险评价技术导则》（HJ/T169-2018），废矿物油为重点关注的危险物质，临界量2500t，属于可燃物质。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282" w:type="dxa"/>
                  <w:tcBorders>
                    <w:tl2br w:val="nil"/>
                    <w:tr2bl w:val="nil"/>
                  </w:tcBorders>
                  <w:noWrap w:val="0"/>
                  <w:vAlign w:val="center"/>
                </w:tcPr>
                <w:p>
                  <w:pPr>
                    <w:pStyle w:val="36"/>
                    <w:bidi w:val="0"/>
                    <w:rPr>
                      <w:rFonts w:hint="default"/>
                    </w:rPr>
                  </w:pPr>
                  <w:r>
                    <w:rPr>
                      <w:rFonts w:hint="default"/>
                    </w:rPr>
                    <w:t>环境影响途径及危害后果（大气、地表水、地下水）</w:t>
                  </w:r>
                </w:p>
              </w:tc>
              <w:tc>
                <w:tcPr>
                  <w:tcW w:w="6702" w:type="dxa"/>
                  <w:gridSpan w:val="6"/>
                  <w:tcBorders>
                    <w:tl2br w:val="nil"/>
                    <w:tr2bl w:val="nil"/>
                  </w:tcBorders>
                  <w:noWrap w:val="0"/>
                  <w:vAlign w:val="center"/>
                </w:tcPr>
                <w:p>
                  <w:pPr>
                    <w:pStyle w:val="36"/>
                    <w:bidi w:val="0"/>
                    <w:rPr>
                      <w:rFonts w:hint="default"/>
                    </w:rPr>
                  </w:pPr>
                  <w:r>
                    <w:rPr>
                      <w:rFonts w:hint="default"/>
                    </w:rPr>
                    <w:t>废矿物油泄漏可能会造成地下水污染等事故，遇火源、热源可能引起火灾。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282" w:type="dxa"/>
                  <w:tcBorders>
                    <w:tl2br w:val="nil"/>
                    <w:tr2bl w:val="nil"/>
                  </w:tcBorders>
                  <w:noWrap w:val="0"/>
                  <w:vAlign w:val="center"/>
                </w:tcPr>
                <w:p>
                  <w:pPr>
                    <w:pStyle w:val="36"/>
                    <w:bidi w:val="0"/>
                    <w:rPr>
                      <w:rFonts w:hint="default"/>
                    </w:rPr>
                  </w:pPr>
                  <w:r>
                    <w:rPr>
                      <w:rFonts w:hint="default"/>
                    </w:rPr>
                    <w:t>风险防范措施要求</w:t>
                  </w:r>
                </w:p>
              </w:tc>
              <w:tc>
                <w:tcPr>
                  <w:tcW w:w="6702" w:type="dxa"/>
                  <w:gridSpan w:val="6"/>
                  <w:tcBorders>
                    <w:tl2br w:val="nil"/>
                    <w:tr2bl w:val="nil"/>
                  </w:tcBorders>
                  <w:noWrap w:val="0"/>
                  <w:vAlign w:val="center"/>
                </w:tcPr>
                <w:p>
                  <w:pPr>
                    <w:pStyle w:val="36"/>
                    <w:bidi w:val="0"/>
                    <w:jc w:val="both"/>
                    <w:rPr>
                      <w:rFonts w:hint="default"/>
                    </w:rPr>
                  </w:pPr>
                  <w:r>
                    <w:rPr>
                      <w:rFonts w:hint="default"/>
                    </w:rPr>
                    <w:t>危险废物暂存间严格按执行《危险废物贮存污染控制标准》（GB18597-2001）及其修改单中的要求进行建设、防渗，并设置围堰，危废暂存间废油泄漏后经围堰封堵，不会进入外环境，因此废油泄漏危废间内即可妥善处理，用砂土或其它不燃材料吸附或吸收，吸附后的不燃材料或沙土单独收集作为危废处理。</w:t>
                  </w:r>
                </w:p>
                <w:p>
                  <w:pPr>
                    <w:pStyle w:val="36"/>
                    <w:bidi w:val="0"/>
                    <w:jc w:val="both"/>
                    <w:rPr>
                      <w:rFonts w:hint="default"/>
                    </w:rPr>
                  </w:pPr>
                  <w:r>
                    <w:rPr>
                      <w:rFonts w:hint="default"/>
                    </w:rPr>
                    <w:t>①对装置周围可能的明火、电器火花和撞击火花进行控制管理；严禁危险区内吸烟和违章动用明火；电器设备、仪表选用防爆型；操作人员应按规定穿戴劳保用品，防止静电火花的产生。</w:t>
                  </w:r>
                </w:p>
                <w:p>
                  <w:pPr>
                    <w:pStyle w:val="36"/>
                    <w:bidi w:val="0"/>
                    <w:jc w:val="both"/>
                    <w:rPr>
                      <w:rFonts w:hint="default"/>
                    </w:rPr>
                  </w:pPr>
                  <w:r>
                    <w:rPr>
                      <w:rFonts w:hint="default"/>
                    </w:rPr>
                    <w:t>②移动式灭火设备</w:t>
                  </w:r>
                </w:p>
                <w:p>
                  <w:pPr>
                    <w:pStyle w:val="36"/>
                    <w:bidi w:val="0"/>
                    <w:jc w:val="both"/>
                    <w:rPr>
                      <w:rFonts w:hint="default"/>
                    </w:rPr>
                  </w:pPr>
                  <w:r>
                    <w:rPr>
                      <w:rFonts w:hint="default"/>
                    </w:rPr>
                    <w:t>按照《建筑灭火器配置设计规范》（GB50140－2005），对项目区内可能发生火灾的各类场所、工艺装置区、主要建筑物等，根据其火灾危险性、区域大小等实际情况，分别配置一定数量不同类型、不同规格的移动式灭火器材，以便及时扑救初始零星火灾。</w:t>
                  </w:r>
                </w:p>
                <w:p>
                  <w:pPr>
                    <w:pStyle w:val="36"/>
                    <w:bidi w:val="0"/>
                    <w:jc w:val="both"/>
                    <w:rPr>
                      <w:rFonts w:hint="default"/>
                    </w:rPr>
                  </w:pPr>
                  <w:r>
                    <w:rPr>
                      <w:rFonts w:hint="default"/>
                    </w:rPr>
                    <w:t>③提高员工素质。增强安全意识。建立严格的安全管理制度，杜绝违章动火、吸烟等现象，按规定配备劳动防护用品．经常性地向职工进行安全和健康防护方面的教育。</w:t>
                  </w:r>
                </w:p>
                <w:p>
                  <w:pPr>
                    <w:pStyle w:val="36"/>
                    <w:bidi w:val="0"/>
                    <w:jc w:val="both"/>
                    <w:rPr>
                      <w:rFonts w:hint="default"/>
                    </w:rPr>
                  </w:pPr>
                  <w:r>
                    <w:rPr>
                      <w:rFonts w:hint="default"/>
                    </w:rPr>
                    <w:t>④项目区内危险区域内的电气设备选型、安装、电力线路敷设等，应符合现行国家标准《爆炸和火灾危险环境电力装置设计规范》GB 50058的规定。</w:t>
                  </w:r>
                </w:p>
                <w:p>
                  <w:pPr>
                    <w:pStyle w:val="36"/>
                    <w:bidi w:val="0"/>
                    <w:jc w:val="both"/>
                    <w:rPr>
                      <w:rFonts w:hint="default"/>
                    </w:rPr>
                  </w:pPr>
                  <w:r>
                    <w:rPr>
                      <w:rFonts w:hint="default"/>
                    </w:rPr>
                    <w:t>⑤设立事故应急及消防水池，在发生事故时紧急处理。</w:t>
                  </w:r>
                </w:p>
                <w:p>
                  <w:pPr>
                    <w:pStyle w:val="36"/>
                    <w:bidi w:val="0"/>
                    <w:jc w:val="both"/>
                    <w:rPr>
                      <w:rFonts w:hint="default"/>
                    </w:rPr>
                  </w:pPr>
                  <w:r>
                    <w:rPr>
                      <w:rFonts w:hint="default"/>
                    </w:rPr>
                    <w:t>⑥</w:t>
                  </w:r>
                  <w:r>
                    <w:rPr>
                      <w:rFonts w:hint="default"/>
                      <w:lang w:val="zh-CN"/>
                    </w:rPr>
                    <w:t>勿在工作现场，使用手机、电话、调频收音机等电子设备，以免产生静电起火；</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7984" w:type="dxa"/>
                  <w:gridSpan w:val="7"/>
                  <w:tcBorders>
                    <w:tl2br w:val="nil"/>
                    <w:tr2bl w:val="nil"/>
                  </w:tcBorders>
                  <w:noWrap w:val="0"/>
                  <w:vAlign w:val="center"/>
                </w:tcPr>
                <w:p>
                  <w:pPr>
                    <w:pStyle w:val="36"/>
                    <w:bidi w:val="0"/>
                    <w:rPr>
                      <w:rFonts w:hint="default"/>
                    </w:rPr>
                  </w:pPr>
                  <w:r>
                    <w:rPr>
                      <w:rFonts w:hint="default"/>
                    </w:rPr>
                    <w:t>填表说明（列出相关信息及评价说明）：项目生产过程中重点危险源为废矿物油泄露所造成的火灾及爆炸风险，建设单位应高度重视生产及贮运过程中存在的风险因素。为了防范事故和减少危害，应制定泄漏、火灾事故的应急预案。当出现事故时，要采取紧急的工程应急措施，如必要，要采取社会应急措施，以减少事故对环境造成的危害；针对不同环节的事故风险，应从运输、贮存、生产全过程及末端治理进行全面的风险管理和防范；要备足、备全应急救援物资和设备。</w:t>
                  </w:r>
                </w:p>
              </w:tc>
            </w:tr>
          </w:tbl>
          <w:p>
            <w:pPr>
              <w:adjustRightInd w:val="0"/>
              <w:spacing w:line="360" w:lineRule="auto"/>
              <w:ind w:firstLine="482"/>
              <w:rPr>
                <w:rFonts w:hint="eastAsia"/>
                <w:b/>
                <w:bCs/>
                <w:color w:val="000000"/>
              </w:rPr>
            </w:pPr>
          </w:p>
          <w:p>
            <w:pPr>
              <w:adjustRightInd w:val="0"/>
              <w:spacing w:line="360" w:lineRule="auto"/>
              <w:ind w:firstLine="482"/>
              <w:rPr>
                <w:b/>
                <w:bCs/>
                <w:color w:val="000000"/>
              </w:rPr>
            </w:pPr>
            <w:r>
              <w:rPr>
                <w:rFonts w:hint="eastAsia"/>
                <w:b/>
                <w:bCs/>
                <w:color w:val="000000"/>
              </w:rPr>
              <w:t>七、</w:t>
            </w:r>
            <w:r>
              <w:rPr>
                <w:b/>
                <w:bCs/>
                <w:color w:val="000000"/>
              </w:rPr>
              <w:t>“三同时”竣工验收</w:t>
            </w:r>
          </w:p>
          <w:p>
            <w:pPr>
              <w:pStyle w:val="59"/>
              <w:spacing w:line="360" w:lineRule="auto"/>
              <w:ind w:firstLine="480"/>
              <w:rPr>
                <w:rFonts w:ascii="Times New Roman" w:hAnsi="Times New Roman" w:cs="Times New Roman"/>
                <w:kern w:val="2"/>
              </w:rPr>
            </w:pPr>
            <w:r>
              <w:rPr>
                <w:rFonts w:ascii="Times New Roman" w:hAnsi="Times New Roman" w:cs="Times New Roman"/>
                <w:kern w:val="2"/>
              </w:rPr>
              <w:t>根据《中华人民共和国环境保护法》规定，建设项目污染防治设施必须与主体工程同时设计、同时施工、同时投入运行，本项目为</w:t>
            </w:r>
            <w:r>
              <w:rPr>
                <w:rFonts w:hint="eastAsia" w:ascii="Times New Roman" w:hAnsi="Times New Roman" w:cs="Times New Roman"/>
                <w:kern w:val="2"/>
                <w:lang w:eastAsia="zh-CN"/>
              </w:rPr>
              <w:t>扩</w:t>
            </w:r>
            <w:r>
              <w:rPr>
                <w:rFonts w:ascii="Times New Roman" w:hAnsi="Times New Roman" w:cs="Times New Roman"/>
                <w:kern w:val="2"/>
              </w:rPr>
              <w:t>建项目，</w:t>
            </w:r>
            <w:r>
              <w:rPr>
                <w:rFonts w:hint="eastAsia" w:ascii="Times New Roman" w:hAnsi="Times New Roman" w:cs="Times New Roman"/>
                <w:kern w:val="2"/>
              </w:rPr>
              <w:t>目前项目已进入试运行，</w:t>
            </w:r>
            <w:r>
              <w:rPr>
                <w:rFonts w:ascii="Times New Roman" w:hAnsi="Times New Roman" w:cs="Times New Roman"/>
                <w:kern w:val="2"/>
              </w:rPr>
              <w:t>项目建成后，建设单位应尽快落实本环评中提出的各项环保措施，并按相关规定及时自行组织竣工环境保护验收，项目环保竣工验收内容如表4-</w:t>
            </w:r>
            <w:r>
              <w:rPr>
                <w:rFonts w:hint="eastAsia" w:ascii="Times New Roman" w:hAnsi="Times New Roman" w:cs="Times New Roman"/>
                <w:kern w:val="2"/>
                <w:lang w:val="en-US" w:eastAsia="zh-CN"/>
              </w:rPr>
              <w:t>22</w:t>
            </w:r>
            <w:r>
              <w:rPr>
                <w:rFonts w:ascii="Times New Roman" w:hAnsi="Times New Roman" w:cs="Times New Roman"/>
                <w:kern w:val="2"/>
              </w:rPr>
              <w:t>。</w:t>
            </w:r>
          </w:p>
          <w:p>
            <w:pPr>
              <w:pStyle w:val="8"/>
              <w:rPr>
                <w:kern w:val="2"/>
              </w:rPr>
            </w:pPr>
            <w:r>
              <w:rPr>
                <w:color w:val="000000"/>
              </w:rPr>
              <w:t>表4-</w:t>
            </w:r>
            <w:r>
              <w:rPr>
                <w:rFonts w:hint="eastAsia"/>
                <w:color w:val="000000"/>
                <w:lang w:val="en-US" w:eastAsia="zh-CN"/>
              </w:rPr>
              <w:t>22</w:t>
            </w:r>
            <w:r>
              <w:rPr>
                <w:color w:val="000000"/>
              </w:rPr>
              <w:t>环保竣工验收一览表</w:t>
            </w:r>
          </w:p>
          <w:tbl>
            <w:tblPr>
              <w:tblStyle w:val="21"/>
              <w:tblW w:w="7480" w:type="dxa"/>
              <w:jc w:val="center"/>
              <w:tblBorders>
                <w:top w:val="single" w:color="000000" w:sz="8" w:space="0"/>
                <w:left w:val="none" w:color="auto" w:sz="0" w:space="0"/>
                <w:bottom w:val="single" w:color="000000" w:sz="4" w:space="0"/>
                <w:right w:val="none" w:color="auto" w:sz="0" w:space="0"/>
                <w:insideH w:val="single" w:color="000000" w:sz="8" w:space="0"/>
                <w:insideV w:val="single" w:color="000000" w:sz="4" w:space="0"/>
              </w:tblBorders>
              <w:tblLayout w:type="fixed"/>
              <w:tblCellMar>
                <w:top w:w="0" w:type="dxa"/>
                <w:left w:w="0" w:type="dxa"/>
                <w:bottom w:w="0" w:type="dxa"/>
                <w:right w:w="0" w:type="dxa"/>
              </w:tblCellMar>
            </w:tblPr>
            <w:tblGrid>
              <w:gridCol w:w="603"/>
              <w:gridCol w:w="1639"/>
              <w:gridCol w:w="744"/>
              <w:gridCol w:w="1484"/>
              <w:gridCol w:w="3010"/>
            </w:tblGrid>
            <w:tr>
              <w:tblPrEx>
                <w:tblBorders>
                  <w:top w:val="single" w:color="000000" w:sz="8" w:space="0"/>
                  <w:left w:val="none" w:color="auto" w:sz="0" w:space="0"/>
                  <w:bottom w:val="single" w:color="000000" w:sz="4"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544" w:hRule="atLeast"/>
                <w:jc w:val="center"/>
              </w:trPr>
              <w:tc>
                <w:tcPr>
                  <w:tcW w:w="603"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t>内容</w:t>
                  </w:r>
                </w:p>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t>要素</w:t>
                  </w:r>
                </w:p>
              </w:tc>
              <w:tc>
                <w:tcPr>
                  <w:tcW w:w="1639"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rPr>
                      <w:rFonts w:hint="eastAsia"/>
                    </w:rPr>
                    <w:t>排放源</w:t>
                  </w:r>
                </w:p>
              </w:tc>
              <w:tc>
                <w:tcPr>
                  <w:tcW w:w="74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t>污染物</w:t>
                  </w:r>
                  <w:r>
                    <w:rPr>
                      <w:rFonts w:hint="eastAsia"/>
                    </w:rPr>
                    <w:t>名称</w:t>
                  </w:r>
                </w:p>
              </w:tc>
              <w:tc>
                <w:tcPr>
                  <w:tcW w:w="148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rPr>
                      <w:rFonts w:hint="eastAsia"/>
                    </w:rPr>
                    <w:t>防治措施</w:t>
                  </w:r>
                </w:p>
              </w:tc>
              <w:tc>
                <w:tcPr>
                  <w:tcW w:w="3010"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rPr>
                      <w:rFonts w:hint="eastAsia"/>
                    </w:rPr>
                    <w:t>预处理效果</w:t>
                  </w:r>
                </w:p>
              </w:tc>
            </w:tr>
            <w:tr>
              <w:tblPrEx>
                <w:tblBorders>
                  <w:top w:val="single" w:color="000000" w:sz="8" w:space="0"/>
                  <w:left w:val="none" w:color="auto" w:sz="0" w:space="0"/>
                  <w:bottom w:val="single" w:color="000000" w:sz="4"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1853" w:hRule="atLeast"/>
                <w:jc w:val="center"/>
              </w:trPr>
              <w:tc>
                <w:tcPr>
                  <w:tcW w:w="603" w:type="dxa"/>
                  <w:vMerge w:val="restart"/>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p>
                <w:p>
                  <w:pPr>
                    <w:pStyle w:val="36"/>
                    <w:keepNext w:val="0"/>
                    <w:keepLines w:val="0"/>
                    <w:pageBreakBefore w:val="0"/>
                    <w:widowControl w:val="0"/>
                    <w:kinsoku/>
                    <w:wordWrap/>
                    <w:overflowPunct/>
                    <w:topLinePunct w:val="0"/>
                    <w:autoSpaceDE w:val="0"/>
                    <w:autoSpaceDN w:val="0"/>
                    <w:bidi w:val="0"/>
                    <w:adjustRightInd w:val="0"/>
                    <w:snapToGrid w:val="0"/>
                    <w:textAlignment w:val="baseline"/>
                  </w:pPr>
                </w:p>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rPr>
                      <w:rFonts w:hint="eastAsia"/>
                    </w:rPr>
                    <w:t>废气</w:t>
                  </w:r>
                </w:p>
              </w:tc>
              <w:tc>
                <w:tcPr>
                  <w:tcW w:w="1639" w:type="dxa"/>
                  <w:vMerge w:val="restart"/>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eastAsia="宋体"/>
                      <w:lang w:val="en-US" w:eastAsia="zh-CN"/>
                    </w:rPr>
                  </w:pPr>
                  <w:r>
                    <w:rPr>
                      <w:rFonts w:hint="eastAsia" w:cs="Times New Roman"/>
                      <w:lang w:val="en-US" w:eastAsia="zh-CN"/>
                    </w:rPr>
                    <w:t>P</w:t>
                  </w:r>
                  <w:r>
                    <w:rPr>
                      <w:rFonts w:hint="eastAsia" w:ascii="Times New Roman" w:hAnsi="Times New Roman" w:cs="Times New Roman"/>
                      <w:lang w:val="en-US" w:eastAsia="zh-CN"/>
                    </w:rPr>
                    <w:t>VC</w:t>
                  </w:r>
                  <w:r>
                    <w:rPr>
                      <w:rFonts w:hint="default" w:ascii="Times New Roman" w:hAnsi="Times New Roman" w:cs="Times New Roman"/>
                      <w:lang w:val="en-US"/>
                    </w:rPr>
                    <w:t>管材</w:t>
                  </w:r>
                  <w:r>
                    <w:rPr>
                      <w:rFonts w:hint="eastAsia" w:ascii="Times New Roman" w:hAnsi="Times New Roman" w:cs="Times New Roman"/>
                      <w:lang w:val="en-US" w:eastAsia="zh-CN"/>
                    </w:rPr>
                    <w:t>生产线</w:t>
                  </w:r>
                  <w:r>
                    <w:rPr>
                      <w:rFonts w:hint="default" w:ascii="Times New Roman" w:hAnsi="Times New Roman" w:cs="Times New Roman"/>
                      <w:lang w:val="en-US"/>
                    </w:rPr>
                    <w:t>投料</w:t>
                  </w:r>
                  <w:r>
                    <w:rPr>
                      <w:rFonts w:hint="default" w:ascii="Times New Roman" w:hAnsi="Times New Roman" w:cs="Times New Roman"/>
                    </w:rPr>
                    <w:t>粉尘</w:t>
                  </w:r>
                  <w:r>
                    <w:rPr>
                      <w:rFonts w:hint="eastAsia" w:cs="Times New Roman"/>
                      <w:lang w:eastAsia="zh-CN"/>
                    </w:rPr>
                    <w:t>、</w:t>
                  </w:r>
                  <w:r>
                    <w:rPr>
                      <w:rFonts w:hint="default" w:ascii="Times New Roman" w:hAnsi="Times New Roman" w:cs="Times New Roman"/>
                      <w:lang w:val="en-US"/>
                    </w:rPr>
                    <w:t>PVC管</w:t>
                  </w:r>
                  <w:r>
                    <w:rPr>
                      <w:rFonts w:hint="eastAsia" w:ascii="Times New Roman" w:hAnsi="Times New Roman" w:cs="Times New Roman"/>
                      <w:lang w:val="en-US" w:eastAsia="zh-CN"/>
                    </w:rPr>
                    <w:t>件生产线造粒投料</w:t>
                  </w:r>
                  <w:r>
                    <w:rPr>
                      <w:rFonts w:ascii="Times New Roman" w:hAnsi="Times New Roman" w:cs="Times New Roman"/>
                    </w:rPr>
                    <w:t>粉尘</w:t>
                  </w:r>
                  <w:r>
                    <w:rPr>
                      <w:rFonts w:hint="eastAsia" w:cs="Times New Roman"/>
                      <w:lang w:eastAsia="zh-CN"/>
                    </w:rPr>
                    <w:t>、</w:t>
                  </w:r>
                  <w:r>
                    <w:rPr>
                      <w:rFonts w:hint="eastAsia" w:ascii="Times New Roman" w:hAnsi="Times New Roman" w:cs="Times New Roman"/>
                      <w:lang w:val="en-US" w:eastAsia="zh-CN"/>
                    </w:rPr>
                    <w:t>PVC管</w:t>
                  </w:r>
                  <w:r>
                    <w:rPr>
                      <w:rFonts w:hint="eastAsia" w:ascii="Times New Roman" w:hAnsi="Times New Roman" w:eastAsia="Times New Roman" w:cs="Times New Roman"/>
                    </w:rPr>
                    <w:t>边角料破碎粉尘</w:t>
                  </w:r>
                </w:p>
              </w:tc>
              <w:tc>
                <w:tcPr>
                  <w:tcW w:w="74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rPr>
                  </w:pPr>
                  <w:r>
                    <w:rPr>
                      <w:rFonts w:hint="eastAsia"/>
                      <w:lang w:val="en-US" w:eastAsia="zh-CN"/>
                    </w:rPr>
                    <w:t>有组织</w:t>
                  </w:r>
                  <w:r>
                    <w:rPr>
                      <w:rFonts w:hint="eastAsia"/>
                    </w:rPr>
                    <w:t>颗粒物</w:t>
                  </w:r>
                </w:p>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rPr>
                  </w:pPr>
                </w:p>
              </w:tc>
              <w:tc>
                <w:tcPr>
                  <w:tcW w:w="148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lang w:val="en-US"/>
                    </w:rPr>
                  </w:pPr>
                  <w:r>
                    <w:rPr>
                      <w:rFonts w:hint="eastAsia"/>
                      <w:lang w:val="en-US"/>
                    </w:rPr>
                    <w:t>集气罩+布袋除尘+15m高排气筒</w:t>
                  </w:r>
                  <w:r>
                    <w:t>(1#)</w:t>
                  </w:r>
                </w:p>
                <w:p>
                  <w:pPr>
                    <w:pStyle w:val="36"/>
                    <w:keepNext w:val="0"/>
                    <w:keepLines w:val="0"/>
                    <w:pageBreakBefore w:val="0"/>
                    <w:widowControl w:val="0"/>
                    <w:kinsoku/>
                    <w:wordWrap/>
                    <w:overflowPunct/>
                    <w:topLinePunct w:val="0"/>
                    <w:autoSpaceDE w:val="0"/>
                    <w:autoSpaceDN w:val="0"/>
                    <w:bidi w:val="0"/>
                    <w:adjustRightInd w:val="0"/>
                    <w:snapToGrid w:val="0"/>
                    <w:textAlignment w:val="baseline"/>
                  </w:pPr>
                </w:p>
              </w:tc>
              <w:tc>
                <w:tcPr>
                  <w:tcW w:w="3010"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eastAsia="宋体"/>
                      <w:vertAlign w:val="baseline"/>
                      <w:lang w:eastAsia="zh-CN"/>
                    </w:rPr>
                  </w:pPr>
                  <w:r>
                    <w:rPr>
                      <w:rFonts w:hint="eastAsia"/>
                    </w:rPr>
                    <w:t>颗粒物</w:t>
                  </w:r>
                  <w:r>
                    <w:t>排放浓度</w:t>
                  </w:r>
                  <w:r>
                    <w:rPr>
                      <w:rFonts w:hint="eastAsia"/>
                    </w:rPr>
                    <w:t>均</w:t>
                  </w:r>
                  <w:r>
                    <w:t>执行GB16297-1996《大气污染物综合排放标准》表2二级标准限值</w:t>
                  </w:r>
                  <w:r>
                    <w:rPr>
                      <w:rFonts w:hint="eastAsia"/>
                    </w:rPr>
                    <w:t>，即</w:t>
                  </w:r>
                  <w:r>
                    <w:t>颗粒物</w:t>
                  </w:r>
                  <w:r>
                    <w:rPr>
                      <w:rFonts w:hint="eastAsia"/>
                    </w:rPr>
                    <w:t>≤</w:t>
                  </w:r>
                  <w:r>
                    <w:rPr>
                      <w:rFonts w:hint="eastAsia"/>
                      <w:lang w:val="en-US"/>
                    </w:rPr>
                    <w:t>120</w:t>
                  </w:r>
                  <w:r>
                    <w:t>mg/m</w:t>
                  </w:r>
                  <w:r>
                    <w:rPr>
                      <w:vertAlign w:val="superscript"/>
                    </w:rPr>
                    <w:t>3</w:t>
                  </w:r>
                </w:p>
              </w:tc>
            </w:tr>
            <w:tr>
              <w:tblPrEx>
                <w:tblBorders>
                  <w:top w:val="single" w:color="000000" w:sz="8" w:space="0"/>
                  <w:left w:val="none" w:color="auto" w:sz="0" w:space="0"/>
                  <w:bottom w:val="single" w:color="000000" w:sz="4"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1504" w:hRule="atLeast"/>
                <w:jc w:val="center"/>
              </w:trPr>
              <w:tc>
                <w:tcPr>
                  <w:tcW w:w="603"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rPr>
                  </w:pPr>
                </w:p>
              </w:tc>
              <w:tc>
                <w:tcPr>
                  <w:tcW w:w="1639"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cs="Times New Roman"/>
                      <w:lang w:val="en-US" w:eastAsia="zh-CN"/>
                    </w:rPr>
                  </w:pPr>
                </w:p>
              </w:tc>
              <w:tc>
                <w:tcPr>
                  <w:tcW w:w="74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default" w:eastAsia="宋体"/>
                      <w:lang w:val="en-US" w:eastAsia="zh-CN"/>
                    </w:rPr>
                  </w:pPr>
                  <w:r>
                    <w:rPr>
                      <w:rFonts w:hint="eastAsia"/>
                      <w:lang w:val="en-US" w:eastAsia="zh-CN"/>
                    </w:rPr>
                    <w:t>无组织颗粒物</w:t>
                  </w:r>
                </w:p>
              </w:tc>
              <w:tc>
                <w:tcPr>
                  <w:tcW w:w="148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eastAsia="宋体"/>
                      <w:lang w:val="en-US" w:eastAsia="zh-CN"/>
                    </w:rPr>
                  </w:pPr>
                  <w:r>
                    <w:rPr>
                      <w:rFonts w:hint="eastAsia"/>
                      <w:lang w:val="en-US" w:eastAsia="zh-CN"/>
                    </w:rPr>
                    <w:t>加强通风</w:t>
                  </w:r>
                </w:p>
              </w:tc>
              <w:tc>
                <w:tcPr>
                  <w:tcW w:w="3010"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rPr>
                  </w:pPr>
                  <w:r>
                    <w:rPr>
                      <w:rFonts w:hint="eastAsia"/>
                      <w:sz w:val="21"/>
                      <w:szCs w:val="21"/>
                      <w:lang w:val="en-US" w:eastAsia="zh-CN"/>
                    </w:rPr>
                    <w:t>无组织颗粒物执行</w:t>
                  </w:r>
                  <w:r>
                    <w:rPr>
                      <w:rFonts w:hint="eastAsia"/>
                      <w:sz w:val="21"/>
                      <w:szCs w:val="21"/>
                      <w:lang w:val="en-US"/>
                    </w:rPr>
                    <w:t>GB16297-1996《大气污染物综合排放标准》表2中二级标准无组织排放限值</w:t>
                  </w:r>
                  <w:r>
                    <w:rPr>
                      <w:rFonts w:hint="eastAsia"/>
                    </w:rPr>
                    <w:t>即</w:t>
                  </w:r>
                  <w:r>
                    <w:t>颗粒物</w:t>
                  </w:r>
                  <w:r>
                    <w:rPr>
                      <w:rFonts w:hint="eastAsia"/>
                    </w:rPr>
                    <w:t>≤</w:t>
                  </w:r>
                  <w:r>
                    <w:rPr>
                      <w:rFonts w:hint="eastAsia"/>
                      <w:lang w:val="en-US"/>
                    </w:rPr>
                    <w:t>1.0</w:t>
                  </w:r>
                  <w:r>
                    <w:t>mg/m</w:t>
                  </w:r>
                  <w:r>
                    <w:rPr>
                      <w:vertAlign w:val="superscript"/>
                    </w:rPr>
                    <w:t>3</w:t>
                  </w:r>
                  <w:r>
                    <w:rPr>
                      <w:rFonts w:hint="eastAsia"/>
                      <w:sz w:val="21"/>
                      <w:szCs w:val="21"/>
                      <w:lang w:val="en-US" w:eastAsia="zh-CN"/>
                    </w:rPr>
                    <w:t>；</w:t>
                  </w:r>
                </w:p>
              </w:tc>
            </w:tr>
            <w:tr>
              <w:tblPrEx>
                <w:tblBorders>
                  <w:top w:val="single" w:color="000000" w:sz="8" w:space="0"/>
                  <w:left w:val="none" w:color="auto" w:sz="0" w:space="0"/>
                  <w:bottom w:val="single" w:color="000000" w:sz="4"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1737" w:hRule="atLeast"/>
                <w:jc w:val="center"/>
              </w:trPr>
              <w:tc>
                <w:tcPr>
                  <w:tcW w:w="603"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rPr>
                  </w:pPr>
                </w:p>
              </w:tc>
              <w:tc>
                <w:tcPr>
                  <w:tcW w:w="1639" w:type="dxa"/>
                  <w:vMerge w:val="restart"/>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cs="Times New Roman"/>
                      <w:lang w:val="en-US" w:eastAsia="zh-CN"/>
                    </w:rPr>
                  </w:pPr>
                  <w:r>
                    <w:rPr>
                      <w:rFonts w:hint="eastAsia" w:ascii="Times New Roman" w:hAnsi="Times New Roman" w:eastAsia="宋体" w:cs="Times New Roman"/>
                      <w:lang w:val="en-US" w:eastAsia="zh-CN"/>
                    </w:rPr>
                    <w:t>PVC管材挤出工段</w:t>
                  </w:r>
                  <w:r>
                    <w:rPr>
                      <w:rFonts w:hint="eastAsia" w:ascii="Times New Roman" w:hAnsi="Times New Roman" w:cs="Times New Roman"/>
                      <w:lang w:val="en-US" w:eastAsia="zh-CN"/>
                    </w:rPr>
                    <w:t>及PVC管件生产线造粒挤出工段</w:t>
                  </w:r>
                  <w:r>
                    <w:rPr>
                      <w:rFonts w:hint="eastAsia" w:cs="Times New Roman"/>
                      <w:lang w:val="en-US" w:eastAsia="zh-CN"/>
                    </w:rPr>
                    <w:t>挥发废气</w:t>
                  </w:r>
                </w:p>
              </w:tc>
              <w:tc>
                <w:tcPr>
                  <w:tcW w:w="74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lang w:val="en-US" w:eastAsia="zh-CN"/>
                    </w:rPr>
                  </w:pPr>
                  <w:r>
                    <w:rPr>
                      <w:rFonts w:hint="eastAsia"/>
                      <w:lang w:val="en-US" w:eastAsia="zh-CN"/>
                    </w:rPr>
                    <w:t>有组织</w:t>
                  </w:r>
                  <w:r>
                    <w:rPr>
                      <w:lang w:val="en-US"/>
                    </w:rPr>
                    <w:t>非甲烷总烃</w:t>
                  </w:r>
                </w:p>
              </w:tc>
              <w:tc>
                <w:tcPr>
                  <w:tcW w:w="1484" w:type="dxa"/>
                  <w:vMerge w:val="restart"/>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lang w:val="en-US" w:eastAsia="zh-CN"/>
                    </w:rPr>
                  </w:pPr>
                  <w:r>
                    <w:rPr>
                      <w:rFonts w:hint="eastAsia"/>
                      <w:lang w:val="en-US"/>
                    </w:rPr>
                    <w:t>UV光氧+活性炭吸附装置+1根</w:t>
                  </w:r>
                  <w:r>
                    <w:rPr>
                      <w:lang w:val="en-US"/>
                    </w:rPr>
                    <w:t>15m高排气筒</w:t>
                  </w:r>
                  <w:r>
                    <w:rPr>
                      <w:rFonts w:hint="eastAsia"/>
                      <w:lang w:val="en-US"/>
                    </w:rPr>
                    <w:t>（2#）</w:t>
                  </w:r>
                </w:p>
              </w:tc>
              <w:tc>
                <w:tcPr>
                  <w:tcW w:w="3010"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rPr>
                  </w:pPr>
                  <w:r>
                    <w:rPr>
                      <w:rFonts w:hint="eastAsia"/>
                      <w:lang w:val="en-US" w:eastAsia="zh-CN"/>
                    </w:rPr>
                    <w:t>非甲烷总烃</w:t>
                  </w:r>
                  <w:r>
                    <w:t>排放浓度</w:t>
                  </w:r>
                  <w:r>
                    <w:rPr>
                      <w:rFonts w:hint="eastAsia"/>
                    </w:rPr>
                    <w:t>均</w:t>
                  </w:r>
                  <w:r>
                    <w:t>执行GB16297-1996《大气污染物综合排放标准》表2二级标准限值</w:t>
                  </w:r>
                  <w:r>
                    <w:rPr>
                      <w:rFonts w:hint="eastAsia"/>
                    </w:rPr>
                    <w:t>，即</w:t>
                  </w:r>
                  <w:r>
                    <w:rPr>
                      <w:rFonts w:hint="eastAsia"/>
                      <w:lang w:val="en-US" w:eastAsia="zh-CN"/>
                    </w:rPr>
                    <w:t>非甲烷总烃</w:t>
                  </w:r>
                  <w:r>
                    <w:rPr>
                      <w:rFonts w:hint="eastAsia"/>
                    </w:rPr>
                    <w:t>≤</w:t>
                  </w:r>
                  <w:r>
                    <w:rPr>
                      <w:rFonts w:hint="eastAsia"/>
                      <w:lang w:val="en-US"/>
                    </w:rPr>
                    <w:t>120</w:t>
                  </w:r>
                  <w:r>
                    <w:t>mg/m</w:t>
                  </w:r>
                  <w:r>
                    <w:rPr>
                      <w:vertAlign w:val="superscript"/>
                    </w:rPr>
                    <w:t>3</w:t>
                  </w:r>
                  <w:r>
                    <w:rPr>
                      <w:rFonts w:hint="eastAsia"/>
                      <w:vertAlign w:val="baseline"/>
                      <w:lang w:eastAsia="zh-CN"/>
                    </w:rPr>
                    <w:t>；</w:t>
                  </w:r>
                </w:p>
              </w:tc>
            </w:tr>
            <w:tr>
              <w:tblPrEx>
                <w:tblBorders>
                  <w:top w:val="single" w:color="000000" w:sz="8" w:space="0"/>
                  <w:left w:val="none" w:color="auto" w:sz="0" w:space="0"/>
                  <w:bottom w:val="single" w:color="000000" w:sz="4"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1016" w:hRule="atLeast"/>
                <w:jc w:val="center"/>
              </w:trPr>
              <w:tc>
                <w:tcPr>
                  <w:tcW w:w="603"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rPr>
                  </w:pPr>
                </w:p>
              </w:tc>
              <w:tc>
                <w:tcPr>
                  <w:tcW w:w="1639"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cs="Times New Roman"/>
                      <w:lang w:val="en-US" w:eastAsia="zh-CN"/>
                    </w:rPr>
                  </w:pPr>
                </w:p>
              </w:tc>
              <w:tc>
                <w:tcPr>
                  <w:tcW w:w="74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default"/>
                      <w:lang w:val="en-US" w:eastAsia="zh-CN"/>
                    </w:rPr>
                  </w:pPr>
                  <w:r>
                    <w:rPr>
                      <w:rFonts w:hint="eastAsia"/>
                      <w:lang w:val="en-US" w:eastAsia="zh-CN"/>
                    </w:rPr>
                    <w:t>有组织臭气浓度</w:t>
                  </w:r>
                </w:p>
              </w:tc>
              <w:tc>
                <w:tcPr>
                  <w:tcW w:w="1484"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lang w:val="en-US" w:eastAsia="zh-CN"/>
                    </w:rPr>
                  </w:pPr>
                </w:p>
              </w:tc>
              <w:tc>
                <w:tcPr>
                  <w:tcW w:w="3010"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rPr>
                  </w:pPr>
                  <w:r>
                    <w:rPr>
                      <w:rFonts w:hint="eastAsia"/>
                      <w:vertAlign w:val="baseline"/>
                      <w:lang w:val="en-US" w:eastAsia="zh-CN"/>
                    </w:rPr>
                    <w:t>臭气排放浓度执行</w:t>
                  </w:r>
                  <w:r>
                    <w:rPr>
                      <w:rFonts w:hint="eastAsia"/>
                      <w:highlight w:val="none"/>
                    </w:rPr>
                    <w:t>《恶臭污染物排放标准》（GB14554-93）</w:t>
                  </w:r>
                  <w:r>
                    <w:rPr>
                      <w:rFonts w:hint="eastAsia"/>
                      <w:highlight w:val="none"/>
                      <w:lang w:eastAsia="zh-CN"/>
                    </w:rPr>
                    <w:t>中表</w:t>
                  </w:r>
                  <w:r>
                    <w:rPr>
                      <w:rFonts w:hint="eastAsia"/>
                      <w:highlight w:val="none"/>
                      <w:lang w:val="en-US" w:eastAsia="zh-CN"/>
                    </w:rPr>
                    <w:t>2排放限值。</w:t>
                  </w:r>
                </w:p>
              </w:tc>
            </w:tr>
            <w:tr>
              <w:tblPrEx>
                <w:tblBorders>
                  <w:top w:val="single" w:color="000000" w:sz="8" w:space="0"/>
                  <w:left w:val="none" w:color="auto" w:sz="0" w:space="0"/>
                  <w:bottom w:val="single" w:color="000000" w:sz="4"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603" w:hRule="atLeast"/>
                <w:jc w:val="center"/>
              </w:trPr>
              <w:tc>
                <w:tcPr>
                  <w:tcW w:w="603"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rPr>
                  </w:pPr>
                </w:p>
              </w:tc>
              <w:tc>
                <w:tcPr>
                  <w:tcW w:w="1639"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cs="Times New Roman"/>
                      <w:lang w:val="en-US" w:eastAsia="zh-CN"/>
                    </w:rPr>
                  </w:pPr>
                </w:p>
              </w:tc>
              <w:tc>
                <w:tcPr>
                  <w:tcW w:w="74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default"/>
                      <w:lang w:val="en-US" w:eastAsia="zh-CN"/>
                    </w:rPr>
                  </w:pPr>
                  <w:r>
                    <w:rPr>
                      <w:rFonts w:hint="eastAsia"/>
                      <w:lang w:val="en-US" w:eastAsia="zh-CN"/>
                    </w:rPr>
                    <w:t>无组织非甲烷总烃</w:t>
                  </w:r>
                </w:p>
              </w:tc>
              <w:tc>
                <w:tcPr>
                  <w:tcW w:w="148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default"/>
                      <w:lang w:val="en-US" w:eastAsia="zh-CN"/>
                    </w:rPr>
                  </w:pPr>
                  <w:r>
                    <w:rPr>
                      <w:rFonts w:hint="eastAsia"/>
                      <w:lang w:val="en-US" w:eastAsia="zh-CN"/>
                    </w:rPr>
                    <w:t>加强通风</w:t>
                  </w:r>
                </w:p>
              </w:tc>
              <w:tc>
                <w:tcPr>
                  <w:tcW w:w="3010"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rPr>
                  </w:pPr>
                  <w:r>
                    <w:rPr>
                      <w:rFonts w:hint="eastAsia"/>
                      <w:sz w:val="21"/>
                      <w:szCs w:val="21"/>
                      <w:lang w:val="en-US" w:eastAsia="zh-CN"/>
                    </w:rPr>
                    <w:t>无组织非甲烷总烃</w:t>
                  </w:r>
                  <w:r>
                    <w:rPr>
                      <w:rFonts w:hint="default"/>
                      <w:sz w:val="21"/>
                      <w:szCs w:val="21"/>
                      <w:lang w:val="en-US"/>
                    </w:rPr>
                    <w:t>执行</w:t>
                  </w:r>
                  <w:r>
                    <w:t>GB16297-1996《大气污染物综合排放标准》表2二级标准限值</w:t>
                  </w:r>
                  <w:r>
                    <w:rPr>
                      <w:rFonts w:hint="eastAsia" w:cs="Times New Roman"/>
                      <w:spacing w:val="-5"/>
                      <w:sz w:val="21"/>
                      <w:szCs w:val="21"/>
                      <w:lang w:eastAsia="zh-CN"/>
                    </w:rPr>
                    <w:t>，即非甲烷总烃≤</w:t>
                  </w:r>
                  <w:r>
                    <w:rPr>
                      <w:rFonts w:hint="eastAsia" w:cs="Times New Roman"/>
                      <w:spacing w:val="-5"/>
                      <w:sz w:val="21"/>
                      <w:szCs w:val="21"/>
                      <w:lang w:val="en-US" w:eastAsia="zh-CN"/>
                    </w:rPr>
                    <w:t>4.0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r>
            <w:tr>
              <w:tblPrEx>
                <w:tblBorders>
                  <w:top w:val="single" w:color="000000" w:sz="8" w:space="0"/>
                  <w:left w:val="none" w:color="auto" w:sz="0" w:space="0"/>
                  <w:bottom w:val="single" w:color="000000" w:sz="4"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603" w:hRule="atLeast"/>
                <w:jc w:val="center"/>
              </w:trPr>
              <w:tc>
                <w:tcPr>
                  <w:tcW w:w="603"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rPr>
                  </w:pPr>
                </w:p>
              </w:tc>
              <w:tc>
                <w:tcPr>
                  <w:tcW w:w="1639" w:type="dxa"/>
                  <w:vMerge w:val="restart"/>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cs="Times New Roman"/>
                      <w:lang w:val="en-US" w:eastAsia="zh-CN"/>
                    </w:rPr>
                  </w:pPr>
                  <w:r>
                    <w:rPr>
                      <w:rFonts w:hint="eastAsia" w:ascii="Times New Roman" w:hAnsi="Times New Roman" w:cs="Times New Roman"/>
                      <w:lang w:val="en-US" w:eastAsia="zh-CN"/>
                    </w:rPr>
                    <w:t>PE给水</w:t>
                  </w:r>
                  <w:r>
                    <w:rPr>
                      <w:rFonts w:ascii="Times New Roman" w:hAnsi="Times New Roman" w:eastAsia="Times New Roman" w:cs="Times New Roman"/>
                    </w:rPr>
                    <w:t>管</w:t>
                  </w:r>
                  <w:r>
                    <w:rPr>
                      <w:rFonts w:hint="eastAsia" w:ascii="Times New Roman" w:hAnsi="Times New Roman" w:cs="Times New Roman"/>
                      <w:lang w:val="en-US" w:eastAsia="zh-CN"/>
                    </w:rPr>
                    <w:t>挤出废</w:t>
                  </w:r>
                  <w:r>
                    <w:rPr>
                      <w:rFonts w:hint="eastAsia" w:cs="Times New Roman"/>
                      <w:lang w:val="en-US" w:eastAsia="zh-CN"/>
                    </w:rPr>
                    <w:t>气、</w:t>
                  </w:r>
                  <w:r>
                    <w:rPr>
                      <w:rFonts w:hint="eastAsia"/>
                      <w:lang w:val="en-US" w:eastAsia="zh-CN"/>
                    </w:rPr>
                    <w:t>原项</w:t>
                  </w:r>
                  <w:r>
                    <w:rPr>
                      <w:rFonts w:hint="default" w:ascii="Times New Roman" w:hAnsi="Times New Roman" w:cs="Times New Roman"/>
                      <w:lang w:val="en-US" w:eastAsia="zh-CN"/>
                    </w:rPr>
                    <w:t>目PP-R冷、热给水管及PP-R管件</w:t>
                  </w:r>
                  <w:r>
                    <w:rPr>
                      <w:rFonts w:hint="eastAsia" w:ascii="Times New Roman" w:hAnsi="Times New Roman" w:cs="Times New Roman"/>
                      <w:lang w:val="en-US" w:eastAsia="zh-CN"/>
                    </w:rPr>
                    <w:t>挤出及注塑工段</w:t>
                  </w:r>
                  <w:r>
                    <w:rPr>
                      <w:rFonts w:hint="eastAsia" w:cs="Times New Roman"/>
                      <w:lang w:val="en-US" w:eastAsia="zh-CN"/>
                    </w:rPr>
                    <w:t>挥发废气</w:t>
                  </w:r>
                </w:p>
              </w:tc>
              <w:tc>
                <w:tcPr>
                  <w:tcW w:w="74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lang w:val="en-US" w:eastAsia="zh-CN"/>
                    </w:rPr>
                  </w:pPr>
                  <w:r>
                    <w:rPr>
                      <w:rFonts w:hint="eastAsia"/>
                      <w:lang w:val="en-US" w:eastAsia="zh-CN"/>
                    </w:rPr>
                    <w:t>有组织</w:t>
                  </w:r>
                  <w:r>
                    <w:rPr>
                      <w:lang w:val="en-US"/>
                    </w:rPr>
                    <w:t>非甲烷总烃</w:t>
                  </w:r>
                </w:p>
              </w:tc>
              <w:tc>
                <w:tcPr>
                  <w:tcW w:w="1484" w:type="dxa"/>
                  <w:vMerge w:val="restart"/>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lang w:val="en-US" w:eastAsia="zh-CN"/>
                    </w:rPr>
                  </w:pPr>
                  <w:r>
                    <w:rPr>
                      <w:rFonts w:hint="eastAsia"/>
                      <w:lang w:val="en-US"/>
                    </w:rPr>
                    <w:t>UV光氧+活性炭吸附装置+1根</w:t>
                  </w:r>
                  <w:r>
                    <w:rPr>
                      <w:lang w:val="en-US"/>
                    </w:rPr>
                    <w:t>15m高排气筒</w:t>
                  </w:r>
                  <w:r>
                    <w:rPr>
                      <w:rFonts w:hint="eastAsia"/>
                      <w:lang w:val="en-US"/>
                    </w:rPr>
                    <w:t>（</w:t>
                  </w:r>
                  <w:r>
                    <w:rPr>
                      <w:rFonts w:hint="eastAsia"/>
                      <w:lang w:val="en-US" w:eastAsia="zh-CN"/>
                    </w:rPr>
                    <w:t>3</w:t>
                  </w:r>
                  <w:r>
                    <w:rPr>
                      <w:rFonts w:hint="eastAsia"/>
                      <w:lang w:val="en-US"/>
                    </w:rPr>
                    <w:t>#）</w:t>
                  </w:r>
                </w:p>
              </w:tc>
              <w:tc>
                <w:tcPr>
                  <w:tcW w:w="3010"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sz w:val="21"/>
                      <w:szCs w:val="21"/>
                      <w:lang w:val="en-US" w:eastAsia="zh-CN"/>
                    </w:rPr>
                  </w:pPr>
                  <w:r>
                    <w:rPr>
                      <w:rFonts w:hint="eastAsia"/>
                      <w:vertAlign w:val="baseline"/>
                      <w:lang w:eastAsia="zh-CN"/>
                    </w:rPr>
                    <w:t>非甲烷总烃</w:t>
                  </w:r>
                  <w:r>
                    <w:rPr>
                      <w:rFonts w:hint="default"/>
                      <w:sz w:val="21"/>
                      <w:szCs w:val="21"/>
                      <w:lang w:val="en-US"/>
                    </w:rPr>
                    <w:t>执行《合成树脂工业污染物排放标准》（GB31572-2015）表 4</w:t>
                  </w:r>
                  <w:r>
                    <w:rPr>
                      <w:rFonts w:hint="default" w:ascii="Times New Roman" w:hAnsi="Times New Roman" w:cs="Times New Roman"/>
                      <w:spacing w:val="-5"/>
                      <w:sz w:val="21"/>
                      <w:szCs w:val="21"/>
                    </w:rPr>
                    <w:t>大气污染物排放限值</w:t>
                  </w:r>
                  <w:r>
                    <w:rPr>
                      <w:rFonts w:hint="eastAsia" w:cs="Times New Roman"/>
                      <w:spacing w:val="-5"/>
                      <w:sz w:val="21"/>
                      <w:szCs w:val="21"/>
                      <w:lang w:eastAsia="zh-CN"/>
                    </w:rPr>
                    <w:t>，即非甲烷总烃≤</w:t>
                  </w:r>
                  <w:r>
                    <w:rPr>
                      <w:rFonts w:hint="eastAsia" w:cs="Times New Roman"/>
                      <w:spacing w:val="-5"/>
                      <w:sz w:val="21"/>
                      <w:szCs w:val="21"/>
                      <w:lang w:val="en-US" w:eastAsia="zh-CN"/>
                    </w:rPr>
                    <w:t>100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r>
            <w:tr>
              <w:tblPrEx>
                <w:tblBorders>
                  <w:top w:val="single" w:color="000000" w:sz="8" w:space="0"/>
                  <w:left w:val="none" w:color="auto" w:sz="0" w:space="0"/>
                  <w:bottom w:val="single" w:color="000000" w:sz="4"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603" w:hRule="atLeast"/>
                <w:jc w:val="center"/>
              </w:trPr>
              <w:tc>
                <w:tcPr>
                  <w:tcW w:w="603"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rPr>
                  </w:pPr>
                </w:p>
              </w:tc>
              <w:tc>
                <w:tcPr>
                  <w:tcW w:w="1639"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cs="Times New Roman"/>
                      <w:lang w:val="en-US" w:eastAsia="zh-CN"/>
                    </w:rPr>
                  </w:pPr>
                </w:p>
              </w:tc>
              <w:tc>
                <w:tcPr>
                  <w:tcW w:w="74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lang w:val="en-US" w:eastAsia="zh-CN"/>
                    </w:rPr>
                  </w:pPr>
                  <w:r>
                    <w:rPr>
                      <w:rFonts w:hint="eastAsia"/>
                      <w:lang w:val="en-US" w:eastAsia="zh-CN"/>
                    </w:rPr>
                    <w:t>有组织臭气浓度</w:t>
                  </w:r>
                </w:p>
              </w:tc>
              <w:tc>
                <w:tcPr>
                  <w:tcW w:w="1484"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lang w:val="en-US" w:eastAsia="zh-CN"/>
                    </w:rPr>
                  </w:pPr>
                </w:p>
              </w:tc>
              <w:tc>
                <w:tcPr>
                  <w:tcW w:w="3010"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sz w:val="21"/>
                      <w:szCs w:val="21"/>
                      <w:lang w:val="en-US" w:eastAsia="zh-CN"/>
                    </w:rPr>
                  </w:pPr>
                  <w:r>
                    <w:rPr>
                      <w:rFonts w:hint="eastAsia"/>
                      <w:vertAlign w:val="baseline"/>
                      <w:lang w:val="en-US" w:eastAsia="zh-CN"/>
                    </w:rPr>
                    <w:t>臭气排放浓度执行</w:t>
                  </w:r>
                  <w:r>
                    <w:rPr>
                      <w:rFonts w:hint="eastAsia"/>
                      <w:highlight w:val="none"/>
                    </w:rPr>
                    <w:t>《恶臭污染物排放标准》（GB14554-93）</w:t>
                  </w:r>
                  <w:r>
                    <w:rPr>
                      <w:rFonts w:hint="eastAsia"/>
                      <w:highlight w:val="none"/>
                      <w:lang w:eastAsia="zh-CN"/>
                    </w:rPr>
                    <w:t>中表</w:t>
                  </w:r>
                  <w:r>
                    <w:rPr>
                      <w:rFonts w:hint="eastAsia"/>
                      <w:highlight w:val="none"/>
                      <w:lang w:val="en-US" w:eastAsia="zh-CN"/>
                    </w:rPr>
                    <w:t>2排放限值。</w:t>
                  </w:r>
                </w:p>
              </w:tc>
            </w:tr>
            <w:tr>
              <w:tblPrEx>
                <w:tblBorders>
                  <w:top w:val="single" w:color="000000" w:sz="8" w:space="0"/>
                  <w:left w:val="none" w:color="auto" w:sz="0" w:space="0"/>
                  <w:bottom w:val="single" w:color="000000" w:sz="4"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603" w:hRule="atLeast"/>
                <w:jc w:val="center"/>
              </w:trPr>
              <w:tc>
                <w:tcPr>
                  <w:tcW w:w="603"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rPr>
                  </w:pPr>
                </w:p>
              </w:tc>
              <w:tc>
                <w:tcPr>
                  <w:tcW w:w="1639"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cs="Times New Roman"/>
                      <w:lang w:val="en-US" w:eastAsia="zh-CN"/>
                    </w:rPr>
                  </w:pPr>
                </w:p>
              </w:tc>
              <w:tc>
                <w:tcPr>
                  <w:tcW w:w="74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lang w:val="en-US" w:eastAsia="zh-CN"/>
                    </w:rPr>
                  </w:pPr>
                  <w:r>
                    <w:rPr>
                      <w:rFonts w:hint="eastAsia"/>
                      <w:lang w:val="en-US" w:eastAsia="zh-CN"/>
                    </w:rPr>
                    <w:t>无组织非甲烷总烃</w:t>
                  </w:r>
                </w:p>
              </w:tc>
              <w:tc>
                <w:tcPr>
                  <w:tcW w:w="148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lang w:val="en-US" w:eastAsia="zh-CN"/>
                    </w:rPr>
                  </w:pPr>
                  <w:r>
                    <w:rPr>
                      <w:rFonts w:hint="eastAsia"/>
                      <w:lang w:val="en-US" w:eastAsia="zh-CN"/>
                    </w:rPr>
                    <w:t>加强通风</w:t>
                  </w:r>
                </w:p>
              </w:tc>
              <w:tc>
                <w:tcPr>
                  <w:tcW w:w="3010"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sz w:val="21"/>
                      <w:szCs w:val="21"/>
                      <w:lang w:val="en-US" w:eastAsia="zh-CN"/>
                    </w:rPr>
                  </w:pPr>
                  <w:r>
                    <w:rPr>
                      <w:rFonts w:hint="eastAsia"/>
                      <w:sz w:val="21"/>
                      <w:szCs w:val="21"/>
                      <w:lang w:val="en-US" w:eastAsia="zh-CN"/>
                    </w:rPr>
                    <w:t>无组织非甲烷总烃</w:t>
                  </w:r>
                  <w:r>
                    <w:rPr>
                      <w:rFonts w:hint="default"/>
                      <w:sz w:val="21"/>
                      <w:szCs w:val="21"/>
                      <w:lang w:val="en-US"/>
                    </w:rPr>
                    <w:t xml:space="preserve">执行《合成树脂工业污染物排放标准》（GB31572-2015）表 </w:t>
                  </w:r>
                  <w:r>
                    <w:rPr>
                      <w:rFonts w:hint="eastAsia"/>
                      <w:sz w:val="21"/>
                      <w:szCs w:val="21"/>
                      <w:lang w:val="en-US" w:eastAsia="zh-CN"/>
                    </w:rPr>
                    <w:t>9</w:t>
                  </w:r>
                  <w:r>
                    <w:rPr>
                      <w:rFonts w:hint="default" w:ascii="Times New Roman" w:hAnsi="Times New Roman" w:cs="Times New Roman"/>
                      <w:spacing w:val="-5"/>
                      <w:sz w:val="21"/>
                      <w:szCs w:val="21"/>
                    </w:rPr>
                    <w:t>大气污染物排放限值</w:t>
                  </w:r>
                  <w:r>
                    <w:rPr>
                      <w:rFonts w:hint="eastAsia" w:cs="Times New Roman"/>
                      <w:spacing w:val="-5"/>
                      <w:sz w:val="21"/>
                      <w:szCs w:val="21"/>
                      <w:lang w:eastAsia="zh-CN"/>
                    </w:rPr>
                    <w:t>，即非甲烷总烃≤</w:t>
                  </w:r>
                  <w:r>
                    <w:rPr>
                      <w:rFonts w:hint="eastAsia" w:cs="Times New Roman"/>
                      <w:spacing w:val="-5"/>
                      <w:sz w:val="21"/>
                      <w:szCs w:val="21"/>
                      <w:lang w:val="en-US" w:eastAsia="zh-CN"/>
                    </w:rPr>
                    <w:t>4.0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r>
            <w:tr>
              <w:tblPrEx>
                <w:tblBorders>
                  <w:top w:val="single" w:color="000000" w:sz="8" w:space="0"/>
                  <w:left w:val="none" w:color="auto" w:sz="0" w:space="0"/>
                  <w:bottom w:val="single" w:color="000000" w:sz="4"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603" w:hRule="atLeast"/>
                <w:jc w:val="center"/>
              </w:trPr>
              <w:tc>
                <w:tcPr>
                  <w:tcW w:w="603"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rPr>
                  </w:pPr>
                </w:p>
              </w:tc>
              <w:tc>
                <w:tcPr>
                  <w:tcW w:w="1639" w:type="dxa"/>
                  <w:vMerge w:val="restart"/>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cs="Times New Roman"/>
                      <w:lang w:val="en-US" w:eastAsia="zh-CN"/>
                    </w:rPr>
                  </w:pPr>
                  <w:r>
                    <w:rPr>
                      <w:rFonts w:hint="eastAsia" w:ascii="Times New Roman" w:hAnsi="Times New Roman" w:cs="Times New Roman"/>
                      <w:lang w:val="en-US" w:eastAsia="zh-CN"/>
                    </w:rPr>
                    <w:t>PVC管件注塑工段</w:t>
                  </w:r>
                  <w:r>
                    <w:rPr>
                      <w:rFonts w:hint="eastAsia" w:cs="Times New Roman"/>
                      <w:lang w:val="en-US" w:eastAsia="zh-CN"/>
                    </w:rPr>
                    <w:t>挥发废气</w:t>
                  </w:r>
                </w:p>
              </w:tc>
              <w:tc>
                <w:tcPr>
                  <w:tcW w:w="74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lang w:val="en-US" w:eastAsia="zh-CN"/>
                    </w:rPr>
                  </w:pPr>
                  <w:r>
                    <w:rPr>
                      <w:rFonts w:hint="eastAsia"/>
                      <w:lang w:val="en-US" w:eastAsia="zh-CN"/>
                    </w:rPr>
                    <w:t>有组织</w:t>
                  </w:r>
                  <w:r>
                    <w:rPr>
                      <w:lang w:val="en-US"/>
                    </w:rPr>
                    <w:t>非甲烷总烃</w:t>
                  </w:r>
                </w:p>
              </w:tc>
              <w:tc>
                <w:tcPr>
                  <w:tcW w:w="1484" w:type="dxa"/>
                  <w:vMerge w:val="restart"/>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lang w:val="en-US" w:eastAsia="zh-CN"/>
                    </w:rPr>
                  </w:pPr>
                  <w:r>
                    <w:rPr>
                      <w:rFonts w:hint="eastAsia"/>
                      <w:lang w:val="en-US"/>
                    </w:rPr>
                    <w:t>UV光氧+活性炭吸附装置+1根</w:t>
                  </w:r>
                  <w:r>
                    <w:rPr>
                      <w:lang w:val="en-US"/>
                    </w:rPr>
                    <w:t>15m高排气筒</w:t>
                  </w:r>
                  <w:r>
                    <w:rPr>
                      <w:rFonts w:hint="eastAsia"/>
                      <w:lang w:val="en-US"/>
                    </w:rPr>
                    <w:t>（</w:t>
                  </w:r>
                  <w:r>
                    <w:rPr>
                      <w:rFonts w:hint="eastAsia"/>
                      <w:lang w:val="en-US" w:eastAsia="zh-CN"/>
                    </w:rPr>
                    <w:t>3</w:t>
                  </w:r>
                  <w:r>
                    <w:rPr>
                      <w:rFonts w:hint="eastAsia"/>
                      <w:lang w:val="en-US"/>
                    </w:rPr>
                    <w:t>#）</w:t>
                  </w:r>
                </w:p>
              </w:tc>
              <w:tc>
                <w:tcPr>
                  <w:tcW w:w="3010"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sz w:val="21"/>
                      <w:szCs w:val="21"/>
                      <w:lang w:val="en-US" w:eastAsia="zh-CN"/>
                    </w:rPr>
                  </w:pPr>
                  <w:r>
                    <w:rPr>
                      <w:rFonts w:hint="eastAsia"/>
                      <w:lang w:val="en-US" w:eastAsia="zh-CN"/>
                    </w:rPr>
                    <w:t>非甲烷总烃</w:t>
                  </w:r>
                  <w:r>
                    <w:t>排放浓度</w:t>
                  </w:r>
                  <w:r>
                    <w:rPr>
                      <w:rFonts w:hint="eastAsia"/>
                    </w:rPr>
                    <w:t>均</w:t>
                  </w:r>
                  <w:r>
                    <w:t>执行GB16297-1996《大气污染物综合排放标准》表2二级标准限值</w:t>
                  </w:r>
                  <w:r>
                    <w:rPr>
                      <w:rFonts w:hint="eastAsia"/>
                    </w:rPr>
                    <w:t>，即</w:t>
                  </w:r>
                  <w:r>
                    <w:rPr>
                      <w:rFonts w:hint="eastAsia"/>
                      <w:lang w:val="en-US" w:eastAsia="zh-CN"/>
                    </w:rPr>
                    <w:t>非甲烷总烃</w:t>
                  </w:r>
                  <w:r>
                    <w:rPr>
                      <w:rFonts w:hint="eastAsia"/>
                    </w:rPr>
                    <w:t>≤</w:t>
                  </w:r>
                  <w:r>
                    <w:rPr>
                      <w:rFonts w:hint="eastAsia"/>
                      <w:lang w:val="en-US"/>
                    </w:rPr>
                    <w:t>120</w:t>
                  </w:r>
                  <w:r>
                    <w:t>mg/m</w:t>
                  </w:r>
                  <w:r>
                    <w:rPr>
                      <w:vertAlign w:val="superscript"/>
                    </w:rPr>
                    <w:t>3</w:t>
                  </w:r>
                  <w:r>
                    <w:rPr>
                      <w:rFonts w:hint="eastAsia"/>
                      <w:vertAlign w:val="baseline"/>
                      <w:lang w:eastAsia="zh-CN"/>
                    </w:rPr>
                    <w:t>；</w:t>
                  </w:r>
                </w:p>
              </w:tc>
            </w:tr>
            <w:tr>
              <w:tblPrEx>
                <w:tblBorders>
                  <w:top w:val="single" w:color="000000" w:sz="8" w:space="0"/>
                  <w:left w:val="none" w:color="auto" w:sz="0" w:space="0"/>
                  <w:bottom w:val="single" w:color="000000" w:sz="4"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603" w:hRule="atLeast"/>
                <w:jc w:val="center"/>
              </w:trPr>
              <w:tc>
                <w:tcPr>
                  <w:tcW w:w="603"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rPr>
                  </w:pPr>
                </w:p>
              </w:tc>
              <w:tc>
                <w:tcPr>
                  <w:tcW w:w="1639"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cs="Times New Roman"/>
                      <w:lang w:val="en-US" w:eastAsia="zh-CN"/>
                    </w:rPr>
                  </w:pPr>
                </w:p>
              </w:tc>
              <w:tc>
                <w:tcPr>
                  <w:tcW w:w="74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lang w:val="en-US" w:eastAsia="zh-CN"/>
                    </w:rPr>
                  </w:pPr>
                  <w:r>
                    <w:rPr>
                      <w:rFonts w:hint="eastAsia"/>
                      <w:lang w:val="en-US" w:eastAsia="zh-CN"/>
                    </w:rPr>
                    <w:t>有组织臭气浓度</w:t>
                  </w:r>
                </w:p>
              </w:tc>
              <w:tc>
                <w:tcPr>
                  <w:tcW w:w="1484"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lang w:val="en-US" w:eastAsia="zh-CN"/>
                    </w:rPr>
                  </w:pPr>
                </w:p>
              </w:tc>
              <w:tc>
                <w:tcPr>
                  <w:tcW w:w="3010"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sz w:val="21"/>
                      <w:szCs w:val="21"/>
                      <w:lang w:val="en-US" w:eastAsia="zh-CN"/>
                    </w:rPr>
                  </w:pPr>
                  <w:r>
                    <w:rPr>
                      <w:rFonts w:hint="eastAsia"/>
                      <w:vertAlign w:val="baseline"/>
                      <w:lang w:val="en-US" w:eastAsia="zh-CN"/>
                    </w:rPr>
                    <w:t>臭气排放浓度执行</w:t>
                  </w:r>
                  <w:r>
                    <w:rPr>
                      <w:rFonts w:hint="eastAsia"/>
                      <w:highlight w:val="none"/>
                    </w:rPr>
                    <w:t>《恶臭污染物排放标准》（GB14554-93）</w:t>
                  </w:r>
                  <w:r>
                    <w:rPr>
                      <w:rFonts w:hint="eastAsia"/>
                      <w:highlight w:val="none"/>
                      <w:lang w:eastAsia="zh-CN"/>
                    </w:rPr>
                    <w:t>中表</w:t>
                  </w:r>
                  <w:r>
                    <w:rPr>
                      <w:rFonts w:hint="eastAsia"/>
                      <w:highlight w:val="none"/>
                      <w:lang w:val="en-US" w:eastAsia="zh-CN"/>
                    </w:rPr>
                    <w:t>2排放限值。</w:t>
                  </w:r>
                </w:p>
              </w:tc>
            </w:tr>
            <w:tr>
              <w:tblPrEx>
                <w:tblBorders>
                  <w:top w:val="single" w:color="000000" w:sz="8" w:space="0"/>
                  <w:left w:val="none" w:color="auto" w:sz="0" w:space="0"/>
                  <w:bottom w:val="single" w:color="000000" w:sz="4"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603" w:hRule="atLeast"/>
                <w:jc w:val="center"/>
              </w:trPr>
              <w:tc>
                <w:tcPr>
                  <w:tcW w:w="603"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rPr>
                  </w:pPr>
                </w:p>
              </w:tc>
              <w:tc>
                <w:tcPr>
                  <w:tcW w:w="1639"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cs="Times New Roman"/>
                      <w:lang w:val="en-US" w:eastAsia="zh-CN"/>
                    </w:rPr>
                  </w:pPr>
                </w:p>
              </w:tc>
              <w:tc>
                <w:tcPr>
                  <w:tcW w:w="74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lang w:val="en-US" w:eastAsia="zh-CN"/>
                    </w:rPr>
                  </w:pPr>
                  <w:r>
                    <w:rPr>
                      <w:rFonts w:hint="eastAsia"/>
                      <w:lang w:val="en-US" w:eastAsia="zh-CN"/>
                    </w:rPr>
                    <w:t>无组织非甲烷总烃</w:t>
                  </w:r>
                </w:p>
              </w:tc>
              <w:tc>
                <w:tcPr>
                  <w:tcW w:w="148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lang w:val="en-US" w:eastAsia="zh-CN"/>
                    </w:rPr>
                  </w:pPr>
                  <w:r>
                    <w:rPr>
                      <w:rFonts w:hint="eastAsia"/>
                      <w:lang w:val="en-US" w:eastAsia="zh-CN"/>
                    </w:rPr>
                    <w:t>加强通风</w:t>
                  </w:r>
                </w:p>
              </w:tc>
              <w:tc>
                <w:tcPr>
                  <w:tcW w:w="3010"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sz w:val="21"/>
                      <w:szCs w:val="21"/>
                      <w:lang w:val="en-US" w:eastAsia="zh-CN"/>
                    </w:rPr>
                  </w:pPr>
                  <w:r>
                    <w:rPr>
                      <w:rFonts w:hint="eastAsia"/>
                      <w:sz w:val="21"/>
                      <w:szCs w:val="21"/>
                      <w:lang w:val="en-US" w:eastAsia="zh-CN"/>
                    </w:rPr>
                    <w:t>无组织非甲烷总烃</w:t>
                  </w:r>
                  <w:r>
                    <w:rPr>
                      <w:rFonts w:hint="default"/>
                      <w:sz w:val="21"/>
                      <w:szCs w:val="21"/>
                      <w:lang w:val="en-US"/>
                    </w:rPr>
                    <w:t>执行</w:t>
                  </w:r>
                  <w:r>
                    <w:t>GB16297-1996《大气污染物综合排放标准》表2二级标准限值</w:t>
                  </w:r>
                  <w:r>
                    <w:rPr>
                      <w:rFonts w:hint="eastAsia" w:cs="Times New Roman"/>
                      <w:spacing w:val="-5"/>
                      <w:sz w:val="21"/>
                      <w:szCs w:val="21"/>
                      <w:lang w:eastAsia="zh-CN"/>
                    </w:rPr>
                    <w:t>，即非甲烷总烃≤</w:t>
                  </w:r>
                  <w:r>
                    <w:rPr>
                      <w:rFonts w:hint="eastAsia" w:cs="Times New Roman"/>
                      <w:spacing w:val="-5"/>
                      <w:sz w:val="21"/>
                      <w:szCs w:val="21"/>
                      <w:lang w:val="en-US" w:eastAsia="zh-CN"/>
                    </w:rPr>
                    <w:t>4.0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r>
            <w:tr>
              <w:tblPrEx>
                <w:tblBorders>
                  <w:top w:val="single" w:color="000000" w:sz="8" w:space="0"/>
                  <w:left w:val="none" w:color="auto" w:sz="0" w:space="0"/>
                  <w:bottom w:val="single" w:color="000000" w:sz="4"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424" w:hRule="atLeast"/>
                <w:jc w:val="center"/>
              </w:trPr>
              <w:tc>
                <w:tcPr>
                  <w:tcW w:w="603"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p>
              </w:tc>
              <w:tc>
                <w:tcPr>
                  <w:tcW w:w="1639" w:type="dxa"/>
                  <w:tcBorders>
                    <w:tl2br w:val="nil"/>
                    <w:tr2bl w:val="nil"/>
                  </w:tcBorders>
                  <w:vAlign w:val="center"/>
                </w:tcPr>
                <w:p>
                  <w:pPr>
                    <w:pStyle w:val="36"/>
                    <w:keepNext w:val="0"/>
                    <w:keepLines w:val="0"/>
                    <w:pageBreakBefore w:val="0"/>
                    <w:widowControl w:val="0"/>
                    <w:tabs>
                      <w:tab w:val="left" w:pos="5530"/>
                    </w:tabs>
                    <w:kinsoku/>
                    <w:wordWrap/>
                    <w:overflowPunct/>
                    <w:topLinePunct w:val="0"/>
                    <w:autoSpaceDE w:val="0"/>
                    <w:autoSpaceDN w:val="0"/>
                    <w:bidi w:val="0"/>
                    <w:adjustRightInd w:val="0"/>
                    <w:snapToGrid w:val="0"/>
                    <w:ind w:firstLine="0" w:firstLineChars="0"/>
                    <w:textAlignment w:val="baseline"/>
                    <w:rPr>
                      <w:rFonts w:hint="eastAsia"/>
                    </w:rPr>
                  </w:pPr>
                  <w:r>
                    <w:rPr>
                      <w:rFonts w:hint="eastAsia"/>
                      <w:kern w:val="2"/>
                      <w:highlight w:val="none"/>
                      <w:lang w:val="en-US" w:eastAsia="zh-CN"/>
                    </w:rPr>
                    <w:t>生产车间</w:t>
                  </w:r>
                </w:p>
              </w:tc>
              <w:tc>
                <w:tcPr>
                  <w:tcW w:w="744" w:type="dxa"/>
                  <w:tcBorders>
                    <w:tl2br w:val="nil"/>
                    <w:tr2bl w:val="nil"/>
                  </w:tcBorders>
                  <w:vAlign w:val="center"/>
                </w:tcPr>
                <w:p>
                  <w:pPr>
                    <w:pStyle w:val="36"/>
                    <w:keepNext w:val="0"/>
                    <w:keepLines w:val="0"/>
                    <w:pageBreakBefore w:val="0"/>
                    <w:widowControl w:val="0"/>
                    <w:tabs>
                      <w:tab w:val="left" w:pos="5530"/>
                    </w:tabs>
                    <w:kinsoku/>
                    <w:wordWrap/>
                    <w:overflowPunct/>
                    <w:topLinePunct w:val="0"/>
                    <w:autoSpaceDE w:val="0"/>
                    <w:autoSpaceDN w:val="0"/>
                    <w:bidi w:val="0"/>
                    <w:adjustRightInd w:val="0"/>
                    <w:snapToGrid w:val="0"/>
                    <w:ind w:firstLine="0" w:firstLineChars="0"/>
                    <w:textAlignment w:val="baseline"/>
                    <w:rPr>
                      <w:rFonts w:hint="eastAsia"/>
                      <w:lang w:val="en-US"/>
                    </w:rPr>
                  </w:pPr>
                  <w:r>
                    <w:rPr>
                      <w:rFonts w:hint="eastAsia"/>
                      <w:kern w:val="2"/>
                      <w:highlight w:val="none"/>
                      <w:lang w:val="en-US" w:eastAsia="zh-CN"/>
                    </w:rPr>
                    <w:t>臭气浓度</w:t>
                  </w:r>
                </w:p>
              </w:tc>
              <w:tc>
                <w:tcPr>
                  <w:tcW w:w="1484" w:type="dxa"/>
                  <w:tcBorders>
                    <w:tl2br w:val="nil"/>
                    <w:tr2bl w:val="nil"/>
                  </w:tcBorders>
                  <w:vAlign w:val="center"/>
                </w:tcPr>
                <w:p>
                  <w:pPr>
                    <w:pStyle w:val="36"/>
                    <w:keepNext w:val="0"/>
                    <w:keepLines w:val="0"/>
                    <w:pageBreakBefore w:val="0"/>
                    <w:widowControl w:val="0"/>
                    <w:tabs>
                      <w:tab w:val="left" w:pos="5530"/>
                    </w:tabs>
                    <w:kinsoku/>
                    <w:wordWrap/>
                    <w:overflowPunct/>
                    <w:topLinePunct w:val="0"/>
                    <w:autoSpaceDE w:val="0"/>
                    <w:autoSpaceDN w:val="0"/>
                    <w:bidi w:val="0"/>
                    <w:adjustRightInd w:val="0"/>
                    <w:snapToGrid w:val="0"/>
                    <w:ind w:firstLine="0" w:firstLineChars="0"/>
                    <w:textAlignment w:val="baseline"/>
                    <w:rPr>
                      <w:rFonts w:hint="eastAsia"/>
                    </w:rPr>
                  </w:pPr>
                  <w:r>
                    <w:rPr>
                      <w:rFonts w:hint="eastAsia"/>
                      <w:kern w:val="2"/>
                      <w:highlight w:val="none"/>
                      <w:lang w:val="en-US" w:eastAsia="zh-CN"/>
                    </w:rPr>
                    <w:t>加强通风</w:t>
                  </w:r>
                </w:p>
              </w:tc>
              <w:tc>
                <w:tcPr>
                  <w:tcW w:w="3010" w:type="dxa"/>
                  <w:tcBorders>
                    <w:tl2br w:val="nil"/>
                    <w:tr2bl w:val="nil"/>
                  </w:tcBorders>
                  <w:vAlign w:val="center"/>
                </w:tcPr>
                <w:p>
                  <w:pPr>
                    <w:pStyle w:val="36"/>
                    <w:keepNext w:val="0"/>
                    <w:keepLines w:val="0"/>
                    <w:pageBreakBefore w:val="0"/>
                    <w:widowControl w:val="0"/>
                    <w:tabs>
                      <w:tab w:val="left" w:pos="5530"/>
                    </w:tabs>
                    <w:kinsoku/>
                    <w:wordWrap/>
                    <w:overflowPunct/>
                    <w:topLinePunct w:val="0"/>
                    <w:autoSpaceDE w:val="0"/>
                    <w:autoSpaceDN w:val="0"/>
                    <w:bidi w:val="0"/>
                    <w:adjustRightInd w:val="0"/>
                    <w:snapToGrid w:val="0"/>
                    <w:ind w:firstLine="0" w:firstLineChars="0"/>
                    <w:textAlignment w:val="baseline"/>
                    <w:rPr>
                      <w:rFonts w:cs="Times New Roman"/>
                      <w:color w:val="000000"/>
                    </w:rPr>
                  </w:pPr>
                  <w:r>
                    <w:rPr>
                      <w:kern w:val="2"/>
                      <w:highlight w:val="none"/>
                      <w:lang w:val="en-US" w:eastAsia="zh-CN"/>
                    </w:rPr>
                    <w:t>执行《恶臭污染物排放标准》（GB14554-93）</w:t>
                  </w:r>
                  <w:r>
                    <w:rPr>
                      <w:rFonts w:hint="eastAsia"/>
                      <w:kern w:val="2"/>
                      <w:highlight w:val="none"/>
                      <w:lang w:val="en-US" w:eastAsia="zh-CN"/>
                    </w:rPr>
                    <w:t>表1浓度限值</w:t>
                  </w:r>
                </w:p>
              </w:tc>
            </w:tr>
            <w:tr>
              <w:tblPrEx>
                <w:tblBorders>
                  <w:top w:val="single" w:color="000000" w:sz="8" w:space="0"/>
                  <w:left w:val="none" w:color="auto" w:sz="0" w:space="0"/>
                  <w:bottom w:val="single" w:color="000000" w:sz="4"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424" w:hRule="atLeast"/>
                <w:jc w:val="center"/>
              </w:trPr>
              <w:tc>
                <w:tcPr>
                  <w:tcW w:w="603"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p>
              </w:tc>
              <w:tc>
                <w:tcPr>
                  <w:tcW w:w="1639"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rPr>
                      <w:rFonts w:hint="eastAsia"/>
                    </w:rPr>
                    <w:t>厂区内</w:t>
                  </w:r>
                </w:p>
              </w:tc>
              <w:tc>
                <w:tcPr>
                  <w:tcW w:w="74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lang w:val="en-US"/>
                    </w:rPr>
                  </w:pPr>
                  <w:r>
                    <w:rPr>
                      <w:rFonts w:hint="eastAsia"/>
                      <w:lang w:val="en-US"/>
                    </w:rPr>
                    <w:t>无组织</w:t>
                  </w:r>
                  <w:r>
                    <w:rPr>
                      <w:lang w:val="en-US"/>
                    </w:rPr>
                    <w:t>非甲烷总烃</w:t>
                  </w:r>
                </w:p>
              </w:tc>
              <w:tc>
                <w:tcPr>
                  <w:tcW w:w="148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rPr>
                      <w:rFonts w:hint="eastAsia"/>
                    </w:rPr>
                    <w:t>加强通风</w:t>
                  </w:r>
                </w:p>
              </w:tc>
              <w:tc>
                <w:tcPr>
                  <w:tcW w:w="3010"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rPr>
                      <w:rFonts w:cs="Times New Roman"/>
                      <w:color w:val="000000"/>
                    </w:rPr>
                    <w:t>执行《挥发性有机物无组织排放控制标准》(GB37822-2019)无组织排放限值</w:t>
                  </w:r>
                  <w:r>
                    <w:rPr>
                      <w:rFonts w:hint="eastAsia" w:cs="Times New Roman"/>
                      <w:color w:val="000000"/>
                    </w:rPr>
                    <w:t>。</w:t>
                  </w:r>
                </w:p>
              </w:tc>
            </w:tr>
            <w:tr>
              <w:tblPrEx>
                <w:tblBorders>
                  <w:top w:val="single" w:color="000000" w:sz="8" w:space="0"/>
                  <w:left w:val="none" w:color="auto" w:sz="0" w:space="0"/>
                  <w:bottom w:val="single" w:color="000000" w:sz="4"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424" w:hRule="atLeast"/>
                <w:jc w:val="center"/>
              </w:trPr>
              <w:tc>
                <w:tcPr>
                  <w:tcW w:w="603" w:type="dxa"/>
                  <w:vMerge w:val="restart"/>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p>
                <w:p>
                  <w:pPr>
                    <w:pStyle w:val="36"/>
                    <w:keepNext w:val="0"/>
                    <w:keepLines w:val="0"/>
                    <w:pageBreakBefore w:val="0"/>
                    <w:widowControl w:val="0"/>
                    <w:kinsoku/>
                    <w:wordWrap/>
                    <w:overflowPunct/>
                    <w:topLinePunct w:val="0"/>
                    <w:autoSpaceDE w:val="0"/>
                    <w:autoSpaceDN w:val="0"/>
                    <w:bidi w:val="0"/>
                    <w:adjustRightInd w:val="0"/>
                    <w:snapToGrid w:val="0"/>
                    <w:textAlignment w:val="baseline"/>
                  </w:pPr>
                </w:p>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rPr>
                      <w:rFonts w:hint="eastAsia"/>
                    </w:rPr>
                    <w:t>废水</w:t>
                  </w:r>
                </w:p>
              </w:tc>
              <w:tc>
                <w:tcPr>
                  <w:tcW w:w="1639"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rPr>
                      <w:rFonts w:hint="eastAsia"/>
                      <w:lang w:val="en-US"/>
                    </w:rPr>
                    <w:t>循环</w:t>
                  </w:r>
                  <w:r>
                    <w:t>冷却水</w:t>
                  </w:r>
                </w:p>
              </w:tc>
              <w:tc>
                <w:tcPr>
                  <w:tcW w:w="74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lang w:val="en-US"/>
                    </w:rPr>
                  </w:pPr>
                  <w:r>
                    <w:rPr>
                      <w:rFonts w:hint="eastAsia"/>
                      <w:lang w:val="en-US"/>
                    </w:rPr>
                    <w:t>/</w:t>
                  </w:r>
                </w:p>
              </w:tc>
              <w:tc>
                <w:tcPr>
                  <w:tcW w:w="148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rPr>
                      <w:rFonts w:hint="eastAsia"/>
                      <w:lang w:val="en-US"/>
                    </w:rPr>
                    <w:t>冷却循环系统</w:t>
                  </w:r>
                </w:p>
              </w:tc>
              <w:tc>
                <w:tcPr>
                  <w:tcW w:w="3010"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rPr>
                      <w:rFonts w:hint="eastAsia"/>
                    </w:rPr>
                    <w:t>不外排</w:t>
                  </w:r>
                </w:p>
              </w:tc>
            </w:tr>
            <w:tr>
              <w:tblPrEx>
                <w:tblBorders>
                  <w:top w:val="single" w:color="000000" w:sz="8" w:space="0"/>
                  <w:left w:val="none" w:color="auto" w:sz="0" w:space="0"/>
                  <w:bottom w:val="single" w:color="000000" w:sz="4"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427" w:hRule="atLeast"/>
                <w:jc w:val="center"/>
              </w:trPr>
              <w:tc>
                <w:tcPr>
                  <w:tcW w:w="603"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p>
              </w:tc>
              <w:tc>
                <w:tcPr>
                  <w:tcW w:w="1639"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rPr>
                      <w:rFonts w:hint="eastAsia"/>
                    </w:rPr>
                    <w:t>生活用水</w:t>
                  </w:r>
                </w:p>
              </w:tc>
              <w:tc>
                <w:tcPr>
                  <w:tcW w:w="74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rPr>
                      <w:rFonts w:hint="eastAsia" w:ascii="Times New Roman" w:hAnsi="Times New Roman" w:cs="Times New Roman"/>
                      <w:b w:val="0"/>
                      <w:bCs w:val="0"/>
                      <w:lang w:val="en-US" w:eastAsia="zh-CN"/>
                    </w:rPr>
                    <w:t>pH</w:t>
                  </w:r>
                  <w:r>
                    <w:rPr>
                      <w:rFonts w:hint="eastAsia" w:ascii="Times New Roman" w:hAnsi="Times New Roman" w:cs="Times New Roman"/>
                      <w:b w:val="0"/>
                      <w:bCs w:val="0"/>
                      <w:lang w:val="en-US"/>
                    </w:rPr>
                    <w:t>、BOD</w:t>
                  </w:r>
                  <w:r>
                    <w:rPr>
                      <w:rFonts w:hint="eastAsia" w:ascii="Times New Roman" w:hAnsi="Times New Roman" w:cs="Times New Roman"/>
                      <w:b w:val="0"/>
                      <w:bCs w:val="0"/>
                      <w:vertAlign w:val="subscript"/>
                      <w:lang w:val="en-US"/>
                    </w:rPr>
                    <w:t>5</w:t>
                  </w:r>
                  <w:r>
                    <w:rPr>
                      <w:rFonts w:hint="eastAsia" w:ascii="Times New Roman" w:hAnsi="Times New Roman" w:cs="Times New Roman"/>
                      <w:b w:val="0"/>
                      <w:bCs w:val="0"/>
                      <w:lang w:val="en-US"/>
                    </w:rPr>
                    <w:t>、</w:t>
                  </w:r>
                  <w:r>
                    <w:rPr>
                      <w:rFonts w:hint="eastAsia" w:ascii="Times New Roman" w:hAnsi="Times New Roman" w:cs="Times New Roman"/>
                      <w:b w:val="0"/>
                      <w:bCs w:val="0"/>
                      <w:lang w:val="en-US" w:eastAsia="zh-CN"/>
                    </w:rPr>
                    <w:t>COD</w:t>
                  </w:r>
                  <w:r>
                    <w:rPr>
                      <w:rFonts w:hint="eastAsia" w:ascii="Times New Roman" w:hAnsi="Times New Roman" w:cs="Times New Roman"/>
                      <w:b w:val="0"/>
                      <w:bCs w:val="0"/>
                      <w:vertAlign w:val="subscript"/>
                      <w:lang w:val="en-US" w:eastAsia="zh-CN"/>
                    </w:rPr>
                    <w:t>Cr</w:t>
                  </w:r>
                  <w:r>
                    <w:rPr>
                      <w:rFonts w:hint="eastAsia" w:ascii="Times New Roman" w:hAnsi="Times New Roman" w:cs="Times New Roman"/>
                      <w:b w:val="0"/>
                      <w:bCs w:val="0"/>
                      <w:lang w:val="en-US"/>
                    </w:rPr>
                    <w:t>、氨氮、</w:t>
                  </w:r>
                  <w:r>
                    <w:rPr>
                      <w:rFonts w:hint="eastAsia" w:ascii="Times New Roman" w:hAnsi="Times New Roman" w:cs="Times New Roman"/>
                      <w:b w:val="0"/>
                      <w:bCs w:val="0"/>
                      <w:lang w:val="en-US" w:eastAsia="zh-CN"/>
                    </w:rPr>
                    <w:t>总磷、动植物油、悬浮物</w:t>
                  </w:r>
                </w:p>
              </w:tc>
              <w:tc>
                <w:tcPr>
                  <w:tcW w:w="148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rFonts w:hint="eastAsia" w:eastAsia="宋体"/>
                      <w:lang w:eastAsia="zh-CN"/>
                    </w:rPr>
                  </w:pPr>
                  <w:r>
                    <w:t>生活污水经化粪池处理</w:t>
                  </w:r>
                  <w:r>
                    <w:rPr>
                      <w:rFonts w:hint="eastAsia"/>
                      <w:lang w:val="en-US" w:eastAsia="zh-CN"/>
                    </w:rPr>
                    <w:t>达GB/T31962-2015 《污水排入城镇下水道水质标准》（表1）A等级标准，委托</w:t>
                  </w:r>
                  <w:r>
                    <w:rPr>
                      <w:rFonts w:hint="default"/>
                      <w:lang w:val="en-US" w:eastAsia="zh-CN"/>
                    </w:rPr>
                    <w:t>晋宁杰博清洁有限公司清运到</w:t>
                  </w:r>
                  <w:r>
                    <w:rPr>
                      <w:rFonts w:hint="eastAsia"/>
                      <w:lang w:val="en-US" w:eastAsia="zh-CN"/>
                    </w:rPr>
                    <w:t>昆明市昆阳水质净化厂处理</w:t>
                  </w:r>
                </w:p>
              </w:tc>
              <w:tc>
                <w:tcPr>
                  <w:tcW w:w="3010"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rPr>
                      <w:rFonts w:hint="eastAsia"/>
                      <w:lang w:val="en-US" w:eastAsia="zh-CN"/>
                    </w:rPr>
                    <w:t>GB/T31962-2015 《污水排入城镇下水道水质标准》（表1）A等级标准</w:t>
                  </w:r>
                </w:p>
              </w:tc>
            </w:tr>
            <w:tr>
              <w:tblPrEx>
                <w:tblBorders>
                  <w:top w:val="single" w:color="000000" w:sz="8" w:space="0"/>
                  <w:left w:val="none" w:color="auto" w:sz="0" w:space="0"/>
                  <w:bottom w:val="single" w:color="000000" w:sz="4"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424" w:hRule="atLeast"/>
                <w:jc w:val="center"/>
              </w:trPr>
              <w:tc>
                <w:tcPr>
                  <w:tcW w:w="603"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p>
                <w:p>
                  <w:pPr>
                    <w:pStyle w:val="36"/>
                    <w:keepNext w:val="0"/>
                    <w:keepLines w:val="0"/>
                    <w:pageBreakBefore w:val="0"/>
                    <w:widowControl w:val="0"/>
                    <w:kinsoku/>
                    <w:wordWrap/>
                    <w:overflowPunct/>
                    <w:topLinePunct w:val="0"/>
                    <w:autoSpaceDE w:val="0"/>
                    <w:autoSpaceDN w:val="0"/>
                    <w:bidi w:val="0"/>
                    <w:adjustRightInd w:val="0"/>
                    <w:snapToGrid w:val="0"/>
                    <w:textAlignment w:val="baseline"/>
                  </w:pPr>
                </w:p>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rPr>
                      <w:rFonts w:hint="eastAsia"/>
                    </w:rPr>
                    <w:t>噪声</w:t>
                  </w:r>
                </w:p>
              </w:tc>
              <w:tc>
                <w:tcPr>
                  <w:tcW w:w="1639"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rPr>
                      <w:rFonts w:hint="eastAsia"/>
                    </w:rPr>
                    <w:t>生产设备</w:t>
                  </w:r>
                </w:p>
              </w:tc>
              <w:tc>
                <w:tcPr>
                  <w:tcW w:w="74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rPr>
                      <w:rFonts w:hint="eastAsia"/>
                    </w:rPr>
                    <w:t>设备噪声</w:t>
                  </w:r>
                </w:p>
              </w:tc>
              <w:tc>
                <w:tcPr>
                  <w:tcW w:w="148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rPr>
                      <w:rFonts w:hint="eastAsia"/>
                    </w:rPr>
                    <w:t>选用低噪声设备，在安装时，在设备基础安装减振垫；厂房隔声；出入厂区车辆减速，禁止鸣笛。</w:t>
                  </w:r>
                </w:p>
              </w:tc>
              <w:tc>
                <w:tcPr>
                  <w:tcW w:w="3010"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rPr>
                      <w:rFonts w:hint="default" w:ascii="Times New Roman" w:hAnsi="Times New Roman" w:cs="Times New Roman"/>
                      <w:lang w:eastAsia="zh-CN"/>
                    </w:rPr>
                    <w:t>东、西厂界</w:t>
                  </w:r>
                  <w:r>
                    <w:rPr>
                      <w:rFonts w:hint="default" w:ascii="Times New Roman" w:hAnsi="Times New Roman" w:cs="Times New Roman"/>
                    </w:rPr>
                    <w:t>执行（</w:t>
                  </w:r>
                  <w:r>
                    <w:rPr>
                      <w:rFonts w:hint="default" w:ascii="Times New Roman" w:hAnsi="Times New Roman" w:eastAsia="Times New Roman" w:cs="Times New Roman"/>
                      <w:spacing w:val="-1"/>
                    </w:rPr>
                    <w:t>GB12348-200</w:t>
                  </w:r>
                  <w:r>
                    <w:rPr>
                      <w:rFonts w:hint="default" w:ascii="Times New Roman" w:hAnsi="Times New Roman" w:eastAsia="Times New Roman" w:cs="Times New Roman"/>
                    </w:rPr>
                    <w:t>8</w:t>
                  </w:r>
                  <w:r>
                    <w:rPr>
                      <w:rFonts w:hint="default" w:ascii="Times New Roman" w:hAnsi="Times New Roman" w:cs="Times New Roman"/>
                    </w:rPr>
                    <w:t>）《工业企业厂界环境噪声排放标准</w:t>
                  </w:r>
                  <w:r>
                    <w:rPr>
                      <w:rFonts w:hint="default" w:ascii="Times New Roman" w:hAnsi="Times New Roman" w:cs="Times New Roman"/>
                      <w:spacing w:val="-120"/>
                    </w:rPr>
                    <w:t xml:space="preserve">                                                    </w:t>
                  </w:r>
                  <w:r>
                    <w:rPr>
                      <w:rFonts w:hint="default" w:ascii="Times New Roman" w:hAnsi="Times New Roman" w:cs="Times New Roman"/>
                    </w:rPr>
                    <w:t>》中</w:t>
                  </w:r>
                  <w:r>
                    <w:rPr>
                      <w:rFonts w:hint="default" w:ascii="Times New Roman" w:hAnsi="Times New Roman" w:cs="Times New Roman"/>
                      <w:lang w:val="en-US" w:eastAsia="zh-CN"/>
                    </w:rPr>
                    <w:t>4</w:t>
                  </w:r>
                  <w:r>
                    <w:rPr>
                      <w:rFonts w:hint="default" w:ascii="Times New Roman" w:hAnsi="Times New Roman" w:cs="Times New Roman"/>
                    </w:rPr>
                    <w:t>类区标准</w:t>
                  </w:r>
                  <w:r>
                    <w:rPr>
                      <w:rFonts w:hint="eastAsia" w:cs="Times New Roman"/>
                      <w:lang w:eastAsia="zh-CN"/>
                    </w:rPr>
                    <w:t>；南、北厂界</w:t>
                  </w:r>
                  <w:r>
                    <w:rPr>
                      <w:rFonts w:hint="eastAsia"/>
                    </w:rPr>
                    <w:t>执行《工业企业厂界环境噪声排放标准》（</w:t>
                  </w:r>
                  <w:r>
                    <w:t>GB12348-2008</w:t>
                  </w:r>
                  <w:r>
                    <w:rPr>
                      <w:rFonts w:hint="eastAsia"/>
                    </w:rPr>
                    <w:t>）</w:t>
                  </w:r>
                  <w:r>
                    <w:rPr>
                      <w:rFonts w:hint="eastAsia"/>
                      <w:lang w:val="en-US" w:eastAsia="zh-CN"/>
                    </w:rPr>
                    <w:t>3</w:t>
                  </w:r>
                  <w:r>
                    <w:rPr>
                      <w:rFonts w:hint="eastAsia"/>
                    </w:rPr>
                    <w:t>类标准</w:t>
                  </w:r>
                </w:p>
              </w:tc>
            </w:tr>
            <w:tr>
              <w:tblPrEx>
                <w:tblBorders>
                  <w:top w:val="single" w:color="000000" w:sz="8" w:space="0"/>
                  <w:left w:val="none" w:color="auto" w:sz="0" w:space="0"/>
                  <w:bottom w:val="single" w:color="000000" w:sz="4"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424" w:hRule="atLeast"/>
                <w:jc w:val="center"/>
              </w:trPr>
              <w:tc>
                <w:tcPr>
                  <w:tcW w:w="603" w:type="dxa"/>
                  <w:vMerge w:val="restart"/>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rPr>
                      <w:rFonts w:hint="eastAsia"/>
                    </w:rPr>
                    <w:t>一般固废</w:t>
                  </w:r>
                </w:p>
              </w:tc>
              <w:tc>
                <w:tcPr>
                  <w:tcW w:w="1639"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t>员工生活</w:t>
                  </w:r>
                </w:p>
              </w:tc>
              <w:tc>
                <w:tcPr>
                  <w:tcW w:w="74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t>生活垃圾</w:t>
                  </w:r>
                </w:p>
              </w:tc>
              <w:tc>
                <w:tcPr>
                  <w:tcW w:w="148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t>分类收集，交由环</w:t>
                  </w:r>
                </w:p>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t>卫部门清运处理</w:t>
                  </w:r>
                </w:p>
              </w:tc>
              <w:tc>
                <w:tcPr>
                  <w:tcW w:w="3010" w:type="dxa"/>
                  <w:vMerge w:val="restart"/>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rPr>
                      <w:lang w:val="en-US"/>
                    </w:rPr>
                  </w:pPr>
                  <w:r>
                    <w:rPr>
                      <w:rFonts w:hint="eastAsia"/>
                    </w:rPr>
                    <w:t>固体废物妥善处置，处置率</w:t>
                  </w:r>
                  <w:r>
                    <w:rPr>
                      <w:rFonts w:hint="eastAsia"/>
                      <w:lang w:val="en-US"/>
                    </w:rPr>
                    <w:t>100%</w:t>
                  </w:r>
                </w:p>
              </w:tc>
            </w:tr>
            <w:tr>
              <w:tblPrEx>
                <w:tblBorders>
                  <w:top w:val="single" w:color="000000" w:sz="8" w:space="0"/>
                  <w:left w:val="none" w:color="auto" w:sz="0" w:space="0"/>
                  <w:bottom w:val="single" w:color="000000" w:sz="4"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424" w:hRule="atLeast"/>
                <w:jc w:val="center"/>
              </w:trPr>
              <w:tc>
                <w:tcPr>
                  <w:tcW w:w="603"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p>
              </w:tc>
              <w:tc>
                <w:tcPr>
                  <w:tcW w:w="1639"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t>生产过程</w:t>
                  </w:r>
                </w:p>
              </w:tc>
              <w:tc>
                <w:tcPr>
                  <w:tcW w:w="74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t>废边角料</w:t>
                  </w:r>
                </w:p>
              </w:tc>
              <w:tc>
                <w:tcPr>
                  <w:tcW w:w="148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t>破碎回收用于生产</w:t>
                  </w:r>
                </w:p>
              </w:tc>
              <w:tc>
                <w:tcPr>
                  <w:tcW w:w="3010"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p>
              </w:tc>
            </w:tr>
            <w:tr>
              <w:tblPrEx>
                <w:tblBorders>
                  <w:top w:val="single" w:color="000000" w:sz="8" w:space="0"/>
                  <w:left w:val="none" w:color="auto" w:sz="0" w:space="0"/>
                  <w:bottom w:val="single" w:color="000000" w:sz="4"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424" w:hRule="atLeast"/>
                <w:jc w:val="center"/>
              </w:trPr>
              <w:tc>
                <w:tcPr>
                  <w:tcW w:w="603"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p>
              </w:tc>
              <w:tc>
                <w:tcPr>
                  <w:tcW w:w="1639"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t>混料、投料</w:t>
                  </w:r>
                </w:p>
              </w:tc>
              <w:tc>
                <w:tcPr>
                  <w:tcW w:w="74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t>废包装</w:t>
                  </w:r>
                  <w:r>
                    <w:rPr>
                      <w:rFonts w:hint="eastAsia"/>
                    </w:rPr>
                    <w:t>袋</w:t>
                  </w:r>
                </w:p>
              </w:tc>
              <w:tc>
                <w:tcPr>
                  <w:tcW w:w="148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t>收集外售综合利用</w:t>
                  </w:r>
                </w:p>
              </w:tc>
              <w:tc>
                <w:tcPr>
                  <w:tcW w:w="3010"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p>
              </w:tc>
            </w:tr>
            <w:tr>
              <w:tblPrEx>
                <w:tblBorders>
                  <w:top w:val="single" w:color="000000" w:sz="8" w:space="0"/>
                  <w:left w:val="none" w:color="auto" w:sz="0" w:space="0"/>
                  <w:bottom w:val="single" w:color="000000" w:sz="4"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424" w:hRule="atLeast"/>
                <w:jc w:val="center"/>
              </w:trPr>
              <w:tc>
                <w:tcPr>
                  <w:tcW w:w="603"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p>
              </w:tc>
              <w:tc>
                <w:tcPr>
                  <w:tcW w:w="1639"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rPr>
                      <w:rFonts w:hint="eastAsia"/>
                      <w:lang w:val="en-US" w:eastAsia="zh-CN"/>
                    </w:rPr>
                    <w:t>布袋除尘器</w:t>
                  </w:r>
                </w:p>
              </w:tc>
              <w:tc>
                <w:tcPr>
                  <w:tcW w:w="74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rPr>
                      <w:rFonts w:hint="eastAsia"/>
                      <w:lang w:eastAsia="zh-CN"/>
                    </w:rPr>
                    <w:t>布袋除尘设备收集的粉尘</w:t>
                  </w:r>
                </w:p>
              </w:tc>
              <w:tc>
                <w:tcPr>
                  <w:tcW w:w="148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rPr>
                      <w:rFonts w:hint="eastAsia"/>
                      <w:color w:val="000000"/>
                      <w:highlight w:val="none"/>
                      <w:lang w:eastAsia="zh-CN"/>
                    </w:rPr>
                    <w:t>收集后回用于生产</w:t>
                  </w:r>
                </w:p>
              </w:tc>
              <w:tc>
                <w:tcPr>
                  <w:tcW w:w="3010"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p>
              </w:tc>
            </w:tr>
            <w:tr>
              <w:tblPrEx>
                <w:tblBorders>
                  <w:top w:val="single" w:color="000000" w:sz="8" w:space="0"/>
                  <w:left w:val="none" w:color="auto" w:sz="0" w:space="0"/>
                  <w:bottom w:val="single" w:color="000000" w:sz="4"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424" w:hRule="atLeast"/>
                <w:jc w:val="center"/>
              </w:trPr>
              <w:tc>
                <w:tcPr>
                  <w:tcW w:w="603" w:type="dxa"/>
                  <w:vMerge w:val="restart"/>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rPr>
                      <w:rFonts w:hint="eastAsia"/>
                    </w:rPr>
                    <w:t>危险废物</w:t>
                  </w:r>
                </w:p>
              </w:tc>
              <w:tc>
                <w:tcPr>
                  <w:tcW w:w="1639"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t>有机废气处理</w:t>
                  </w:r>
                </w:p>
              </w:tc>
              <w:tc>
                <w:tcPr>
                  <w:tcW w:w="74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t>废活性炭</w:t>
                  </w:r>
                </w:p>
              </w:tc>
              <w:tc>
                <w:tcPr>
                  <w:tcW w:w="1484" w:type="dxa"/>
                  <w:vMerge w:val="restart"/>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rPr>
                      <w:rFonts w:hint="eastAsia"/>
                    </w:rPr>
                    <w:t>暂存于危废间</w:t>
                  </w:r>
                  <w:r>
                    <w:t>委托有资质</w:t>
                  </w:r>
                </w:p>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t>单位处理处置</w:t>
                  </w:r>
                </w:p>
              </w:tc>
              <w:tc>
                <w:tcPr>
                  <w:tcW w:w="3010"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p>
              </w:tc>
            </w:tr>
            <w:tr>
              <w:tblPrEx>
                <w:tblBorders>
                  <w:top w:val="single" w:color="000000" w:sz="8" w:space="0"/>
                  <w:left w:val="none" w:color="auto" w:sz="0" w:space="0"/>
                  <w:bottom w:val="single" w:color="000000" w:sz="4"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424" w:hRule="atLeast"/>
                <w:jc w:val="center"/>
              </w:trPr>
              <w:tc>
                <w:tcPr>
                  <w:tcW w:w="603"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p>
              </w:tc>
              <w:tc>
                <w:tcPr>
                  <w:tcW w:w="1639"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t>设备保养</w:t>
                  </w:r>
                </w:p>
              </w:tc>
              <w:tc>
                <w:tcPr>
                  <w:tcW w:w="744" w:type="dxa"/>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r>
                    <w:t>废润滑油</w:t>
                  </w:r>
                </w:p>
              </w:tc>
              <w:tc>
                <w:tcPr>
                  <w:tcW w:w="1484"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p>
              </w:tc>
              <w:tc>
                <w:tcPr>
                  <w:tcW w:w="3010" w:type="dxa"/>
                  <w:vMerge w:val="continue"/>
                  <w:tcBorders>
                    <w:tl2br w:val="nil"/>
                    <w:tr2bl w:val="nil"/>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textAlignment w:val="baseline"/>
                  </w:pPr>
                </w:p>
              </w:tc>
            </w:tr>
          </w:tbl>
          <w:p>
            <w:pPr>
              <w:pStyle w:val="41"/>
              <w:rPr>
                <w:sz w:val="21"/>
              </w:rPr>
            </w:pPr>
          </w:p>
        </w:tc>
      </w:tr>
    </w:tbl>
    <w:p>
      <w:pPr>
        <w:rPr>
          <w:sz w:val="21"/>
        </w:rPr>
        <w:sectPr>
          <w:pgSz w:w="11910" w:h="16850"/>
          <w:pgMar w:top="1600" w:right="1320" w:bottom="1000" w:left="1340" w:header="0" w:footer="817" w:gutter="0"/>
          <w:pgBorders>
            <w:top w:val="none" w:sz="0" w:space="0"/>
            <w:left w:val="none" w:sz="0" w:space="0"/>
            <w:bottom w:val="none" w:sz="0" w:space="0"/>
            <w:right w:val="none" w:sz="0" w:space="0"/>
          </w:pgBorders>
          <w:pgNumType w:fmt="decimal"/>
          <w:cols w:space="720" w:num="1"/>
        </w:sectPr>
      </w:pPr>
    </w:p>
    <w:p>
      <w:pPr>
        <w:pStyle w:val="12"/>
        <w:keepNext w:val="0"/>
        <w:keepLines w:val="0"/>
        <w:pageBreakBefore w:val="0"/>
        <w:widowControl w:val="0"/>
        <w:kinsoku/>
        <w:wordWrap/>
        <w:overflowPunct/>
        <w:topLinePunct w:val="0"/>
        <w:autoSpaceDE w:val="0"/>
        <w:autoSpaceDN w:val="0"/>
        <w:bidi w:val="0"/>
        <w:adjustRightInd/>
        <w:snapToGrid/>
        <w:spacing w:line="240" w:lineRule="atLeast"/>
        <w:ind w:right="0"/>
        <w:jc w:val="center"/>
        <w:textAlignment w:val="auto"/>
        <w:outlineLvl w:val="0"/>
      </w:pPr>
      <w:bookmarkStart w:id="22" w:name="_Toc20354"/>
      <w:r>
        <w:t>五、环境保护措施监督检查清单</w:t>
      </w:r>
      <w:bookmarkEnd w:id="22"/>
    </w:p>
    <w:tbl>
      <w:tblPr>
        <w:tblStyle w:val="21"/>
        <w:tblW w:w="880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77"/>
        <w:gridCol w:w="1288"/>
        <w:gridCol w:w="1235"/>
        <w:gridCol w:w="1866"/>
        <w:gridCol w:w="33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4" w:hRule="atLeast"/>
          <w:jc w:val="center"/>
        </w:trPr>
        <w:tc>
          <w:tcPr>
            <w:tcW w:w="1077" w:type="dxa"/>
            <w:tcBorders>
              <w:bottom w:val="single" w:color="000000" w:sz="4" w:space="0"/>
              <w:right w:val="single" w:color="000000" w:sz="4" w:space="0"/>
            </w:tcBorders>
            <w:vAlign w:val="center"/>
          </w:tcPr>
          <w:p>
            <w:pPr>
              <w:pStyle w:val="36"/>
            </w:pPr>
            <w:r>
              <w:t>内容</w:t>
            </w:r>
          </w:p>
          <w:p>
            <w:pPr>
              <w:pStyle w:val="36"/>
            </w:pPr>
            <w:r>
              <w:t>要素</w:t>
            </w:r>
          </w:p>
        </w:tc>
        <w:tc>
          <w:tcPr>
            <w:tcW w:w="1288" w:type="dxa"/>
            <w:tcBorders>
              <w:left w:val="single" w:color="000000" w:sz="4" w:space="0"/>
              <w:bottom w:val="single" w:color="000000" w:sz="4" w:space="0"/>
              <w:right w:val="single" w:color="000000" w:sz="4" w:space="0"/>
            </w:tcBorders>
            <w:vAlign w:val="center"/>
          </w:tcPr>
          <w:p>
            <w:pPr>
              <w:pStyle w:val="36"/>
            </w:pPr>
            <w:r>
              <w:t>排放口(编号、名称)/污染源</w:t>
            </w:r>
          </w:p>
        </w:tc>
        <w:tc>
          <w:tcPr>
            <w:tcW w:w="1235" w:type="dxa"/>
            <w:tcBorders>
              <w:left w:val="single" w:color="000000" w:sz="4" w:space="0"/>
              <w:bottom w:val="single" w:color="000000" w:sz="4" w:space="0"/>
              <w:right w:val="single" w:color="000000" w:sz="4" w:space="0"/>
            </w:tcBorders>
            <w:vAlign w:val="center"/>
          </w:tcPr>
          <w:p>
            <w:pPr>
              <w:pStyle w:val="36"/>
            </w:pPr>
            <w:r>
              <w:t>污染物项目</w:t>
            </w:r>
          </w:p>
        </w:tc>
        <w:tc>
          <w:tcPr>
            <w:tcW w:w="1866" w:type="dxa"/>
            <w:tcBorders>
              <w:left w:val="single" w:color="000000" w:sz="4" w:space="0"/>
              <w:bottom w:val="single" w:color="000000" w:sz="4" w:space="0"/>
              <w:right w:val="single" w:color="000000" w:sz="4" w:space="0"/>
            </w:tcBorders>
            <w:vAlign w:val="center"/>
          </w:tcPr>
          <w:p>
            <w:pPr>
              <w:pStyle w:val="36"/>
            </w:pPr>
            <w:r>
              <w:t>环境保护措施</w:t>
            </w:r>
          </w:p>
        </w:tc>
        <w:tc>
          <w:tcPr>
            <w:tcW w:w="3335" w:type="dxa"/>
            <w:tcBorders>
              <w:left w:val="single" w:color="000000" w:sz="4" w:space="0"/>
              <w:bottom w:val="single" w:color="000000" w:sz="4" w:space="0"/>
            </w:tcBorders>
            <w:vAlign w:val="center"/>
          </w:tcPr>
          <w:p>
            <w:pPr>
              <w:pStyle w:val="36"/>
            </w:pPr>
            <w:r>
              <w:t>执行标准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30" w:hRule="atLeast"/>
          <w:jc w:val="center"/>
        </w:trPr>
        <w:tc>
          <w:tcPr>
            <w:tcW w:w="1077" w:type="dxa"/>
            <w:vMerge w:val="restart"/>
            <w:tcBorders>
              <w:top w:val="single" w:color="000000" w:sz="4" w:space="0"/>
              <w:right w:val="single" w:color="000000" w:sz="4" w:space="0"/>
            </w:tcBorders>
            <w:vAlign w:val="center"/>
          </w:tcPr>
          <w:p>
            <w:pPr>
              <w:pStyle w:val="36"/>
            </w:pPr>
          </w:p>
          <w:p>
            <w:pPr>
              <w:pStyle w:val="36"/>
            </w:pPr>
          </w:p>
          <w:p>
            <w:pPr>
              <w:pStyle w:val="36"/>
            </w:pPr>
            <w:r>
              <w:t>大气环境</w:t>
            </w:r>
          </w:p>
        </w:tc>
        <w:tc>
          <w:tcPr>
            <w:tcW w:w="1288" w:type="dxa"/>
            <w:tcBorders>
              <w:top w:val="single" w:color="000000" w:sz="4" w:space="0"/>
              <w:left w:val="single" w:color="000000" w:sz="4" w:space="0"/>
              <w:bottom w:val="single" w:color="000000" w:sz="4" w:space="0"/>
              <w:right w:val="single" w:color="000000" w:sz="4" w:space="0"/>
            </w:tcBorders>
            <w:vAlign w:val="center"/>
          </w:tcPr>
          <w:p>
            <w:pPr>
              <w:pStyle w:val="36"/>
              <w:ind w:firstLine="0" w:firstLineChars="0"/>
              <w:rPr>
                <w:rFonts w:hint="default" w:eastAsia="宋体"/>
                <w:lang w:val="en-US" w:eastAsia="zh-CN"/>
              </w:rPr>
            </w:pPr>
            <w:r>
              <w:rPr>
                <w:rFonts w:hint="eastAsia"/>
                <w:lang w:val="en-US" w:eastAsia="zh-CN"/>
              </w:rPr>
              <w:t>1#排气筒</w:t>
            </w:r>
          </w:p>
        </w:tc>
        <w:tc>
          <w:tcPr>
            <w:tcW w:w="1235" w:type="dxa"/>
            <w:tcBorders>
              <w:top w:val="single" w:color="000000" w:sz="4" w:space="0"/>
              <w:left w:val="single" w:color="000000" w:sz="4" w:space="0"/>
              <w:right w:val="single" w:color="000000" w:sz="4" w:space="0"/>
            </w:tcBorders>
            <w:vAlign w:val="center"/>
          </w:tcPr>
          <w:p>
            <w:pPr>
              <w:pStyle w:val="36"/>
              <w:rPr>
                <w:rFonts w:hint="eastAsia"/>
              </w:rPr>
            </w:pPr>
            <w:r>
              <w:rPr>
                <w:rFonts w:hint="eastAsia"/>
              </w:rPr>
              <w:t>颗粒物</w:t>
            </w:r>
          </w:p>
          <w:p>
            <w:pPr>
              <w:pStyle w:val="36"/>
            </w:pPr>
          </w:p>
        </w:tc>
        <w:tc>
          <w:tcPr>
            <w:tcW w:w="1866" w:type="dxa"/>
            <w:tcBorders>
              <w:top w:val="single" w:color="000000" w:sz="4" w:space="0"/>
              <w:left w:val="single" w:color="000000" w:sz="4" w:space="0"/>
              <w:right w:val="single" w:color="000000" w:sz="4" w:space="0"/>
            </w:tcBorders>
            <w:vAlign w:val="center"/>
          </w:tcPr>
          <w:p>
            <w:pPr>
              <w:pStyle w:val="36"/>
              <w:rPr>
                <w:lang w:val="en-US"/>
              </w:rPr>
            </w:pPr>
            <w:r>
              <w:rPr>
                <w:rFonts w:hint="eastAsia"/>
                <w:lang w:val="en-US"/>
              </w:rPr>
              <w:t>集气罩+布袋除尘+15m高排气筒</w:t>
            </w:r>
            <w:r>
              <w:t>(1#)</w:t>
            </w:r>
          </w:p>
          <w:p>
            <w:pPr>
              <w:pStyle w:val="36"/>
            </w:pPr>
          </w:p>
        </w:tc>
        <w:tc>
          <w:tcPr>
            <w:tcW w:w="3335" w:type="dxa"/>
            <w:tcBorders>
              <w:top w:val="single" w:color="000000" w:sz="4" w:space="0"/>
              <w:left w:val="single" w:color="000000" w:sz="4" w:space="0"/>
            </w:tcBorders>
            <w:vAlign w:val="center"/>
          </w:tcPr>
          <w:p>
            <w:pPr>
              <w:pStyle w:val="36"/>
            </w:pPr>
            <w:r>
              <w:rPr>
                <w:rFonts w:hint="eastAsia"/>
              </w:rPr>
              <w:t>颗粒物</w:t>
            </w:r>
            <w:r>
              <w:t>排放浓度</w:t>
            </w:r>
            <w:r>
              <w:rPr>
                <w:rFonts w:hint="eastAsia"/>
              </w:rPr>
              <w:t>均</w:t>
            </w:r>
            <w:r>
              <w:t>执行GB16297-1996《大气污染物综合排放标准》表2二级标准限值</w:t>
            </w:r>
            <w:r>
              <w:rPr>
                <w:rFonts w:hint="eastAsia"/>
              </w:rPr>
              <w:t>，即</w:t>
            </w:r>
            <w:r>
              <w:t>颗粒物</w:t>
            </w:r>
            <w:r>
              <w:rPr>
                <w:rFonts w:hint="eastAsia"/>
              </w:rPr>
              <w:t>≤</w:t>
            </w:r>
            <w:r>
              <w:rPr>
                <w:rFonts w:hint="eastAsia"/>
                <w:lang w:val="en-US"/>
              </w:rPr>
              <w:t>120</w:t>
            </w:r>
            <w:r>
              <w:t>mg/m</w:t>
            </w:r>
            <w:r>
              <w:rPr>
                <w:vertAlign w:val="superscript"/>
              </w:rPr>
              <w:t>3</w:t>
            </w:r>
            <w:r>
              <w:rPr>
                <w:rFonts w:hint="eastAsia"/>
                <w:vertAlign w:val="baseli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1077" w:type="dxa"/>
            <w:vMerge w:val="continue"/>
            <w:tcBorders>
              <w:right w:val="single" w:color="000000" w:sz="4" w:space="0"/>
            </w:tcBorders>
            <w:vAlign w:val="center"/>
          </w:tcPr>
          <w:p>
            <w:pPr>
              <w:pStyle w:val="36"/>
            </w:pPr>
          </w:p>
        </w:tc>
        <w:tc>
          <w:tcPr>
            <w:tcW w:w="1288" w:type="dxa"/>
            <w:tcBorders>
              <w:top w:val="single" w:color="000000" w:sz="4" w:space="0"/>
              <w:left w:val="single" w:color="000000" w:sz="4" w:space="0"/>
              <w:bottom w:val="single" w:color="000000" w:sz="4" w:space="0"/>
              <w:right w:val="single" w:color="000000" w:sz="4" w:space="0"/>
            </w:tcBorders>
            <w:vAlign w:val="center"/>
          </w:tcPr>
          <w:p>
            <w:pPr>
              <w:pStyle w:val="36"/>
              <w:ind w:firstLine="0" w:firstLineChars="0"/>
            </w:pPr>
            <w:r>
              <w:rPr>
                <w:rFonts w:hint="eastAsia"/>
                <w:lang w:val="en-US" w:eastAsia="zh-CN"/>
              </w:rPr>
              <w:t>2#排气筒</w:t>
            </w:r>
          </w:p>
          <w:p/>
        </w:tc>
        <w:tc>
          <w:tcPr>
            <w:tcW w:w="1235" w:type="dxa"/>
            <w:tcBorders>
              <w:top w:val="single" w:color="000000" w:sz="4" w:space="0"/>
              <w:left w:val="single" w:color="000000" w:sz="4" w:space="0"/>
              <w:right w:val="single" w:color="000000" w:sz="4" w:space="0"/>
            </w:tcBorders>
            <w:vAlign w:val="center"/>
          </w:tcPr>
          <w:p>
            <w:pPr>
              <w:pStyle w:val="36"/>
              <w:rPr>
                <w:rFonts w:hint="default" w:eastAsia="宋体"/>
                <w:lang w:val="en-US" w:eastAsia="zh-CN"/>
              </w:rPr>
            </w:pPr>
            <w:r>
              <w:rPr>
                <w:lang w:val="en-US"/>
              </w:rPr>
              <w:t>非甲烷总烃</w:t>
            </w:r>
            <w:r>
              <w:rPr>
                <w:rFonts w:hint="eastAsia"/>
                <w:lang w:val="en-US" w:eastAsia="zh-CN"/>
              </w:rPr>
              <w:t>、臭气</w:t>
            </w:r>
          </w:p>
        </w:tc>
        <w:tc>
          <w:tcPr>
            <w:tcW w:w="1866" w:type="dxa"/>
            <w:tcBorders>
              <w:top w:val="single" w:color="000000" w:sz="4" w:space="0"/>
              <w:left w:val="single" w:color="000000" w:sz="4" w:space="0"/>
              <w:bottom w:val="single" w:color="000000" w:sz="4" w:space="0"/>
              <w:right w:val="single" w:color="000000" w:sz="4" w:space="0"/>
            </w:tcBorders>
            <w:vAlign w:val="center"/>
          </w:tcPr>
          <w:p>
            <w:pPr>
              <w:pStyle w:val="36"/>
            </w:pPr>
            <w:r>
              <w:rPr>
                <w:rFonts w:hint="eastAsia"/>
                <w:lang w:val="en-US"/>
              </w:rPr>
              <w:t>UV光氧+活性炭吸附装置+1根</w:t>
            </w:r>
            <w:r>
              <w:rPr>
                <w:lang w:val="en-US"/>
              </w:rPr>
              <w:t>15m高排气筒</w:t>
            </w:r>
            <w:r>
              <w:rPr>
                <w:rFonts w:hint="eastAsia"/>
                <w:lang w:val="en-US"/>
              </w:rPr>
              <w:t>（2#）</w:t>
            </w:r>
          </w:p>
        </w:tc>
        <w:tc>
          <w:tcPr>
            <w:tcW w:w="3335" w:type="dxa"/>
            <w:tcBorders>
              <w:left w:val="single" w:color="000000" w:sz="4" w:space="0"/>
            </w:tcBorders>
            <w:vAlign w:val="center"/>
          </w:tcPr>
          <w:p>
            <w:pPr>
              <w:pStyle w:val="36"/>
            </w:pPr>
            <w:r>
              <w:rPr>
                <w:rFonts w:hint="eastAsia"/>
                <w:lang w:val="en-US" w:eastAsia="zh-CN"/>
              </w:rPr>
              <w:t>非甲烷总烃</w:t>
            </w:r>
            <w:r>
              <w:t>排放浓度</w:t>
            </w:r>
            <w:r>
              <w:rPr>
                <w:rFonts w:hint="eastAsia"/>
              </w:rPr>
              <w:t>均</w:t>
            </w:r>
            <w:r>
              <w:t>执行GB16297-1996《大气污染物综合排放标准》表2二级标准限值</w:t>
            </w:r>
            <w:r>
              <w:rPr>
                <w:rFonts w:hint="eastAsia"/>
              </w:rPr>
              <w:t>，即</w:t>
            </w:r>
            <w:r>
              <w:rPr>
                <w:rFonts w:hint="eastAsia"/>
                <w:lang w:val="en-US" w:eastAsia="zh-CN"/>
              </w:rPr>
              <w:t>非甲烷总烃</w:t>
            </w:r>
            <w:r>
              <w:rPr>
                <w:rFonts w:hint="eastAsia"/>
              </w:rPr>
              <w:t>≤</w:t>
            </w:r>
            <w:r>
              <w:rPr>
                <w:rFonts w:hint="eastAsia"/>
                <w:lang w:val="en-US"/>
              </w:rPr>
              <w:t>120</w:t>
            </w:r>
            <w:r>
              <w:t>mg/m</w:t>
            </w:r>
            <w:r>
              <w:rPr>
                <w:vertAlign w:val="superscript"/>
              </w:rPr>
              <w:t>3</w:t>
            </w:r>
            <w:r>
              <w:rPr>
                <w:rFonts w:hint="eastAsia"/>
                <w:vertAlign w:val="baseline"/>
                <w:lang w:eastAsia="zh-CN"/>
              </w:rPr>
              <w:t>；</w:t>
            </w:r>
            <w:r>
              <w:rPr>
                <w:rFonts w:hint="eastAsia"/>
                <w:vertAlign w:val="baseline"/>
                <w:lang w:val="en-US" w:eastAsia="zh-CN"/>
              </w:rPr>
              <w:t>臭气排放浓度执行</w:t>
            </w:r>
            <w:r>
              <w:rPr>
                <w:rFonts w:hint="eastAsia"/>
                <w:highlight w:val="none"/>
              </w:rPr>
              <w:t>《恶臭污染物排放标准》（GB14554-93）</w:t>
            </w:r>
            <w:r>
              <w:rPr>
                <w:rFonts w:hint="eastAsia"/>
                <w:highlight w:val="none"/>
                <w:lang w:eastAsia="zh-CN"/>
              </w:rPr>
              <w:t>中表</w:t>
            </w:r>
            <w:r>
              <w:rPr>
                <w:rFonts w:hint="eastAsia"/>
                <w:highlight w:val="none"/>
                <w:lang w:val="en-US" w:eastAsia="zh-CN"/>
              </w:rPr>
              <w:t>2排放限值。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1077" w:type="dxa"/>
            <w:vMerge w:val="continue"/>
            <w:tcBorders>
              <w:right w:val="single" w:color="000000" w:sz="4" w:space="0"/>
            </w:tcBorders>
            <w:vAlign w:val="center"/>
          </w:tcPr>
          <w:p>
            <w:pPr>
              <w:pStyle w:val="36"/>
            </w:pPr>
          </w:p>
        </w:tc>
        <w:tc>
          <w:tcPr>
            <w:tcW w:w="1288" w:type="dxa"/>
            <w:tcBorders>
              <w:top w:val="single" w:color="000000" w:sz="4" w:space="0"/>
              <w:left w:val="single" w:color="000000" w:sz="4" w:space="0"/>
              <w:bottom w:val="single" w:color="000000" w:sz="4" w:space="0"/>
              <w:right w:val="single" w:color="000000" w:sz="4" w:space="0"/>
            </w:tcBorders>
            <w:vAlign w:val="center"/>
          </w:tcPr>
          <w:p>
            <w:pPr>
              <w:pStyle w:val="36"/>
              <w:ind w:firstLine="0" w:firstLineChars="0"/>
              <w:rPr>
                <w:rFonts w:hint="eastAsia"/>
              </w:rPr>
            </w:pPr>
            <w:r>
              <w:rPr>
                <w:rFonts w:hint="eastAsia"/>
                <w:lang w:val="en-US" w:eastAsia="zh-CN"/>
              </w:rPr>
              <w:t>3#排气筒</w:t>
            </w:r>
          </w:p>
        </w:tc>
        <w:tc>
          <w:tcPr>
            <w:tcW w:w="1235" w:type="dxa"/>
            <w:tcBorders>
              <w:left w:val="single" w:color="000000" w:sz="4" w:space="0"/>
              <w:right w:val="single" w:color="000000" w:sz="4" w:space="0"/>
            </w:tcBorders>
            <w:vAlign w:val="center"/>
          </w:tcPr>
          <w:p>
            <w:pPr>
              <w:pStyle w:val="36"/>
              <w:rPr>
                <w:lang w:val="en-US"/>
              </w:rPr>
            </w:pPr>
            <w:r>
              <w:rPr>
                <w:lang w:val="en-US"/>
              </w:rPr>
              <w:t>非甲烷总烃</w:t>
            </w:r>
            <w:r>
              <w:rPr>
                <w:rFonts w:hint="eastAsia"/>
                <w:lang w:val="en-US" w:eastAsia="zh-CN"/>
              </w:rPr>
              <w:t>、臭气</w:t>
            </w:r>
          </w:p>
        </w:tc>
        <w:tc>
          <w:tcPr>
            <w:tcW w:w="1866" w:type="dxa"/>
            <w:tcBorders>
              <w:top w:val="single" w:color="000000" w:sz="4" w:space="0"/>
              <w:left w:val="single" w:color="000000" w:sz="4" w:space="0"/>
              <w:bottom w:val="single" w:color="000000" w:sz="4" w:space="0"/>
              <w:right w:val="single" w:color="000000" w:sz="4" w:space="0"/>
            </w:tcBorders>
            <w:vAlign w:val="center"/>
          </w:tcPr>
          <w:p>
            <w:pPr>
              <w:pStyle w:val="36"/>
              <w:rPr>
                <w:rFonts w:hint="eastAsia"/>
                <w:lang w:val="en-US"/>
              </w:rPr>
            </w:pPr>
            <w:r>
              <w:rPr>
                <w:rFonts w:hint="eastAsia"/>
                <w:lang w:val="en-US"/>
              </w:rPr>
              <w:t>UV光氧+活性炭吸附装置+1根</w:t>
            </w:r>
            <w:r>
              <w:rPr>
                <w:lang w:val="en-US"/>
              </w:rPr>
              <w:t>15m高排气筒</w:t>
            </w:r>
            <w:r>
              <w:rPr>
                <w:rFonts w:hint="eastAsia"/>
                <w:lang w:val="en-US"/>
              </w:rPr>
              <w:t>（</w:t>
            </w:r>
            <w:r>
              <w:rPr>
                <w:rFonts w:hint="eastAsia"/>
                <w:lang w:val="en-US" w:eastAsia="zh-CN"/>
              </w:rPr>
              <w:t>3</w:t>
            </w:r>
            <w:r>
              <w:rPr>
                <w:rFonts w:hint="eastAsia"/>
                <w:lang w:val="en-US"/>
              </w:rPr>
              <w:t>#）</w:t>
            </w:r>
          </w:p>
        </w:tc>
        <w:tc>
          <w:tcPr>
            <w:tcW w:w="3335" w:type="dxa"/>
            <w:tcBorders>
              <w:left w:val="single" w:color="000000" w:sz="4" w:space="0"/>
            </w:tcBorders>
            <w:vAlign w:val="center"/>
          </w:tcPr>
          <w:p>
            <w:pPr>
              <w:pStyle w:val="36"/>
              <w:rPr>
                <w:rFonts w:hint="eastAsia" w:eastAsia="宋体"/>
                <w:vertAlign w:val="baseline"/>
                <w:lang w:eastAsia="zh-CN"/>
              </w:rPr>
            </w:pPr>
            <w:r>
              <w:rPr>
                <w:rFonts w:hint="eastAsia"/>
                <w:vertAlign w:val="baseline"/>
                <w:lang w:eastAsia="zh-CN"/>
              </w:rPr>
              <w:t>非甲烷总烃</w:t>
            </w:r>
            <w:r>
              <w:rPr>
                <w:rFonts w:hint="default"/>
                <w:sz w:val="21"/>
                <w:szCs w:val="21"/>
                <w:lang w:val="en-US"/>
              </w:rPr>
              <w:t>执行《合成树脂工业污染物排放标准》（GB31572-2015）表 4</w:t>
            </w:r>
            <w:r>
              <w:rPr>
                <w:rFonts w:hint="default" w:ascii="Times New Roman" w:hAnsi="Times New Roman" w:cs="Times New Roman"/>
                <w:spacing w:val="-5"/>
                <w:sz w:val="21"/>
                <w:szCs w:val="21"/>
              </w:rPr>
              <w:t>大气污染物排放限值</w:t>
            </w:r>
            <w:r>
              <w:rPr>
                <w:rFonts w:hint="eastAsia" w:cs="Times New Roman"/>
                <w:spacing w:val="-5"/>
                <w:sz w:val="21"/>
                <w:szCs w:val="21"/>
                <w:lang w:eastAsia="zh-CN"/>
              </w:rPr>
              <w:t>，即非甲烷总烃≤</w:t>
            </w:r>
            <w:r>
              <w:rPr>
                <w:rFonts w:hint="eastAsia" w:cs="Times New Roman"/>
                <w:spacing w:val="-5"/>
                <w:sz w:val="21"/>
                <w:szCs w:val="21"/>
                <w:lang w:val="en-US" w:eastAsia="zh-CN"/>
              </w:rPr>
              <w:t>100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eastAsia" w:cs="Times New Roman"/>
                <w:sz w:val="21"/>
                <w:szCs w:val="21"/>
                <w:vertAlign w:val="baseline"/>
                <w:lang w:eastAsia="zh-CN"/>
              </w:rPr>
              <w:t>；</w:t>
            </w:r>
            <w:r>
              <w:rPr>
                <w:rFonts w:hint="eastAsia"/>
                <w:vertAlign w:val="baseline"/>
                <w:lang w:val="en-US" w:eastAsia="zh-CN"/>
              </w:rPr>
              <w:t>臭气排放浓度执行</w:t>
            </w:r>
            <w:r>
              <w:rPr>
                <w:rFonts w:hint="eastAsia"/>
                <w:highlight w:val="none"/>
              </w:rPr>
              <w:t>《恶臭污染物排放标准》（GB14554-93）</w:t>
            </w:r>
            <w:r>
              <w:rPr>
                <w:rFonts w:hint="eastAsia"/>
                <w:highlight w:val="none"/>
                <w:lang w:eastAsia="zh-CN"/>
              </w:rPr>
              <w:t>中表</w:t>
            </w:r>
            <w:r>
              <w:rPr>
                <w:rFonts w:hint="eastAsia"/>
                <w:highlight w:val="none"/>
                <w:lang w:val="en-US" w:eastAsia="zh-CN"/>
              </w:rPr>
              <w:t>2排放限值。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1077" w:type="dxa"/>
            <w:vMerge w:val="continue"/>
            <w:tcBorders>
              <w:right w:val="single" w:color="000000" w:sz="4" w:space="0"/>
            </w:tcBorders>
            <w:vAlign w:val="center"/>
          </w:tcPr>
          <w:p>
            <w:pPr>
              <w:pStyle w:val="36"/>
            </w:pPr>
          </w:p>
        </w:tc>
        <w:tc>
          <w:tcPr>
            <w:tcW w:w="1288" w:type="dxa"/>
            <w:tcBorders>
              <w:top w:val="single" w:color="000000" w:sz="4" w:space="0"/>
              <w:left w:val="single" w:color="000000" w:sz="4" w:space="0"/>
              <w:bottom w:val="single" w:color="000000" w:sz="4" w:space="0"/>
              <w:right w:val="single" w:color="000000" w:sz="4" w:space="0"/>
            </w:tcBorders>
            <w:vAlign w:val="center"/>
          </w:tcPr>
          <w:p>
            <w:pPr>
              <w:pStyle w:val="36"/>
              <w:ind w:firstLine="0" w:firstLineChars="0"/>
              <w:rPr>
                <w:rFonts w:hint="eastAsia"/>
              </w:rPr>
            </w:pPr>
            <w:r>
              <w:rPr>
                <w:rFonts w:hint="eastAsia"/>
                <w:lang w:val="en-US" w:eastAsia="zh-CN"/>
              </w:rPr>
              <w:t>4#排气筒</w:t>
            </w:r>
          </w:p>
        </w:tc>
        <w:tc>
          <w:tcPr>
            <w:tcW w:w="1235" w:type="dxa"/>
            <w:tcBorders>
              <w:left w:val="single" w:color="000000" w:sz="4" w:space="0"/>
              <w:bottom w:val="single" w:color="000000" w:sz="4" w:space="0"/>
              <w:right w:val="single" w:color="000000" w:sz="4" w:space="0"/>
            </w:tcBorders>
            <w:vAlign w:val="center"/>
          </w:tcPr>
          <w:p>
            <w:pPr>
              <w:pStyle w:val="36"/>
              <w:rPr>
                <w:lang w:val="en-US"/>
              </w:rPr>
            </w:pPr>
            <w:r>
              <w:rPr>
                <w:lang w:val="en-US"/>
              </w:rPr>
              <w:t>非甲烷总烃</w:t>
            </w:r>
            <w:r>
              <w:rPr>
                <w:rFonts w:hint="eastAsia"/>
                <w:lang w:val="en-US" w:eastAsia="zh-CN"/>
              </w:rPr>
              <w:t>、臭气</w:t>
            </w:r>
          </w:p>
        </w:tc>
        <w:tc>
          <w:tcPr>
            <w:tcW w:w="1866" w:type="dxa"/>
            <w:tcBorders>
              <w:top w:val="single" w:color="000000" w:sz="4" w:space="0"/>
              <w:left w:val="single" w:color="000000" w:sz="4" w:space="0"/>
              <w:bottom w:val="single" w:color="000000" w:sz="4" w:space="0"/>
              <w:right w:val="single" w:color="000000" w:sz="4" w:space="0"/>
            </w:tcBorders>
            <w:vAlign w:val="center"/>
          </w:tcPr>
          <w:p>
            <w:pPr>
              <w:pStyle w:val="36"/>
              <w:rPr>
                <w:rFonts w:hint="eastAsia"/>
                <w:lang w:val="en-US"/>
              </w:rPr>
            </w:pPr>
            <w:r>
              <w:rPr>
                <w:rFonts w:hint="eastAsia"/>
                <w:lang w:val="en-US"/>
              </w:rPr>
              <w:t>UV光氧+活性炭吸附装置+1根</w:t>
            </w:r>
            <w:r>
              <w:rPr>
                <w:lang w:val="en-US"/>
              </w:rPr>
              <w:t>15m高排气筒</w:t>
            </w:r>
            <w:r>
              <w:rPr>
                <w:rFonts w:hint="eastAsia"/>
                <w:lang w:val="en-US"/>
              </w:rPr>
              <w:t>（</w:t>
            </w:r>
            <w:r>
              <w:rPr>
                <w:rFonts w:hint="eastAsia"/>
                <w:lang w:val="en-US" w:eastAsia="zh-CN"/>
              </w:rPr>
              <w:t>4</w:t>
            </w:r>
            <w:r>
              <w:rPr>
                <w:rFonts w:hint="eastAsia"/>
                <w:lang w:val="en-US"/>
              </w:rPr>
              <w:t>#）</w:t>
            </w:r>
          </w:p>
        </w:tc>
        <w:tc>
          <w:tcPr>
            <w:tcW w:w="3335" w:type="dxa"/>
            <w:tcBorders>
              <w:left w:val="single" w:color="000000" w:sz="4" w:space="0"/>
              <w:bottom w:val="single" w:color="000000" w:sz="4" w:space="0"/>
            </w:tcBorders>
            <w:vAlign w:val="center"/>
          </w:tcPr>
          <w:p>
            <w:pPr>
              <w:pStyle w:val="36"/>
            </w:pPr>
            <w:r>
              <w:rPr>
                <w:rFonts w:hint="eastAsia"/>
                <w:lang w:val="en-US" w:eastAsia="zh-CN"/>
              </w:rPr>
              <w:t>非甲烷总烃</w:t>
            </w:r>
            <w:r>
              <w:t>排放浓度</w:t>
            </w:r>
            <w:r>
              <w:rPr>
                <w:rFonts w:hint="eastAsia"/>
              </w:rPr>
              <w:t>均</w:t>
            </w:r>
            <w:r>
              <w:t>执行GB16297-1996《大气污染物综合排放标准》表2二级标准限值</w:t>
            </w:r>
            <w:r>
              <w:rPr>
                <w:rFonts w:hint="eastAsia"/>
              </w:rPr>
              <w:t>，即</w:t>
            </w:r>
            <w:r>
              <w:rPr>
                <w:rFonts w:hint="eastAsia"/>
                <w:lang w:val="en-US" w:eastAsia="zh-CN"/>
              </w:rPr>
              <w:t>非甲烷总烃</w:t>
            </w:r>
            <w:r>
              <w:rPr>
                <w:rFonts w:hint="eastAsia"/>
              </w:rPr>
              <w:t>≤</w:t>
            </w:r>
            <w:r>
              <w:rPr>
                <w:rFonts w:hint="eastAsia"/>
                <w:lang w:val="en-US"/>
              </w:rPr>
              <w:t>120</w:t>
            </w:r>
            <w:r>
              <w:t>mg/m</w:t>
            </w:r>
            <w:r>
              <w:rPr>
                <w:vertAlign w:val="superscript"/>
              </w:rPr>
              <w:t>3</w:t>
            </w:r>
            <w:r>
              <w:rPr>
                <w:rFonts w:hint="eastAsia"/>
                <w:vertAlign w:val="baseline"/>
                <w:lang w:eastAsia="zh-CN"/>
              </w:rPr>
              <w:t>；</w:t>
            </w:r>
            <w:r>
              <w:rPr>
                <w:rFonts w:hint="eastAsia"/>
                <w:vertAlign w:val="baseline"/>
                <w:lang w:val="en-US" w:eastAsia="zh-CN"/>
              </w:rPr>
              <w:t>臭气排放浓度执行</w:t>
            </w:r>
            <w:r>
              <w:rPr>
                <w:rFonts w:hint="eastAsia"/>
                <w:highlight w:val="none"/>
              </w:rPr>
              <w:t>《恶臭污染物排放标准》（GB14554-93）</w:t>
            </w:r>
            <w:r>
              <w:rPr>
                <w:rFonts w:hint="eastAsia"/>
                <w:highlight w:val="none"/>
                <w:lang w:eastAsia="zh-CN"/>
              </w:rPr>
              <w:t>中表</w:t>
            </w:r>
            <w:r>
              <w:rPr>
                <w:rFonts w:hint="eastAsia"/>
                <w:highlight w:val="none"/>
                <w:lang w:val="en-US" w:eastAsia="zh-CN"/>
              </w:rPr>
              <w:t>2排放限值。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06" w:hRule="atLeast"/>
          <w:jc w:val="center"/>
        </w:trPr>
        <w:tc>
          <w:tcPr>
            <w:tcW w:w="1077" w:type="dxa"/>
            <w:vMerge w:val="continue"/>
            <w:tcBorders>
              <w:right w:val="single" w:color="000000" w:sz="4" w:space="0"/>
            </w:tcBorders>
            <w:vAlign w:val="center"/>
          </w:tcPr>
          <w:p>
            <w:pPr>
              <w:pStyle w:val="36"/>
            </w:pPr>
          </w:p>
        </w:tc>
        <w:tc>
          <w:tcPr>
            <w:tcW w:w="1288" w:type="dxa"/>
            <w:tcBorders>
              <w:top w:val="single" w:color="000000" w:sz="4" w:space="0"/>
              <w:left w:val="single" w:color="000000" w:sz="4" w:space="0"/>
              <w:bottom w:val="single" w:color="000000" w:sz="4" w:space="0"/>
              <w:right w:val="single" w:color="000000" w:sz="4" w:space="0"/>
            </w:tcBorders>
            <w:vAlign w:val="center"/>
          </w:tcPr>
          <w:p>
            <w:pPr>
              <w:pStyle w:val="36"/>
              <w:ind w:firstLine="0" w:firstLineChars="0"/>
              <w:rPr>
                <w:rFonts w:hint="eastAsia"/>
              </w:rPr>
            </w:pPr>
            <w:r>
              <w:rPr>
                <w:rFonts w:hint="eastAsia" w:cs="Times New Roman"/>
                <w:lang w:val="en-US" w:eastAsia="zh-CN"/>
              </w:rPr>
              <w:t>P</w:t>
            </w:r>
            <w:r>
              <w:rPr>
                <w:rFonts w:hint="eastAsia" w:ascii="Times New Roman" w:hAnsi="Times New Roman" w:cs="Times New Roman"/>
                <w:lang w:val="en-US" w:eastAsia="zh-CN"/>
              </w:rPr>
              <w:t>VC</w:t>
            </w:r>
            <w:r>
              <w:rPr>
                <w:rFonts w:hint="default" w:ascii="Times New Roman" w:hAnsi="Times New Roman" w:cs="Times New Roman"/>
                <w:lang w:val="en-US"/>
              </w:rPr>
              <w:t>管材</w:t>
            </w:r>
            <w:r>
              <w:rPr>
                <w:rFonts w:hint="eastAsia" w:ascii="Times New Roman" w:hAnsi="Times New Roman" w:cs="Times New Roman"/>
                <w:lang w:val="en-US" w:eastAsia="zh-CN"/>
              </w:rPr>
              <w:t>生产线</w:t>
            </w:r>
            <w:r>
              <w:rPr>
                <w:rFonts w:hint="default" w:ascii="Times New Roman" w:hAnsi="Times New Roman" w:cs="Times New Roman"/>
                <w:lang w:val="en-US"/>
              </w:rPr>
              <w:t>投料</w:t>
            </w:r>
            <w:r>
              <w:rPr>
                <w:rFonts w:hint="default" w:ascii="Times New Roman" w:hAnsi="Times New Roman" w:cs="Times New Roman"/>
              </w:rPr>
              <w:t>粉尘</w:t>
            </w:r>
            <w:r>
              <w:rPr>
                <w:rFonts w:hint="eastAsia" w:cs="Times New Roman"/>
                <w:lang w:eastAsia="zh-CN"/>
              </w:rPr>
              <w:t>、</w:t>
            </w:r>
            <w:r>
              <w:rPr>
                <w:rFonts w:hint="default" w:ascii="Times New Roman" w:hAnsi="Times New Roman" w:cs="Times New Roman"/>
                <w:lang w:val="en-US"/>
              </w:rPr>
              <w:t>PVC管</w:t>
            </w:r>
            <w:r>
              <w:rPr>
                <w:rFonts w:hint="eastAsia" w:ascii="Times New Roman" w:hAnsi="Times New Roman" w:cs="Times New Roman"/>
                <w:lang w:val="en-US" w:eastAsia="zh-CN"/>
              </w:rPr>
              <w:t>件生产线造粒投料</w:t>
            </w:r>
            <w:r>
              <w:rPr>
                <w:rFonts w:ascii="Times New Roman" w:hAnsi="Times New Roman" w:cs="Times New Roman"/>
              </w:rPr>
              <w:t>粉尘</w:t>
            </w:r>
            <w:r>
              <w:rPr>
                <w:rFonts w:hint="eastAsia" w:cs="Times New Roman"/>
                <w:lang w:eastAsia="zh-CN"/>
              </w:rPr>
              <w:t>、</w:t>
            </w:r>
            <w:r>
              <w:rPr>
                <w:rFonts w:hint="eastAsia" w:ascii="Times New Roman" w:hAnsi="Times New Roman" w:cs="Times New Roman"/>
                <w:lang w:val="en-US" w:eastAsia="zh-CN"/>
              </w:rPr>
              <w:t>PVC管</w:t>
            </w:r>
            <w:r>
              <w:rPr>
                <w:rFonts w:hint="eastAsia" w:ascii="Times New Roman" w:hAnsi="Times New Roman" w:eastAsia="Times New Roman" w:cs="Times New Roman"/>
              </w:rPr>
              <w:t>边角料破碎粉尘</w:t>
            </w:r>
          </w:p>
        </w:tc>
        <w:tc>
          <w:tcPr>
            <w:tcW w:w="1235" w:type="dxa"/>
            <w:tcBorders>
              <w:left w:val="single" w:color="000000" w:sz="4" w:space="0"/>
              <w:right w:val="single" w:color="000000" w:sz="4" w:space="0"/>
            </w:tcBorders>
            <w:vAlign w:val="center"/>
          </w:tcPr>
          <w:p>
            <w:pPr>
              <w:pStyle w:val="36"/>
              <w:rPr>
                <w:rFonts w:hint="eastAsia" w:eastAsia="宋体"/>
                <w:lang w:val="en-US" w:eastAsia="zh-CN"/>
              </w:rPr>
            </w:pPr>
            <w:r>
              <w:rPr>
                <w:rFonts w:hint="eastAsia"/>
                <w:lang w:val="en-US" w:eastAsia="zh-CN"/>
              </w:rPr>
              <w:t>无组织颗粒物</w:t>
            </w:r>
          </w:p>
        </w:tc>
        <w:tc>
          <w:tcPr>
            <w:tcW w:w="1866" w:type="dxa"/>
            <w:tcBorders>
              <w:left w:val="single" w:color="000000" w:sz="4" w:space="0"/>
              <w:right w:val="single" w:color="000000" w:sz="4" w:space="0"/>
            </w:tcBorders>
            <w:vAlign w:val="center"/>
          </w:tcPr>
          <w:p>
            <w:pPr>
              <w:pStyle w:val="36"/>
            </w:pPr>
            <w:r>
              <w:rPr>
                <w:rFonts w:hint="eastAsia"/>
              </w:rPr>
              <w:t>加强通风</w:t>
            </w:r>
          </w:p>
        </w:tc>
        <w:tc>
          <w:tcPr>
            <w:tcW w:w="3335" w:type="dxa"/>
            <w:tcBorders>
              <w:left w:val="single" w:color="000000" w:sz="4" w:space="0"/>
            </w:tcBorders>
            <w:vAlign w:val="center"/>
          </w:tcPr>
          <w:p>
            <w:pPr>
              <w:pStyle w:val="36"/>
            </w:pPr>
            <w:r>
              <w:rPr>
                <w:rFonts w:hint="eastAsia"/>
                <w:sz w:val="21"/>
                <w:szCs w:val="21"/>
                <w:lang w:val="en-US" w:eastAsia="zh-CN"/>
              </w:rPr>
              <w:t>无组织颗粒物执行</w:t>
            </w:r>
            <w:r>
              <w:rPr>
                <w:rFonts w:hint="eastAsia"/>
                <w:sz w:val="21"/>
                <w:szCs w:val="21"/>
                <w:lang w:val="en-US"/>
              </w:rPr>
              <w:t>GB16297-1996《大气污染物综合排放标准》表2中二级标准无组织排放限值</w:t>
            </w:r>
            <w:r>
              <w:rPr>
                <w:rFonts w:hint="eastAsia"/>
              </w:rPr>
              <w:t>即</w:t>
            </w:r>
            <w:r>
              <w:t>颗粒物</w:t>
            </w:r>
            <w:r>
              <w:rPr>
                <w:rFonts w:hint="eastAsia"/>
              </w:rPr>
              <w:t>≤</w:t>
            </w:r>
            <w:r>
              <w:rPr>
                <w:rFonts w:hint="eastAsia"/>
                <w:lang w:val="en-US"/>
              </w:rPr>
              <w:t>1.0</w:t>
            </w:r>
            <w:r>
              <w:t>mg/m</w:t>
            </w:r>
            <w:r>
              <w:rPr>
                <w:vertAlign w:val="superscript"/>
              </w:rPr>
              <w:t>3</w:t>
            </w:r>
            <w:r>
              <w:rPr>
                <w:rFonts w:hint="eastAsia"/>
                <w:sz w:val="21"/>
                <w:szCs w:val="21"/>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1077" w:type="dxa"/>
            <w:vMerge w:val="continue"/>
            <w:tcBorders>
              <w:bottom w:val="single" w:color="000000" w:sz="4" w:space="0"/>
              <w:right w:val="single" w:color="000000" w:sz="4" w:space="0"/>
            </w:tcBorders>
            <w:vAlign w:val="center"/>
          </w:tcPr>
          <w:p>
            <w:pPr>
              <w:pStyle w:val="36"/>
            </w:pPr>
          </w:p>
        </w:tc>
        <w:tc>
          <w:tcPr>
            <w:tcW w:w="1288" w:type="dxa"/>
            <w:tcBorders>
              <w:top w:val="single" w:color="000000" w:sz="4" w:space="0"/>
              <w:left w:val="single" w:color="000000" w:sz="4" w:space="0"/>
              <w:bottom w:val="single" w:color="000000" w:sz="4" w:space="0"/>
              <w:right w:val="single" w:color="000000" w:sz="4" w:space="0"/>
            </w:tcBorders>
            <w:vAlign w:val="center"/>
          </w:tcPr>
          <w:p>
            <w:pPr>
              <w:pStyle w:val="36"/>
              <w:rPr>
                <w:rFonts w:hint="default"/>
                <w:lang w:val="en-US"/>
              </w:rPr>
            </w:pPr>
            <w:r>
              <w:rPr>
                <w:rFonts w:hint="eastAsia" w:ascii="Times New Roman" w:hAnsi="Times New Roman" w:eastAsia="宋体" w:cs="Times New Roman"/>
                <w:lang w:val="en-US" w:eastAsia="zh-CN"/>
              </w:rPr>
              <w:t>PVC管材挤出工段</w:t>
            </w:r>
            <w:r>
              <w:rPr>
                <w:rFonts w:hint="eastAsia" w:eastAsia="宋体" w:cs="Times New Roman"/>
                <w:lang w:val="en-US" w:eastAsia="zh-CN"/>
              </w:rPr>
              <w:t>、</w:t>
            </w:r>
            <w:r>
              <w:rPr>
                <w:rFonts w:hint="eastAsia" w:ascii="Times New Roman" w:hAnsi="Times New Roman" w:cs="Times New Roman"/>
                <w:lang w:val="en-US" w:eastAsia="zh-CN"/>
              </w:rPr>
              <w:t>PVC管件生产线造粒挤出工段</w:t>
            </w:r>
            <w:r>
              <w:rPr>
                <w:rFonts w:hint="eastAsia" w:cs="Times New Roman"/>
                <w:lang w:val="en-US" w:eastAsia="zh-CN"/>
              </w:rPr>
              <w:t>、</w:t>
            </w:r>
            <w:r>
              <w:rPr>
                <w:rFonts w:hint="eastAsia" w:ascii="Times New Roman" w:hAnsi="Times New Roman" w:cs="Times New Roman"/>
                <w:lang w:val="en-US" w:eastAsia="zh-CN"/>
              </w:rPr>
              <w:t>PVC管件注塑</w:t>
            </w:r>
            <w:r>
              <w:rPr>
                <w:rFonts w:hint="eastAsia" w:cs="Times New Roman"/>
                <w:lang w:val="en-US" w:eastAsia="zh-CN"/>
              </w:rPr>
              <w:t>工段</w:t>
            </w:r>
          </w:p>
        </w:tc>
        <w:tc>
          <w:tcPr>
            <w:tcW w:w="1235" w:type="dxa"/>
            <w:tcBorders>
              <w:top w:val="single" w:color="000000" w:sz="4" w:space="0"/>
              <w:left w:val="single" w:color="000000" w:sz="4" w:space="0"/>
              <w:bottom w:val="single" w:color="000000" w:sz="4" w:space="0"/>
              <w:right w:val="single" w:color="000000" w:sz="4" w:space="0"/>
            </w:tcBorders>
            <w:vAlign w:val="center"/>
          </w:tcPr>
          <w:p>
            <w:pPr>
              <w:pStyle w:val="36"/>
              <w:rPr>
                <w:rFonts w:hint="default" w:eastAsia="宋体"/>
                <w:lang w:val="en-US" w:eastAsia="zh-CN"/>
              </w:rPr>
            </w:pPr>
            <w:r>
              <w:rPr>
                <w:rFonts w:hint="eastAsia"/>
                <w:lang w:val="en-US" w:eastAsia="zh-CN"/>
              </w:rPr>
              <w:t>无组织非甲烷总烃、无组织臭气</w:t>
            </w:r>
          </w:p>
        </w:tc>
        <w:tc>
          <w:tcPr>
            <w:tcW w:w="1866" w:type="dxa"/>
            <w:tcBorders>
              <w:left w:val="single" w:color="000000" w:sz="4" w:space="0"/>
              <w:bottom w:val="single" w:color="000000" w:sz="4" w:space="0"/>
              <w:right w:val="single" w:color="000000" w:sz="4" w:space="0"/>
            </w:tcBorders>
            <w:vAlign w:val="center"/>
          </w:tcPr>
          <w:p>
            <w:pPr>
              <w:pStyle w:val="36"/>
              <w:rPr>
                <w:rFonts w:hint="eastAsia"/>
              </w:rPr>
            </w:pPr>
            <w:r>
              <w:rPr>
                <w:rFonts w:hint="eastAsia"/>
              </w:rPr>
              <w:t>加强通风</w:t>
            </w:r>
          </w:p>
        </w:tc>
        <w:tc>
          <w:tcPr>
            <w:tcW w:w="3335" w:type="dxa"/>
            <w:tcBorders>
              <w:left w:val="single" w:color="000000" w:sz="4" w:space="0"/>
              <w:bottom w:val="single" w:color="000000" w:sz="4" w:space="0"/>
            </w:tcBorders>
            <w:vAlign w:val="center"/>
          </w:tcPr>
          <w:p>
            <w:pPr>
              <w:pStyle w:val="36"/>
              <w:rPr>
                <w:rFonts w:cs="Times New Roman"/>
                <w:color w:val="000000"/>
                <w:vertAlign w:val="baseline"/>
              </w:rPr>
            </w:pPr>
            <w:r>
              <w:rPr>
                <w:rFonts w:hint="eastAsia"/>
                <w:sz w:val="21"/>
                <w:szCs w:val="21"/>
                <w:lang w:val="en-US" w:eastAsia="zh-CN"/>
              </w:rPr>
              <w:t>无组织非甲烷总烃</w:t>
            </w:r>
            <w:r>
              <w:rPr>
                <w:rFonts w:hint="default"/>
                <w:sz w:val="21"/>
                <w:szCs w:val="21"/>
                <w:lang w:val="en-US"/>
              </w:rPr>
              <w:t>执行</w:t>
            </w:r>
            <w:r>
              <w:t>GB16297-1996《大气污染物综合排放标准》表2二级标准限值</w:t>
            </w:r>
            <w:r>
              <w:rPr>
                <w:rFonts w:hint="eastAsia" w:cs="Times New Roman"/>
                <w:spacing w:val="-5"/>
                <w:sz w:val="21"/>
                <w:szCs w:val="21"/>
                <w:lang w:eastAsia="zh-CN"/>
              </w:rPr>
              <w:t>，即非甲烷总烃≤</w:t>
            </w:r>
            <w:r>
              <w:rPr>
                <w:rFonts w:hint="eastAsia" w:cs="Times New Roman"/>
                <w:spacing w:val="-5"/>
                <w:sz w:val="21"/>
                <w:szCs w:val="21"/>
                <w:lang w:val="en-US" w:eastAsia="zh-CN"/>
              </w:rPr>
              <w:t>4.0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eastAsia" w:cs="Times New Roman"/>
                <w:sz w:val="21"/>
                <w:szCs w:val="21"/>
                <w:vertAlign w:val="baseline"/>
                <w:lang w:eastAsia="zh-CN"/>
              </w:rPr>
              <w:t>；</w:t>
            </w:r>
            <w:r>
              <w:rPr>
                <w:rFonts w:hint="eastAsia" w:cs="Times New Roman"/>
                <w:sz w:val="21"/>
                <w:szCs w:val="21"/>
                <w:vertAlign w:val="baseline"/>
                <w:lang w:val="en-US" w:eastAsia="zh-CN"/>
              </w:rPr>
              <w:t>无组织臭气执行</w:t>
            </w:r>
            <w:r>
              <w:rPr>
                <w:rFonts w:hint="eastAsia"/>
              </w:rPr>
              <w:t>《恶臭污染物排放标准》（GB14554-93）</w:t>
            </w:r>
            <w:r>
              <w:rPr>
                <w:rFonts w:hint="eastAsia"/>
                <w:lang w:eastAsia="zh-CN"/>
              </w:rPr>
              <w:t>中表</w:t>
            </w:r>
            <w:r>
              <w:rPr>
                <w:rFonts w:hint="eastAsia"/>
                <w:lang w:val="en-US" w:eastAsia="zh-CN"/>
              </w:rPr>
              <w:t>1限值要求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1077" w:type="dxa"/>
            <w:vMerge w:val="continue"/>
            <w:tcBorders>
              <w:bottom w:val="single" w:color="000000" w:sz="4" w:space="0"/>
              <w:right w:val="single" w:color="000000" w:sz="4" w:space="0"/>
            </w:tcBorders>
            <w:vAlign w:val="center"/>
          </w:tcPr>
          <w:p>
            <w:pPr>
              <w:pStyle w:val="36"/>
            </w:pPr>
          </w:p>
        </w:tc>
        <w:tc>
          <w:tcPr>
            <w:tcW w:w="1288" w:type="dxa"/>
            <w:tcBorders>
              <w:top w:val="single" w:color="000000" w:sz="4" w:space="0"/>
              <w:left w:val="single" w:color="000000" w:sz="4" w:space="0"/>
              <w:bottom w:val="single" w:color="000000" w:sz="4" w:space="0"/>
              <w:right w:val="single" w:color="000000" w:sz="4" w:space="0"/>
            </w:tcBorders>
            <w:vAlign w:val="center"/>
          </w:tcPr>
          <w:p>
            <w:pPr>
              <w:pStyle w:val="36"/>
              <w:rPr>
                <w:rFonts w:hint="default"/>
                <w:lang w:val="en-US"/>
              </w:rPr>
            </w:pPr>
            <w:r>
              <w:rPr>
                <w:rFonts w:hint="eastAsia" w:ascii="Times New Roman" w:hAnsi="Times New Roman" w:cs="Times New Roman"/>
                <w:lang w:val="en-US" w:eastAsia="zh-CN"/>
              </w:rPr>
              <w:t>PE给水</w:t>
            </w:r>
            <w:r>
              <w:rPr>
                <w:rFonts w:ascii="Times New Roman" w:hAnsi="Times New Roman" w:eastAsia="Times New Roman" w:cs="Times New Roman"/>
              </w:rPr>
              <w:t>管</w:t>
            </w:r>
            <w:r>
              <w:rPr>
                <w:rFonts w:hint="eastAsia" w:ascii="Times New Roman" w:hAnsi="Times New Roman" w:cs="Times New Roman"/>
                <w:lang w:val="en-US" w:eastAsia="zh-CN"/>
              </w:rPr>
              <w:t>挤出</w:t>
            </w:r>
            <w:r>
              <w:rPr>
                <w:rFonts w:hint="eastAsia" w:cs="Times New Roman"/>
                <w:lang w:val="en-US" w:eastAsia="zh-CN"/>
              </w:rPr>
              <w:t>工段、</w:t>
            </w:r>
            <w:r>
              <w:rPr>
                <w:rFonts w:hint="eastAsia"/>
                <w:lang w:val="en-US" w:eastAsia="zh-CN"/>
              </w:rPr>
              <w:t>原项</w:t>
            </w:r>
            <w:r>
              <w:rPr>
                <w:rFonts w:hint="default" w:ascii="Times New Roman" w:hAnsi="Times New Roman" w:cs="Times New Roman"/>
                <w:lang w:val="en-US" w:eastAsia="zh-CN"/>
              </w:rPr>
              <w:t>目PP-R冷、热给水管及PP-R管件</w:t>
            </w:r>
            <w:r>
              <w:rPr>
                <w:rFonts w:hint="eastAsia" w:ascii="Times New Roman" w:hAnsi="Times New Roman" w:cs="Times New Roman"/>
                <w:lang w:val="en-US" w:eastAsia="zh-CN"/>
              </w:rPr>
              <w:t>挤出及注塑</w:t>
            </w:r>
            <w:r>
              <w:rPr>
                <w:rFonts w:hint="eastAsia" w:cs="Times New Roman"/>
                <w:lang w:val="en-US" w:eastAsia="zh-CN"/>
              </w:rPr>
              <w:t>工段</w:t>
            </w:r>
          </w:p>
        </w:tc>
        <w:tc>
          <w:tcPr>
            <w:tcW w:w="1235" w:type="dxa"/>
            <w:tcBorders>
              <w:top w:val="single" w:color="000000" w:sz="4" w:space="0"/>
              <w:left w:val="single" w:color="000000" w:sz="4" w:space="0"/>
              <w:bottom w:val="single" w:color="000000" w:sz="4" w:space="0"/>
              <w:right w:val="single" w:color="000000" w:sz="4" w:space="0"/>
            </w:tcBorders>
            <w:vAlign w:val="center"/>
          </w:tcPr>
          <w:p>
            <w:pPr>
              <w:pStyle w:val="36"/>
              <w:rPr>
                <w:rFonts w:hint="eastAsia"/>
                <w:lang w:val="en-US"/>
              </w:rPr>
            </w:pPr>
            <w:r>
              <w:rPr>
                <w:rFonts w:hint="eastAsia"/>
                <w:lang w:val="en-US" w:eastAsia="zh-CN"/>
              </w:rPr>
              <w:t>无组织非甲烷总烃、无组织臭气</w:t>
            </w:r>
          </w:p>
        </w:tc>
        <w:tc>
          <w:tcPr>
            <w:tcW w:w="1866" w:type="dxa"/>
            <w:tcBorders>
              <w:left w:val="single" w:color="000000" w:sz="4" w:space="0"/>
              <w:bottom w:val="single" w:color="000000" w:sz="4" w:space="0"/>
              <w:right w:val="single" w:color="000000" w:sz="4" w:space="0"/>
            </w:tcBorders>
            <w:vAlign w:val="center"/>
          </w:tcPr>
          <w:p>
            <w:pPr>
              <w:pStyle w:val="36"/>
              <w:rPr>
                <w:rFonts w:hint="eastAsia"/>
              </w:rPr>
            </w:pPr>
            <w:r>
              <w:rPr>
                <w:rFonts w:hint="eastAsia"/>
              </w:rPr>
              <w:t>加强通风</w:t>
            </w:r>
          </w:p>
        </w:tc>
        <w:tc>
          <w:tcPr>
            <w:tcW w:w="3335" w:type="dxa"/>
            <w:tcBorders>
              <w:left w:val="single" w:color="000000" w:sz="4" w:space="0"/>
              <w:bottom w:val="single" w:color="000000" w:sz="4" w:space="0"/>
            </w:tcBorders>
            <w:vAlign w:val="center"/>
          </w:tcPr>
          <w:p>
            <w:pPr>
              <w:pStyle w:val="36"/>
              <w:rPr>
                <w:rFonts w:hint="eastAsia" w:eastAsia="宋体" w:cs="Times New Roman"/>
                <w:color w:val="000000"/>
                <w:vertAlign w:val="baseline"/>
                <w:lang w:eastAsia="zh-CN"/>
              </w:rPr>
            </w:pPr>
            <w:r>
              <w:rPr>
                <w:rFonts w:hint="eastAsia"/>
                <w:sz w:val="21"/>
                <w:szCs w:val="21"/>
                <w:lang w:val="en-US" w:eastAsia="zh-CN"/>
              </w:rPr>
              <w:t>无组织非甲烷总烃</w:t>
            </w:r>
            <w:r>
              <w:rPr>
                <w:rFonts w:hint="default"/>
                <w:sz w:val="21"/>
                <w:szCs w:val="21"/>
                <w:lang w:val="en-US"/>
              </w:rPr>
              <w:t xml:space="preserve">执行《合成树脂工业污染物排放标准》（GB31572-2015）表 </w:t>
            </w:r>
            <w:r>
              <w:rPr>
                <w:rFonts w:hint="eastAsia"/>
                <w:sz w:val="21"/>
                <w:szCs w:val="21"/>
                <w:lang w:val="en-US" w:eastAsia="zh-CN"/>
              </w:rPr>
              <w:t>9</w:t>
            </w:r>
            <w:r>
              <w:rPr>
                <w:rFonts w:hint="default" w:ascii="Times New Roman" w:hAnsi="Times New Roman" w:cs="Times New Roman"/>
                <w:spacing w:val="-5"/>
                <w:sz w:val="21"/>
                <w:szCs w:val="21"/>
              </w:rPr>
              <w:t>大气污染物排放限值</w:t>
            </w:r>
            <w:r>
              <w:rPr>
                <w:rFonts w:hint="eastAsia" w:cs="Times New Roman"/>
                <w:spacing w:val="-5"/>
                <w:sz w:val="21"/>
                <w:szCs w:val="21"/>
                <w:lang w:eastAsia="zh-CN"/>
              </w:rPr>
              <w:t>，即非甲烷总烃≤</w:t>
            </w:r>
            <w:r>
              <w:rPr>
                <w:rFonts w:hint="eastAsia" w:cs="Times New Roman"/>
                <w:spacing w:val="-5"/>
                <w:sz w:val="21"/>
                <w:szCs w:val="21"/>
                <w:lang w:val="en-US" w:eastAsia="zh-CN"/>
              </w:rPr>
              <w:t>4.0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eastAsia" w:cs="Times New Roman"/>
                <w:sz w:val="21"/>
                <w:szCs w:val="21"/>
                <w:vertAlign w:val="baseline"/>
                <w:lang w:eastAsia="zh-CN"/>
              </w:rPr>
              <w:t>；</w:t>
            </w:r>
            <w:r>
              <w:rPr>
                <w:rFonts w:hint="eastAsia" w:cs="Times New Roman"/>
                <w:sz w:val="21"/>
                <w:szCs w:val="21"/>
                <w:vertAlign w:val="baseline"/>
                <w:lang w:val="en-US" w:eastAsia="zh-CN"/>
              </w:rPr>
              <w:t>无组织臭气执行</w:t>
            </w:r>
            <w:r>
              <w:rPr>
                <w:rFonts w:hint="eastAsia"/>
              </w:rPr>
              <w:t>《恶臭污染物排放标准》（GB14554-93）</w:t>
            </w:r>
            <w:r>
              <w:rPr>
                <w:rFonts w:hint="eastAsia"/>
                <w:lang w:eastAsia="zh-CN"/>
              </w:rPr>
              <w:t>中表</w:t>
            </w:r>
            <w:r>
              <w:rPr>
                <w:rFonts w:hint="eastAsia"/>
                <w:lang w:val="en-US" w:eastAsia="zh-CN"/>
              </w:rPr>
              <w:t>1限值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1077" w:type="dxa"/>
            <w:vMerge w:val="continue"/>
            <w:tcBorders>
              <w:bottom w:val="single" w:color="000000" w:sz="4" w:space="0"/>
              <w:right w:val="single" w:color="000000" w:sz="4" w:space="0"/>
            </w:tcBorders>
            <w:vAlign w:val="center"/>
          </w:tcPr>
          <w:p>
            <w:pPr>
              <w:pStyle w:val="36"/>
            </w:pPr>
          </w:p>
        </w:tc>
        <w:tc>
          <w:tcPr>
            <w:tcW w:w="1288" w:type="dxa"/>
            <w:tcBorders>
              <w:top w:val="single" w:color="000000" w:sz="4" w:space="0"/>
              <w:left w:val="single" w:color="000000" w:sz="4" w:space="0"/>
              <w:bottom w:val="single" w:color="000000" w:sz="4" w:space="0"/>
              <w:right w:val="single" w:color="000000" w:sz="4" w:space="0"/>
            </w:tcBorders>
            <w:vAlign w:val="center"/>
          </w:tcPr>
          <w:p>
            <w:pPr>
              <w:pStyle w:val="36"/>
            </w:pPr>
            <w:r>
              <w:rPr>
                <w:rFonts w:hint="eastAsia"/>
              </w:rPr>
              <w:t>厂区内</w:t>
            </w:r>
          </w:p>
        </w:tc>
        <w:tc>
          <w:tcPr>
            <w:tcW w:w="1235" w:type="dxa"/>
            <w:tcBorders>
              <w:top w:val="single" w:color="000000" w:sz="4" w:space="0"/>
              <w:left w:val="single" w:color="000000" w:sz="4" w:space="0"/>
              <w:bottom w:val="single" w:color="000000" w:sz="4" w:space="0"/>
              <w:right w:val="single" w:color="000000" w:sz="4" w:space="0"/>
            </w:tcBorders>
            <w:vAlign w:val="center"/>
          </w:tcPr>
          <w:p>
            <w:pPr>
              <w:pStyle w:val="36"/>
              <w:rPr>
                <w:lang w:val="en-US"/>
              </w:rPr>
            </w:pPr>
            <w:r>
              <w:rPr>
                <w:rFonts w:hint="eastAsia"/>
                <w:lang w:val="en-US"/>
              </w:rPr>
              <w:t>无组织</w:t>
            </w:r>
            <w:r>
              <w:rPr>
                <w:lang w:val="en-US"/>
              </w:rPr>
              <w:t>非甲烷总烃</w:t>
            </w:r>
          </w:p>
        </w:tc>
        <w:tc>
          <w:tcPr>
            <w:tcW w:w="1866" w:type="dxa"/>
            <w:tcBorders>
              <w:left w:val="single" w:color="000000" w:sz="4" w:space="0"/>
              <w:bottom w:val="single" w:color="000000" w:sz="4" w:space="0"/>
              <w:right w:val="single" w:color="000000" w:sz="4" w:space="0"/>
            </w:tcBorders>
            <w:vAlign w:val="center"/>
          </w:tcPr>
          <w:p>
            <w:pPr>
              <w:pStyle w:val="36"/>
            </w:pPr>
            <w:r>
              <w:rPr>
                <w:rFonts w:hint="eastAsia"/>
              </w:rPr>
              <w:t>加强通风</w:t>
            </w:r>
          </w:p>
        </w:tc>
        <w:tc>
          <w:tcPr>
            <w:tcW w:w="3335" w:type="dxa"/>
            <w:tcBorders>
              <w:left w:val="single" w:color="000000" w:sz="4" w:space="0"/>
              <w:bottom w:val="single" w:color="000000" w:sz="4" w:space="0"/>
            </w:tcBorders>
            <w:vAlign w:val="center"/>
          </w:tcPr>
          <w:p>
            <w:pPr>
              <w:pStyle w:val="36"/>
            </w:pPr>
            <w:r>
              <w:rPr>
                <w:rFonts w:cs="Times New Roman"/>
                <w:color w:val="000000"/>
              </w:rPr>
              <w:t>执行《挥发性有机物无组织排放控制标准》(GB37822-2019)无组织排放限值</w:t>
            </w:r>
            <w:r>
              <w:rPr>
                <w:rFonts w:hint="eastAsia" w:cs="Times New Roman"/>
                <w:color w:val="000000"/>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1077" w:type="dxa"/>
            <w:vMerge w:val="restart"/>
            <w:tcBorders>
              <w:top w:val="single" w:color="000000" w:sz="4" w:space="0"/>
              <w:bottom w:val="single" w:color="000000" w:sz="4" w:space="0"/>
              <w:right w:val="single" w:color="000000" w:sz="4" w:space="0"/>
            </w:tcBorders>
            <w:vAlign w:val="center"/>
          </w:tcPr>
          <w:p>
            <w:pPr>
              <w:pStyle w:val="36"/>
            </w:pPr>
          </w:p>
          <w:p>
            <w:pPr>
              <w:pStyle w:val="36"/>
            </w:pPr>
          </w:p>
          <w:p>
            <w:pPr>
              <w:pStyle w:val="36"/>
            </w:pPr>
            <w:r>
              <w:t>地表水环境</w:t>
            </w:r>
          </w:p>
        </w:tc>
        <w:tc>
          <w:tcPr>
            <w:tcW w:w="1288" w:type="dxa"/>
            <w:tcBorders>
              <w:top w:val="single" w:color="000000" w:sz="4" w:space="0"/>
              <w:left w:val="single" w:color="000000" w:sz="4" w:space="0"/>
              <w:bottom w:val="single" w:color="000000" w:sz="4" w:space="0"/>
              <w:right w:val="single" w:color="000000" w:sz="4" w:space="0"/>
            </w:tcBorders>
            <w:vAlign w:val="center"/>
          </w:tcPr>
          <w:p>
            <w:pPr>
              <w:pStyle w:val="36"/>
            </w:pPr>
            <w:r>
              <w:rPr>
                <w:rFonts w:hint="eastAsia"/>
                <w:lang w:val="en-US"/>
              </w:rPr>
              <w:t>循环</w:t>
            </w:r>
            <w:r>
              <w:t>冷却水</w:t>
            </w:r>
          </w:p>
        </w:tc>
        <w:tc>
          <w:tcPr>
            <w:tcW w:w="1235" w:type="dxa"/>
            <w:tcBorders>
              <w:top w:val="single" w:color="000000" w:sz="4" w:space="0"/>
              <w:left w:val="single" w:color="000000" w:sz="4" w:space="0"/>
              <w:bottom w:val="single" w:color="000000" w:sz="4" w:space="0"/>
              <w:right w:val="single" w:color="000000" w:sz="4" w:space="0"/>
            </w:tcBorders>
            <w:vAlign w:val="center"/>
          </w:tcPr>
          <w:p>
            <w:pPr>
              <w:pStyle w:val="36"/>
              <w:rPr>
                <w:lang w:val="en-US"/>
              </w:rPr>
            </w:pPr>
            <w:r>
              <w:rPr>
                <w:rFonts w:hint="eastAsia"/>
                <w:lang w:val="en-US"/>
              </w:rPr>
              <w:t>/</w:t>
            </w:r>
          </w:p>
        </w:tc>
        <w:tc>
          <w:tcPr>
            <w:tcW w:w="1866" w:type="dxa"/>
            <w:tcBorders>
              <w:top w:val="single" w:color="000000" w:sz="4" w:space="0"/>
              <w:left w:val="single" w:color="000000" w:sz="4" w:space="0"/>
              <w:bottom w:val="single" w:color="000000" w:sz="4" w:space="0"/>
              <w:right w:val="single" w:color="000000" w:sz="4" w:space="0"/>
            </w:tcBorders>
            <w:vAlign w:val="center"/>
          </w:tcPr>
          <w:p>
            <w:pPr>
              <w:pStyle w:val="36"/>
            </w:pPr>
            <w:r>
              <w:rPr>
                <w:rFonts w:hint="eastAsia"/>
                <w:lang w:val="en-US" w:eastAsia="zh-CN"/>
              </w:rPr>
              <w:t>冷</w:t>
            </w:r>
            <w:r>
              <w:rPr>
                <w:rFonts w:hint="eastAsia"/>
                <w:lang w:val="en-US"/>
              </w:rPr>
              <w:t>却循环系统</w:t>
            </w:r>
          </w:p>
        </w:tc>
        <w:tc>
          <w:tcPr>
            <w:tcW w:w="3335" w:type="dxa"/>
            <w:tcBorders>
              <w:top w:val="single" w:color="000000" w:sz="4" w:space="0"/>
              <w:left w:val="single" w:color="000000" w:sz="4" w:space="0"/>
              <w:bottom w:val="single" w:color="000000" w:sz="4" w:space="0"/>
            </w:tcBorders>
            <w:vAlign w:val="center"/>
          </w:tcPr>
          <w:p>
            <w:pPr>
              <w:pStyle w:val="36"/>
            </w:pPr>
            <w:r>
              <w:rPr>
                <w:rFonts w:hint="eastAsia"/>
              </w:rPr>
              <w:t>不外排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7" w:hRule="atLeast"/>
          <w:jc w:val="center"/>
        </w:trPr>
        <w:tc>
          <w:tcPr>
            <w:tcW w:w="1077" w:type="dxa"/>
            <w:vMerge w:val="continue"/>
            <w:tcBorders>
              <w:top w:val="nil"/>
              <w:bottom w:val="single" w:color="000000" w:sz="4" w:space="0"/>
              <w:right w:val="single" w:color="000000" w:sz="4" w:space="0"/>
            </w:tcBorders>
            <w:vAlign w:val="center"/>
          </w:tcPr>
          <w:p>
            <w:pPr>
              <w:pStyle w:val="36"/>
            </w:pPr>
          </w:p>
        </w:tc>
        <w:tc>
          <w:tcPr>
            <w:tcW w:w="1288" w:type="dxa"/>
            <w:tcBorders>
              <w:top w:val="single" w:color="000000" w:sz="4" w:space="0"/>
              <w:left w:val="single" w:color="000000" w:sz="4" w:space="0"/>
              <w:bottom w:val="single" w:color="000000" w:sz="4" w:space="0"/>
              <w:right w:val="single" w:color="000000" w:sz="4" w:space="0"/>
            </w:tcBorders>
            <w:vAlign w:val="center"/>
          </w:tcPr>
          <w:p>
            <w:pPr>
              <w:pStyle w:val="36"/>
            </w:pPr>
            <w:r>
              <w:rPr>
                <w:rFonts w:hint="eastAsia"/>
              </w:rPr>
              <w:t>生活用水</w:t>
            </w:r>
          </w:p>
        </w:tc>
        <w:tc>
          <w:tcPr>
            <w:tcW w:w="1235" w:type="dxa"/>
            <w:tcBorders>
              <w:top w:val="single" w:color="000000" w:sz="4" w:space="0"/>
              <w:left w:val="single" w:color="000000" w:sz="4" w:space="0"/>
              <w:bottom w:val="single" w:color="000000" w:sz="4" w:space="0"/>
              <w:right w:val="single" w:color="000000" w:sz="4" w:space="0"/>
            </w:tcBorders>
            <w:vAlign w:val="center"/>
          </w:tcPr>
          <w:p>
            <w:pPr>
              <w:pStyle w:val="36"/>
            </w:pPr>
            <w:r>
              <w:rPr>
                <w:rFonts w:hint="eastAsia" w:ascii="Times New Roman" w:hAnsi="Times New Roman" w:cs="Times New Roman"/>
                <w:b w:val="0"/>
                <w:bCs w:val="0"/>
                <w:lang w:val="en-US" w:eastAsia="zh-CN"/>
              </w:rPr>
              <w:t>pH</w:t>
            </w:r>
            <w:r>
              <w:rPr>
                <w:rFonts w:hint="eastAsia" w:ascii="Times New Roman" w:hAnsi="Times New Roman" w:cs="Times New Roman"/>
                <w:b w:val="0"/>
                <w:bCs w:val="0"/>
                <w:lang w:val="en-US"/>
              </w:rPr>
              <w:t>、BOD</w:t>
            </w:r>
            <w:r>
              <w:rPr>
                <w:rFonts w:hint="eastAsia" w:ascii="Times New Roman" w:hAnsi="Times New Roman" w:cs="Times New Roman"/>
                <w:b w:val="0"/>
                <w:bCs w:val="0"/>
                <w:vertAlign w:val="subscript"/>
                <w:lang w:val="en-US"/>
              </w:rPr>
              <w:t>5</w:t>
            </w:r>
            <w:r>
              <w:rPr>
                <w:rFonts w:hint="eastAsia" w:ascii="Times New Roman" w:hAnsi="Times New Roman" w:cs="Times New Roman"/>
                <w:b w:val="0"/>
                <w:bCs w:val="0"/>
                <w:lang w:val="en-US"/>
              </w:rPr>
              <w:t>、</w:t>
            </w:r>
            <w:r>
              <w:rPr>
                <w:rFonts w:hint="eastAsia" w:ascii="Times New Roman" w:hAnsi="Times New Roman" w:cs="Times New Roman"/>
                <w:b w:val="0"/>
                <w:bCs w:val="0"/>
                <w:lang w:val="en-US" w:eastAsia="zh-CN"/>
              </w:rPr>
              <w:t>COD</w:t>
            </w:r>
            <w:r>
              <w:rPr>
                <w:rFonts w:hint="eastAsia" w:ascii="Times New Roman" w:hAnsi="Times New Roman" w:cs="Times New Roman"/>
                <w:b w:val="0"/>
                <w:bCs w:val="0"/>
                <w:vertAlign w:val="subscript"/>
                <w:lang w:val="en-US" w:eastAsia="zh-CN"/>
              </w:rPr>
              <w:t>Cr</w:t>
            </w:r>
            <w:r>
              <w:rPr>
                <w:rFonts w:hint="eastAsia" w:ascii="Times New Roman" w:hAnsi="Times New Roman" w:cs="Times New Roman"/>
                <w:b w:val="0"/>
                <w:bCs w:val="0"/>
                <w:lang w:val="en-US"/>
              </w:rPr>
              <w:t>、氨氮、</w:t>
            </w:r>
            <w:r>
              <w:rPr>
                <w:rFonts w:hint="eastAsia" w:ascii="Times New Roman" w:hAnsi="Times New Roman" w:cs="Times New Roman"/>
                <w:b w:val="0"/>
                <w:bCs w:val="0"/>
                <w:lang w:val="en-US" w:eastAsia="zh-CN"/>
              </w:rPr>
              <w:t>总磷、动植物油、悬浮物</w:t>
            </w:r>
          </w:p>
        </w:tc>
        <w:tc>
          <w:tcPr>
            <w:tcW w:w="1866" w:type="dxa"/>
            <w:tcBorders>
              <w:top w:val="single" w:color="000000" w:sz="4" w:space="0"/>
              <w:left w:val="single" w:color="000000" w:sz="4" w:space="0"/>
              <w:bottom w:val="single" w:color="000000" w:sz="4" w:space="0"/>
              <w:right w:val="single" w:color="000000" w:sz="4" w:space="0"/>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eastAsia="宋体"/>
                <w:lang w:eastAsia="zh-CN"/>
              </w:rPr>
            </w:pPr>
            <w:r>
              <w:t>生活污水经化粪池处理</w:t>
            </w:r>
            <w:r>
              <w:rPr>
                <w:rFonts w:hint="eastAsia"/>
                <w:lang w:val="en-US" w:eastAsia="zh-CN"/>
              </w:rPr>
              <w:t>达GB/T31962-2015 《污水排入城镇下水道水质标准》（表1）A等级标准，委托</w:t>
            </w:r>
            <w:r>
              <w:rPr>
                <w:rFonts w:hint="default"/>
                <w:lang w:val="en-US" w:eastAsia="zh-CN"/>
              </w:rPr>
              <w:t>晋宁杰博清洁有限公司清运到</w:t>
            </w:r>
            <w:r>
              <w:rPr>
                <w:rFonts w:hint="eastAsia"/>
                <w:lang w:val="en-US" w:eastAsia="zh-CN"/>
              </w:rPr>
              <w:t>昆明市昆阳水质净化厂处理</w:t>
            </w:r>
          </w:p>
        </w:tc>
        <w:tc>
          <w:tcPr>
            <w:tcW w:w="3335" w:type="dxa"/>
            <w:tcBorders>
              <w:top w:val="single" w:color="000000" w:sz="4" w:space="0"/>
              <w:left w:val="single" w:color="000000" w:sz="4" w:space="0"/>
              <w:bottom w:val="single" w:color="000000" w:sz="4" w:space="0"/>
            </w:tcBorders>
            <w:vAlign w:val="center"/>
          </w:tcPr>
          <w:p>
            <w:pPr>
              <w:pStyle w:val="36"/>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rPr>
                <w:rFonts w:hint="eastAsia"/>
                <w:lang w:val="en-US" w:eastAsia="zh-CN"/>
              </w:rPr>
              <w:t>GB/T31962-2015 《污水排入城镇下水道水质标准》（表1）A等级标准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1077" w:type="dxa"/>
            <w:tcBorders>
              <w:top w:val="single" w:color="000000" w:sz="4" w:space="0"/>
              <w:bottom w:val="single" w:color="000000" w:sz="4" w:space="0"/>
              <w:right w:val="single" w:color="000000" w:sz="4" w:space="0"/>
            </w:tcBorders>
            <w:vAlign w:val="center"/>
          </w:tcPr>
          <w:p>
            <w:pPr>
              <w:pStyle w:val="36"/>
            </w:pPr>
          </w:p>
          <w:p>
            <w:pPr>
              <w:pStyle w:val="36"/>
            </w:pPr>
          </w:p>
          <w:p>
            <w:pPr>
              <w:pStyle w:val="36"/>
            </w:pPr>
            <w:r>
              <w:t>声环境</w:t>
            </w:r>
          </w:p>
        </w:tc>
        <w:tc>
          <w:tcPr>
            <w:tcW w:w="1288" w:type="dxa"/>
            <w:tcBorders>
              <w:top w:val="single" w:color="000000" w:sz="4" w:space="0"/>
              <w:left w:val="single" w:color="000000" w:sz="4" w:space="0"/>
              <w:bottom w:val="single" w:color="000000" w:sz="4" w:space="0"/>
              <w:right w:val="single" w:color="000000" w:sz="4" w:space="0"/>
            </w:tcBorders>
            <w:vAlign w:val="center"/>
          </w:tcPr>
          <w:p>
            <w:pPr>
              <w:pStyle w:val="36"/>
            </w:pPr>
            <w:r>
              <w:rPr>
                <w:rFonts w:hint="eastAsia"/>
              </w:rPr>
              <w:t>生产设备</w:t>
            </w:r>
          </w:p>
        </w:tc>
        <w:tc>
          <w:tcPr>
            <w:tcW w:w="1235" w:type="dxa"/>
            <w:tcBorders>
              <w:top w:val="single" w:color="000000" w:sz="4" w:space="0"/>
              <w:left w:val="single" w:color="000000" w:sz="4" w:space="0"/>
              <w:bottom w:val="single" w:color="000000" w:sz="4" w:space="0"/>
              <w:right w:val="single" w:color="000000" w:sz="4" w:space="0"/>
            </w:tcBorders>
            <w:vAlign w:val="center"/>
          </w:tcPr>
          <w:p>
            <w:pPr>
              <w:pStyle w:val="36"/>
            </w:pPr>
            <w:r>
              <w:rPr>
                <w:rFonts w:hint="eastAsia"/>
              </w:rPr>
              <w:t>设备噪声</w:t>
            </w:r>
          </w:p>
        </w:tc>
        <w:tc>
          <w:tcPr>
            <w:tcW w:w="1866" w:type="dxa"/>
            <w:tcBorders>
              <w:top w:val="single" w:color="000000" w:sz="4" w:space="0"/>
              <w:left w:val="single" w:color="000000" w:sz="4" w:space="0"/>
              <w:bottom w:val="single" w:color="000000" w:sz="4" w:space="0"/>
              <w:right w:val="single" w:color="000000" w:sz="4" w:space="0"/>
            </w:tcBorders>
            <w:vAlign w:val="center"/>
          </w:tcPr>
          <w:p>
            <w:pPr>
              <w:pStyle w:val="36"/>
            </w:pPr>
            <w:r>
              <w:rPr>
                <w:rFonts w:hint="eastAsia"/>
              </w:rPr>
              <w:t>选用低噪声设备，在安装时，在设备基础安装减振垫；厂房隔声；出入厂区车辆减速，禁止鸣笛。</w:t>
            </w:r>
          </w:p>
        </w:tc>
        <w:tc>
          <w:tcPr>
            <w:tcW w:w="3335" w:type="dxa"/>
            <w:tcBorders>
              <w:top w:val="single" w:color="000000" w:sz="4" w:space="0"/>
              <w:left w:val="single" w:color="000000" w:sz="4" w:space="0"/>
              <w:bottom w:val="single" w:color="000000" w:sz="4" w:space="0"/>
            </w:tcBorders>
            <w:vAlign w:val="center"/>
          </w:tcPr>
          <w:p>
            <w:pPr>
              <w:pStyle w:val="36"/>
            </w:pPr>
            <w:r>
              <w:rPr>
                <w:rFonts w:hint="default" w:ascii="Times New Roman" w:hAnsi="Times New Roman" w:cs="Times New Roman"/>
                <w:lang w:eastAsia="zh-CN"/>
              </w:rPr>
              <w:t>东、西厂界</w:t>
            </w:r>
            <w:r>
              <w:rPr>
                <w:rFonts w:hint="default" w:ascii="Times New Roman" w:hAnsi="Times New Roman" w:cs="Times New Roman"/>
              </w:rPr>
              <w:t>执行（</w:t>
            </w:r>
            <w:r>
              <w:rPr>
                <w:rFonts w:hint="default" w:ascii="Times New Roman" w:hAnsi="Times New Roman" w:eastAsia="Times New Roman" w:cs="Times New Roman"/>
                <w:spacing w:val="-1"/>
              </w:rPr>
              <w:t>GB12348-200</w:t>
            </w:r>
            <w:r>
              <w:rPr>
                <w:rFonts w:hint="default" w:ascii="Times New Roman" w:hAnsi="Times New Roman" w:eastAsia="Times New Roman" w:cs="Times New Roman"/>
              </w:rPr>
              <w:t>8</w:t>
            </w:r>
            <w:r>
              <w:rPr>
                <w:rFonts w:hint="default" w:ascii="Times New Roman" w:hAnsi="Times New Roman" w:cs="Times New Roman"/>
              </w:rPr>
              <w:t>）《工业企业厂界环境噪声排放标准</w:t>
            </w:r>
            <w:r>
              <w:rPr>
                <w:rFonts w:hint="default" w:ascii="Times New Roman" w:hAnsi="Times New Roman" w:cs="Times New Roman"/>
                <w:spacing w:val="-120"/>
              </w:rPr>
              <w:t xml:space="preserve">                                                    </w:t>
            </w:r>
            <w:r>
              <w:rPr>
                <w:rFonts w:hint="default" w:ascii="Times New Roman" w:hAnsi="Times New Roman" w:cs="Times New Roman"/>
              </w:rPr>
              <w:t>》中</w:t>
            </w:r>
            <w:r>
              <w:rPr>
                <w:rFonts w:hint="default" w:ascii="Times New Roman" w:hAnsi="Times New Roman" w:cs="Times New Roman"/>
                <w:lang w:val="en-US" w:eastAsia="zh-CN"/>
              </w:rPr>
              <w:t>4</w:t>
            </w:r>
            <w:r>
              <w:rPr>
                <w:rFonts w:hint="default" w:ascii="Times New Roman" w:hAnsi="Times New Roman" w:cs="Times New Roman"/>
              </w:rPr>
              <w:t>类区标准</w:t>
            </w:r>
            <w:r>
              <w:rPr>
                <w:rFonts w:hint="eastAsia" w:cs="Times New Roman"/>
                <w:lang w:eastAsia="zh-CN"/>
              </w:rPr>
              <w:t>；南、北厂界</w:t>
            </w:r>
            <w:r>
              <w:rPr>
                <w:rFonts w:hint="eastAsia"/>
              </w:rPr>
              <w:t>执行《工业企业厂界环境噪声排放标准》（</w:t>
            </w:r>
            <w:r>
              <w:t>GB12348-2008</w:t>
            </w:r>
            <w:r>
              <w:rPr>
                <w:rFonts w:hint="eastAsia"/>
              </w:rPr>
              <w:t>）</w:t>
            </w:r>
            <w:r>
              <w:rPr>
                <w:rFonts w:hint="eastAsia"/>
                <w:lang w:val="en-US" w:eastAsia="zh-CN"/>
              </w:rPr>
              <w:t>3</w:t>
            </w:r>
            <w:r>
              <w:rPr>
                <w:rFonts w:hint="eastAsia"/>
              </w:rPr>
              <w:t>类标准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1077" w:type="dxa"/>
            <w:vMerge w:val="restart"/>
            <w:tcBorders>
              <w:top w:val="single" w:color="000000" w:sz="4" w:space="0"/>
              <w:bottom w:val="single" w:color="000000" w:sz="4" w:space="0"/>
              <w:right w:val="single" w:color="000000" w:sz="4" w:space="0"/>
            </w:tcBorders>
            <w:vAlign w:val="center"/>
          </w:tcPr>
          <w:p>
            <w:pPr>
              <w:pStyle w:val="36"/>
            </w:pPr>
          </w:p>
          <w:p>
            <w:pPr>
              <w:pStyle w:val="36"/>
            </w:pPr>
          </w:p>
          <w:p>
            <w:pPr>
              <w:pStyle w:val="36"/>
            </w:pPr>
            <w:r>
              <w:t>电磁辐射</w:t>
            </w:r>
          </w:p>
        </w:tc>
        <w:tc>
          <w:tcPr>
            <w:tcW w:w="1288" w:type="dxa"/>
            <w:tcBorders>
              <w:top w:val="single" w:color="000000" w:sz="4" w:space="0"/>
              <w:left w:val="single" w:color="000000" w:sz="4" w:space="0"/>
              <w:bottom w:val="single" w:color="000000" w:sz="4" w:space="0"/>
              <w:right w:val="single" w:color="000000" w:sz="4" w:space="0"/>
            </w:tcBorders>
            <w:vAlign w:val="center"/>
          </w:tcPr>
          <w:p>
            <w:pPr>
              <w:pStyle w:val="36"/>
            </w:pPr>
            <w:r>
              <w:rPr>
                <w:rFonts w:hint="eastAsia"/>
                <w:lang w:val="en-US"/>
              </w:rPr>
              <w:t>/</w:t>
            </w:r>
          </w:p>
        </w:tc>
        <w:tc>
          <w:tcPr>
            <w:tcW w:w="1235" w:type="dxa"/>
            <w:tcBorders>
              <w:top w:val="single" w:color="000000" w:sz="4" w:space="0"/>
              <w:left w:val="single" w:color="000000" w:sz="4" w:space="0"/>
              <w:bottom w:val="single" w:color="000000" w:sz="4" w:space="0"/>
              <w:right w:val="single" w:color="000000" w:sz="4" w:space="0"/>
            </w:tcBorders>
            <w:vAlign w:val="center"/>
          </w:tcPr>
          <w:p>
            <w:pPr>
              <w:pStyle w:val="36"/>
            </w:pPr>
            <w:r>
              <w:rPr>
                <w:rFonts w:hint="eastAsia"/>
                <w:lang w:val="en-US"/>
              </w:rPr>
              <w:t>/</w:t>
            </w:r>
          </w:p>
        </w:tc>
        <w:tc>
          <w:tcPr>
            <w:tcW w:w="1866" w:type="dxa"/>
            <w:tcBorders>
              <w:top w:val="single" w:color="000000" w:sz="4" w:space="0"/>
              <w:left w:val="single" w:color="000000" w:sz="4" w:space="0"/>
              <w:bottom w:val="single" w:color="000000" w:sz="4" w:space="0"/>
              <w:right w:val="single" w:color="000000" w:sz="4" w:space="0"/>
            </w:tcBorders>
            <w:vAlign w:val="center"/>
          </w:tcPr>
          <w:p>
            <w:pPr>
              <w:pStyle w:val="36"/>
            </w:pPr>
            <w:r>
              <w:rPr>
                <w:rFonts w:hint="eastAsia"/>
                <w:lang w:val="en-US"/>
              </w:rPr>
              <w:t>/</w:t>
            </w:r>
          </w:p>
        </w:tc>
        <w:tc>
          <w:tcPr>
            <w:tcW w:w="3335" w:type="dxa"/>
            <w:tcBorders>
              <w:top w:val="single" w:color="000000" w:sz="4" w:space="0"/>
              <w:left w:val="single" w:color="000000" w:sz="4" w:space="0"/>
              <w:bottom w:val="single" w:color="000000" w:sz="4" w:space="0"/>
            </w:tcBorders>
            <w:vAlign w:val="center"/>
          </w:tcPr>
          <w:p>
            <w:pPr>
              <w:pStyle w:val="36"/>
            </w:pPr>
            <w:r>
              <w:rPr>
                <w:rFonts w:hint="eastAsia"/>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1077" w:type="dxa"/>
            <w:vMerge w:val="continue"/>
            <w:tcBorders>
              <w:top w:val="nil"/>
              <w:bottom w:val="single" w:color="000000" w:sz="4" w:space="0"/>
              <w:right w:val="single" w:color="000000" w:sz="4" w:space="0"/>
            </w:tcBorders>
            <w:vAlign w:val="center"/>
          </w:tcPr>
          <w:p>
            <w:pPr>
              <w:pStyle w:val="36"/>
            </w:pPr>
          </w:p>
        </w:tc>
        <w:tc>
          <w:tcPr>
            <w:tcW w:w="1288" w:type="dxa"/>
            <w:tcBorders>
              <w:top w:val="single" w:color="000000" w:sz="4" w:space="0"/>
              <w:left w:val="single" w:color="000000" w:sz="4" w:space="0"/>
              <w:bottom w:val="single" w:color="000000" w:sz="4" w:space="0"/>
              <w:right w:val="single" w:color="000000" w:sz="4" w:space="0"/>
            </w:tcBorders>
            <w:vAlign w:val="center"/>
          </w:tcPr>
          <w:p>
            <w:pPr>
              <w:pStyle w:val="36"/>
            </w:pPr>
            <w:r>
              <w:rPr>
                <w:rFonts w:hint="eastAsia"/>
                <w:lang w:val="en-US"/>
              </w:rPr>
              <w:t>/</w:t>
            </w:r>
          </w:p>
        </w:tc>
        <w:tc>
          <w:tcPr>
            <w:tcW w:w="1235" w:type="dxa"/>
            <w:tcBorders>
              <w:top w:val="single" w:color="000000" w:sz="4" w:space="0"/>
              <w:left w:val="single" w:color="000000" w:sz="4" w:space="0"/>
              <w:bottom w:val="single" w:color="000000" w:sz="4" w:space="0"/>
              <w:right w:val="single" w:color="000000" w:sz="4" w:space="0"/>
            </w:tcBorders>
            <w:vAlign w:val="center"/>
          </w:tcPr>
          <w:p>
            <w:pPr>
              <w:pStyle w:val="36"/>
              <w:rPr>
                <w:lang w:val="en-US"/>
              </w:rPr>
            </w:pPr>
            <w:r>
              <w:rPr>
                <w:rFonts w:hint="eastAsia"/>
                <w:lang w:val="en-US"/>
              </w:rPr>
              <w:t>/</w:t>
            </w:r>
          </w:p>
        </w:tc>
        <w:tc>
          <w:tcPr>
            <w:tcW w:w="1866" w:type="dxa"/>
            <w:tcBorders>
              <w:top w:val="single" w:color="000000" w:sz="4" w:space="0"/>
              <w:left w:val="single" w:color="000000" w:sz="4" w:space="0"/>
              <w:bottom w:val="single" w:color="000000" w:sz="4" w:space="0"/>
              <w:right w:val="single" w:color="000000" w:sz="4" w:space="0"/>
            </w:tcBorders>
            <w:vAlign w:val="center"/>
          </w:tcPr>
          <w:p>
            <w:pPr>
              <w:pStyle w:val="36"/>
            </w:pPr>
            <w:r>
              <w:rPr>
                <w:rFonts w:hint="eastAsia"/>
                <w:lang w:val="en-US"/>
              </w:rPr>
              <w:t>/</w:t>
            </w:r>
          </w:p>
        </w:tc>
        <w:tc>
          <w:tcPr>
            <w:tcW w:w="3335" w:type="dxa"/>
            <w:tcBorders>
              <w:top w:val="single" w:color="000000" w:sz="4" w:space="0"/>
              <w:left w:val="single" w:color="000000" w:sz="4" w:space="0"/>
              <w:bottom w:val="single" w:color="000000" w:sz="4" w:space="0"/>
            </w:tcBorders>
            <w:vAlign w:val="center"/>
          </w:tcPr>
          <w:p>
            <w:pPr>
              <w:pStyle w:val="36"/>
            </w:pPr>
            <w:r>
              <w:rPr>
                <w:rFonts w:hint="eastAsia"/>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1077" w:type="dxa"/>
            <w:vMerge w:val="continue"/>
            <w:tcBorders>
              <w:top w:val="nil"/>
              <w:bottom w:val="single" w:color="000000" w:sz="4" w:space="0"/>
              <w:right w:val="single" w:color="000000" w:sz="4" w:space="0"/>
            </w:tcBorders>
            <w:vAlign w:val="center"/>
          </w:tcPr>
          <w:p>
            <w:pPr>
              <w:pStyle w:val="36"/>
            </w:pPr>
          </w:p>
        </w:tc>
        <w:tc>
          <w:tcPr>
            <w:tcW w:w="1288" w:type="dxa"/>
            <w:tcBorders>
              <w:top w:val="single" w:color="000000" w:sz="4" w:space="0"/>
              <w:left w:val="single" w:color="000000" w:sz="4" w:space="0"/>
              <w:bottom w:val="single" w:color="000000" w:sz="4" w:space="0"/>
              <w:right w:val="single" w:color="000000" w:sz="4" w:space="0"/>
            </w:tcBorders>
            <w:vAlign w:val="center"/>
          </w:tcPr>
          <w:p>
            <w:pPr>
              <w:pStyle w:val="36"/>
            </w:pPr>
            <w:r>
              <w:rPr>
                <w:rFonts w:hint="eastAsia"/>
                <w:lang w:val="en-US"/>
              </w:rPr>
              <w:t>/</w:t>
            </w:r>
          </w:p>
        </w:tc>
        <w:tc>
          <w:tcPr>
            <w:tcW w:w="1235" w:type="dxa"/>
            <w:tcBorders>
              <w:top w:val="single" w:color="000000" w:sz="4" w:space="0"/>
              <w:left w:val="single" w:color="000000" w:sz="4" w:space="0"/>
              <w:bottom w:val="single" w:color="000000" w:sz="4" w:space="0"/>
              <w:right w:val="single" w:color="000000" w:sz="4" w:space="0"/>
            </w:tcBorders>
            <w:vAlign w:val="center"/>
          </w:tcPr>
          <w:p>
            <w:pPr>
              <w:pStyle w:val="36"/>
            </w:pPr>
            <w:r>
              <w:rPr>
                <w:rFonts w:hint="eastAsia"/>
                <w:lang w:val="en-US"/>
              </w:rPr>
              <w:t>/</w:t>
            </w:r>
          </w:p>
        </w:tc>
        <w:tc>
          <w:tcPr>
            <w:tcW w:w="1866" w:type="dxa"/>
            <w:tcBorders>
              <w:top w:val="single" w:color="000000" w:sz="4" w:space="0"/>
              <w:left w:val="single" w:color="000000" w:sz="4" w:space="0"/>
              <w:bottom w:val="single" w:color="000000" w:sz="4" w:space="0"/>
              <w:right w:val="single" w:color="000000" w:sz="4" w:space="0"/>
            </w:tcBorders>
            <w:vAlign w:val="center"/>
          </w:tcPr>
          <w:p>
            <w:pPr>
              <w:pStyle w:val="36"/>
            </w:pPr>
            <w:r>
              <w:rPr>
                <w:rFonts w:hint="eastAsia"/>
                <w:lang w:val="en-US"/>
              </w:rPr>
              <w:t>/</w:t>
            </w:r>
          </w:p>
        </w:tc>
        <w:tc>
          <w:tcPr>
            <w:tcW w:w="3335" w:type="dxa"/>
            <w:tcBorders>
              <w:top w:val="single" w:color="000000" w:sz="4" w:space="0"/>
              <w:left w:val="single" w:color="000000" w:sz="4" w:space="0"/>
              <w:bottom w:val="single" w:color="000000" w:sz="4" w:space="0"/>
            </w:tcBorders>
            <w:vAlign w:val="center"/>
          </w:tcPr>
          <w:p>
            <w:pPr>
              <w:pStyle w:val="36"/>
            </w:pPr>
            <w:r>
              <w:rPr>
                <w:rFonts w:hint="eastAsia"/>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76" w:hRule="atLeast"/>
          <w:jc w:val="center"/>
        </w:trPr>
        <w:tc>
          <w:tcPr>
            <w:tcW w:w="1077" w:type="dxa"/>
            <w:tcBorders>
              <w:top w:val="single" w:color="000000" w:sz="4" w:space="0"/>
              <w:bottom w:val="single" w:color="000000" w:sz="4" w:space="0"/>
              <w:right w:val="single" w:color="000000" w:sz="4" w:space="0"/>
            </w:tcBorders>
            <w:vAlign w:val="center"/>
          </w:tcPr>
          <w:p>
            <w:pPr>
              <w:pStyle w:val="36"/>
            </w:pPr>
          </w:p>
          <w:p>
            <w:pPr>
              <w:pStyle w:val="36"/>
            </w:pPr>
          </w:p>
          <w:p>
            <w:pPr>
              <w:pStyle w:val="36"/>
            </w:pPr>
            <w:r>
              <w:t>固体废物</w:t>
            </w:r>
          </w:p>
        </w:tc>
        <w:tc>
          <w:tcPr>
            <w:tcW w:w="7724" w:type="dxa"/>
            <w:gridSpan w:val="4"/>
            <w:tcBorders>
              <w:top w:val="single" w:color="000000" w:sz="4" w:space="0"/>
              <w:left w:val="single" w:color="000000" w:sz="4" w:space="0"/>
              <w:bottom w:val="single" w:color="000000" w:sz="4" w:space="0"/>
            </w:tcBorders>
            <w:vAlign w:val="center"/>
          </w:tcPr>
          <w:p>
            <w:pPr>
              <w:pStyle w:val="36"/>
              <w:jc w:val="both"/>
            </w:pPr>
            <w:r>
              <w:t>员工生活分类收集，交由环卫部门清运处理</w:t>
            </w:r>
            <w:r>
              <w:rPr>
                <w:rFonts w:hint="eastAsia"/>
              </w:rPr>
              <w:t>；</w:t>
            </w:r>
            <w:r>
              <w:t>废边角料破碎回收用于生产</w:t>
            </w:r>
            <w:r>
              <w:rPr>
                <w:rFonts w:hint="eastAsia"/>
              </w:rPr>
              <w:t>；</w:t>
            </w:r>
            <w:r>
              <w:rPr>
                <w:rFonts w:hint="eastAsia"/>
                <w:lang w:eastAsia="zh-CN"/>
              </w:rPr>
              <w:t>布袋除尘设备收集的粉尘</w:t>
            </w:r>
            <w:r>
              <w:rPr>
                <w:rFonts w:hint="eastAsia"/>
                <w:lang w:val="en-US" w:eastAsia="zh-CN"/>
              </w:rPr>
              <w:t>回用于生产；</w:t>
            </w:r>
            <w:r>
              <w:t>废包装</w:t>
            </w:r>
            <w:r>
              <w:rPr>
                <w:rFonts w:hint="eastAsia"/>
              </w:rPr>
              <w:t>袋</w:t>
            </w:r>
            <w:r>
              <w:t>收集外售综合利用</w:t>
            </w:r>
            <w:r>
              <w:rPr>
                <w:rFonts w:hint="eastAsia"/>
              </w:rPr>
              <w:t>；</w:t>
            </w:r>
            <w:r>
              <w:t>废活性炭</w:t>
            </w:r>
            <w:r>
              <w:rPr>
                <w:rFonts w:hint="eastAsia"/>
              </w:rPr>
              <w:t>、</w:t>
            </w:r>
            <w:r>
              <w:t>废润滑油</w:t>
            </w:r>
            <w:r>
              <w:rPr>
                <w:rFonts w:hint="eastAsia"/>
              </w:rPr>
              <w:t>暂存于危废间</w:t>
            </w:r>
            <w:r>
              <w:t>委托有资质单位处理处置</w:t>
            </w:r>
            <w:r>
              <w:rPr>
                <w:rFonts w:hint="eastAsia"/>
              </w:rPr>
              <w:t>。</w:t>
            </w:r>
          </w:p>
          <w:p>
            <w:pPr>
              <w:pStyle w:val="36"/>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76" w:hRule="atLeast"/>
          <w:jc w:val="center"/>
        </w:trPr>
        <w:tc>
          <w:tcPr>
            <w:tcW w:w="1077" w:type="dxa"/>
            <w:tcBorders>
              <w:top w:val="single" w:color="000000" w:sz="4" w:space="0"/>
              <w:bottom w:val="single" w:color="000000" w:sz="4" w:space="0"/>
              <w:right w:val="single" w:color="000000" w:sz="4" w:space="0"/>
            </w:tcBorders>
            <w:vAlign w:val="center"/>
          </w:tcPr>
          <w:p>
            <w:pPr>
              <w:pStyle w:val="36"/>
            </w:pPr>
          </w:p>
          <w:p>
            <w:pPr>
              <w:pStyle w:val="36"/>
            </w:pPr>
            <w:r>
              <w:t>土壤及地下水污染防治措施</w:t>
            </w:r>
          </w:p>
        </w:tc>
        <w:tc>
          <w:tcPr>
            <w:tcW w:w="7724" w:type="dxa"/>
            <w:gridSpan w:val="4"/>
            <w:tcBorders>
              <w:top w:val="single" w:color="000000" w:sz="4" w:space="0"/>
              <w:left w:val="single" w:color="000000" w:sz="4" w:space="0"/>
              <w:bottom w:val="single" w:color="000000" w:sz="4" w:space="0"/>
            </w:tcBorders>
            <w:vAlign w:val="center"/>
          </w:tcPr>
          <w:p>
            <w:pPr>
              <w:pStyle w:val="36"/>
            </w:pPr>
          </w:p>
          <w:p>
            <w:pPr>
              <w:pStyle w:val="36"/>
            </w:pPr>
          </w:p>
          <w:p>
            <w:pPr>
              <w:pStyle w:val="36"/>
              <w:rPr>
                <w:lang w:val="en-US"/>
              </w:rPr>
            </w:pPr>
            <w:r>
              <w:rPr>
                <w:rFonts w:hint="eastAsia"/>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76" w:hRule="atLeast"/>
          <w:jc w:val="center"/>
        </w:trPr>
        <w:tc>
          <w:tcPr>
            <w:tcW w:w="1077" w:type="dxa"/>
            <w:tcBorders>
              <w:top w:val="single" w:color="000000" w:sz="4" w:space="0"/>
              <w:bottom w:val="single" w:color="000000" w:sz="4" w:space="0"/>
              <w:right w:val="single" w:color="000000" w:sz="4" w:space="0"/>
            </w:tcBorders>
            <w:vAlign w:val="center"/>
          </w:tcPr>
          <w:p>
            <w:pPr>
              <w:pStyle w:val="36"/>
            </w:pPr>
          </w:p>
          <w:p>
            <w:pPr>
              <w:pStyle w:val="36"/>
            </w:pPr>
          </w:p>
          <w:p>
            <w:pPr>
              <w:pStyle w:val="36"/>
            </w:pPr>
            <w:r>
              <w:t>生态保护措施</w:t>
            </w:r>
          </w:p>
        </w:tc>
        <w:tc>
          <w:tcPr>
            <w:tcW w:w="7724" w:type="dxa"/>
            <w:gridSpan w:val="4"/>
            <w:tcBorders>
              <w:top w:val="single" w:color="000000" w:sz="4" w:space="0"/>
              <w:left w:val="single" w:color="000000" w:sz="4" w:space="0"/>
              <w:bottom w:val="single" w:color="000000" w:sz="4" w:space="0"/>
            </w:tcBorders>
            <w:vAlign w:val="center"/>
          </w:tcPr>
          <w:p>
            <w:pPr>
              <w:pStyle w:val="36"/>
            </w:pPr>
          </w:p>
          <w:p>
            <w:pPr>
              <w:pStyle w:val="36"/>
              <w:rPr>
                <w:lang w:val="en-US"/>
              </w:rPr>
            </w:pPr>
            <w:r>
              <w:rPr>
                <w:rFonts w:hint="eastAsia"/>
                <w:lang w:val="en-US"/>
              </w:rPr>
              <w:t>/</w:t>
            </w:r>
          </w:p>
          <w:p>
            <w:pPr>
              <w:pStyle w:val="36"/>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77" w:hRule="atLeast"/>
          <w:jc w:val="center"/>
        </w:trPr>
        <w:tc>
          <w:tcPr>
            <w:tcW w:w="1077" w:type="dxa"/>
            <w:tcBorders>
              <w:top w:val="single" w:color="000000" w:sz="4" w:space="0"/>
              <w:bottom w:val="single" w:color="000000" w:sz="4" w:space="0"/>
              <w:right w:val="single" w:color="000000" w:sz="4" w:space="0"/>
            </w:tcBorders>
            <w:vAlign w:val="center"/>
          </w:tcPr>
          <w:p>
            <w:pPr>
              <w:pStyle w:val="36"/>
            </w:pPr>
          </w:p>
          <w:p>
            <w:pPr>
              <w:pStyle w:val="36"/>
            </w:pPr>
            <w:r>
              <w:t>环境风险防范措施</w:t>
            </w:r>
          </w:p>
        </w:tc>
        <w:tc>
          <w:tcPr>
            <w:tcW w:w="7724" w:type="dxa"/>
            <w:gridSpan w:val="4"/>
            <w:tcBorders>
              <w:top w:val="single" w:color="000000" w:sz="4" w:space="0"/>
              <w:left w:val="single" w:color="000000" w:sz="4" w:space="0"/>
              <w:bottom w:val="single" w:color="000000" w:sz="4" w:space="0"/>
            </w:tcBorders>
            <w:vAlign w:val="center"/>
          </w:tcPr>
          <w:p>
            <w:pPr>
              <w:pStyle w:val="41"/>
              <w:spacing w:line="360" w:lineRule="auto"/>
              <w:ind w:firstLine="420" w:firstLineChars="200"/>
              <w:jc w:val="both"/>
              <w:rPr>
                <w:rFonts w:hint="default" w:ascii="Times New Roman" w:hAnsi="Times New Roman" w:cs="Times New Roman"/>
                <w:sz w:val="21"/>
                <w:szCs w:val="21"/>
              </w:rPr>
            </w:pPr>
            <w:r>
              <w:rPr>
                <w:rFonts w:hint="default" w:ascii="Times New Roman" w:hAnsi="Times New Roman" w:cs="Times New Roman"/>
                <w:sz w:val="21"/>
                <w:szCs w:val="21"/>
              </w:rPr>
              <w:t>①建设单位应加强日常管理，定时对环保设备的运行情况进行检查，一旦发生故障，立即停工检修，避免非正常工况下污染物排放对环境可能造成的不利影响。</w:t>
            </w:r>
          </w:p>
          <w:p>
            <w:pPr>
              <w:pStyle w:val="36"/>
              <w:spacing w:line="360" w:lineRule="auto"/>
              <w:ind w:firstLine="420" w:firstLineChars="200"/>
              <w:jc w:val="both"/>
              <w:rPr>
                <w:rFonts w:hint="default" w:ascii="Times New Roman" w:hAnsi="Times New Roman" w:cs="Times New Roman"/>
              </w:rPr>
            </w:pPr>
            <w:r>
              <w:rPr>
                <w:rFonts w:hint="default" w:ascii="Times New Roman" w:hAnsi="Times New Roman" w:cs="Times New Roman"/>
              </w:rPr>
              <w:t xml:space="preserve">②危废暂存间严格按照《危险废物贮存污染控制标准》（GB18597-2001）进行建设，危废暂存内设置围堰池，暂存间地面、围堰池采用“抗渗混凝土+防渗膜或防渗环氧树脂漆”进行防渗，使其达到渗透系数≤1×10-10cm/s 的防渗性。避免因地防渗工作不到位导致的地下水环境污染。 </w:t>
            </w:r>
          </w:p>
          <w:p>
            <w:pPr>
              <w:pStyle w:val="36"/>
              <w:spacing w:line="360" w:lineRule="auto"/>
              <w:ind w:firstLine="420" w:firstLineChars="200"/>
              <w:jc w:val="both"/>
            </w:pPr>
            <w:r>
              <w:rPr>
                <w:rFonts w:hint="eastAsia" w:ascii="Times New Roman" w:hAnsi="Times New Roman" w:cs="Times New Roman"/>
                <w:color w:val="000000"/>
                <w:lang w:eastAsia="zh-CN"/>
              </w:rPr>
              <w:t>③</w:t>
            </w:r>
            <w:r>
              <w:rPr>
                <w:rFonts w:hint="default" w:ascii="Times New Roman" w:hAnsi="Times New Roman" w:cs="Times New Roman"/>
                <w:color w:val="000000"/>
              </w:rPr>
              <w:t>设置危险固废管理台账，如实记载废机油、</w:t>
            </w:r>
            <w:r>
              <w:rPr>
                <w:rFonts w:hint="eastAsia" w:ascii="Times New Roman" w:hAnsi="Times New Roman" w:cs="Times New Roman"/>
                <w:color w:val="000000"/>
                <w:lang w:eastAsia="zh-CN"/>
              </w:rPr>
              <w:t>废活性炭</w:t>
            </w:r>
            <w:r>
              <w:rPr>
                <w:rFonts w:hint="default" w:ascii="Times New Roman" w:hAnsi="Times New Roman" w:cs="Times New Roman"/>
                <w:color w:val="000000"/>
              </w:rPr>
              <w:t>的来源、数量、特性、包装容器类别、入库日期、存放库位。贮存期间，定期对存储容器进行检查，及时更换破损容器。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2" w:hRule="atLeast"/>
          <w:jc w:val="center"/>
        </w:trPr>
        <w:tc>
          <w:tcPr>
            <w:tcW w:w="1077" w:type="dxa"/>
            <w:tcBorders>
              <w:top w:val="single" w:color="000000" w:sz="4" w:space="0"/>
              <w:right w:val="single" w:color="000000" w:sz="4" w:space="0"/>
            </w:tcBorders>
            <w:vAlign w:val="center"/>
          </w:tcPr>
          <w:p>
            <w:pPr>
              <w:pStyle w:val="36"/>
            </w:pPr>
          </w:p>
          <w:p>
            <w:pPr>
              <w:pStyle w:val="36"/>
            </w:pPr>
            <w:r>
              <w:t>其他环境管理要求</w:t>
            </w:r>
          </w:p>
        </w:tc>
        <w:tc>
          <w:tcPr>
            <w:tcW w:w="7724" w:type="dxa"/>
            <w:gridSpan w:val="4"/>
            <w:tcBorders>
              <w:top w:val="single" w:color="000000" w:sz="4" w:space="0"/>
              <w:left w:val="single" w:color="000000" w:sz="4" w:space="0"/>
            </w:tcBorders>
            <w:vAlign w:val="center"/>
          </w:tcPr>
          <w:p>
            <w:pPr>
              <w:pStyle w:val="36"/>
            </w:pPr>
          </w:p>
          <w:p>
            <w:pPr>
              <w:spacing w:line="360" w:lineRule="auto"/>
              <w:ind w:firstLine="480"/>
              <w:rPr>
                <w:rFonts w:hint="eastAsia"/>
                <w:sz w:val="21"/>
                <w:szCs w:val="21"/>
              </w:rPr>
            </w:pPr>
            <w:r>
              <w:rPr>
                <w:rFonts w:hint="eastAsia"/>
                <w:sz w:val="21"/>
                <w:szCs w:val="21"/>
              </w:rPr>
              <w:t>按照规定，建设单位应设环保机构，建设单位负责环保设施的日常管理，监督、检查环保设施的运行和维护，制定环保管理制度，接受各级环保管理部门的监督。本项目必须全面落实各项污染防治措施，严格执行污染防治设施与主体工程同时设计、同时施工、同时投入使用的环境保护</w:t>
            </w:r>
            <w:r>
              <w:rPr>
                <w:sz w:val="21"/>
                <w:szCs w:val="21"/>
              </w:rPr>
              <w:t>“</w:t>
            </w:r>
            <w:r>
              <w:rPr>
                <w:rFonts w:hint="eastAsia"/>
                <w:sz w:val="21"/>
                <w:szCs w:val="21"/>
              </w:rPr>
              <w:t>三同时</w:t>
            </w:r>
            <w:r>
              <w:rPr>
                <w:sz w:val="21"/>
                <w:szCs w:val="21"/>
              </w:rPr>
              <w:t>”</w:t>
            </w:r>
            <w:r>
              <w:rPr>
                <w:rFonts w:hint="eastAsia"/>
                <w:sz w:val="21"/>
                <w:szCs w:val="21"/>
              </w:rPr>
              <w:t>制度。</w:t>
            </w:r>
          </w:p>
          <w:p>
            <w:pPr>
              <w:pStyle w:val="36"/>
              <w:rPr>
                <w:lang w:val="en-US"/>
              </w:rPr>
            </w:pPr>
          </w:p>
        </w:tc>
      </w:tr>
    </w:tbl>
    <w:p>
      <w:pPr>
        <w:rPr>
          <w:sz w:val="21"/>
        </w:rPr>
        <w:sectPr>
          <w:pgSz w:w="11910" w:h="16840"/>
          <w:pgMar w:top="1580" w:right="1320" w:bottom="1000" w:left="1340" w:header="0" w:footer="817" w:gutter="0"/>
          <w:pgBorders>
            <w:top w:val="none" w:sz="0" w:space="0"/>
            <w:left w:val="none" w:sz="0" w:space="0"/>
            <w:bottom w:val="none" w:sz="0" w:space="0"/>
            <w:right w:val="none" w:sz="0" w:space="0"/>
          </w:pgBorders>
          <w:pgNumType w:fmt="decimal"/>
          <w:cols w:space="720" w:num="1"/>
        </w:sectPr>
      </w:pPr>
    </w:p>
    <w:p>
      <w:pPr>
        <w:pStyle w:val="12"/>
        <w:keepNext w:val="0"/>
        <w:keepLines w:val="0"/>
        <w:pageBreakBefore w:val="0"/>
        <w:widowControl w:val="0"/>
        <w:kinsoku/>
        <w:wordWrap/>
        <w:overflowPunct/>
        <w:topLinePunct w:val="0"/>
        <w:autoSpaceDE w:val="0"/>
        <w:autoSpaceDN w:val="0"/>
        <w:bidi w:val="0"/>
        <w:adjustRightInd/>
        <w:snapToGrid/>
        <w:spacing w:line="240" w:lineRule="atLeast"/>
        <w:ind w:right="0"/>
        <w:jc w:val="center"/>
        <w:textAlignment w:val="auto"/>
        <w:outlineLvl w:val="0"/>
      </w:pPr>
      <w:bookmarkStart w:id="23" w:name="_Toc30241"/>
      <w:r>
        <w:t>六、结论</w:t>
      </w:r>
      <w:bookmarkEnd w:id="23"/>
    </w:p>
    <w:p>
      <w:pPr>
        <w:pStyle w:val="12"/>
        <w:keepNext w:val="0"/>
        <w:keepLines w:val="0"/>
        <w:pageBreakBefore w:val="0"/>
        <w:widowControl w:val="0"/>
        <w:kinsoku/>
        <w:wordWrap/>
        <w:overflowPunct/>
        <w:topLinePunct w:val="0"/>
        <w:autoSpaceDE w:val="0"/>
        <w:autoSpaceDN w:val="0"/>
        <w:bidi w:val="0"/>
        <w:adjustRightInd/>
        <w:snapToGrid/>
        <w:spacing w:line="240" w:lineRule="atLeast"/>
        <w:ind w:right="0"/>
        <w:jc w:val="center"/>
        <w:textAlignment w:val="auto"/>
        <w:rPr>
          <w:sz w:val="18"/>
        </w:rPr>
      </w:pPr>
      <w:r>
        <mc:AlternateContent>
          <mc:Choice Requires="wps">
            <w:drawing>
              <wp:anchor distT="0" distB="0" distL="0" distR="0" simplePos="0" relativeHeight="251660288" behindDoc="1" locked="0" layoutInCell="1" allowOverlap="1">
                <wp:simplePos x="0" y="0"/>
                <wp:positionH relativeFrom="page">
                  <wp:posOffset>964565</wp:posOffset>
                </wp:positionH>
                <wp:positionV relativeFrom="paragraph">
                  <wp:posOffset>184150</wp:posOffset>
                </wp:positionV>
                <wp:extent cx="5631180" cy="7628890"/>
                <wp:effectExtent l="6350" t="6350" r="20320" b="22860"/>
                <wp:wrapTopAndBottom/>
                <wp:docPr id="3" name="文本框 3"/>
                <wp:cNvGraphicFramePr/>
                <a:graphic xmlns:a="http://schemas.openxmlformats.org/drawingml/2006/main">
                  <a:graphicData uri="http://schemas.microsoft.com/office/word/2010/wordprocessingShape">
                    <wps:wsp>
                      <wps:cNvSpPr txBox="1"/>
                      <wps:spPr>
                        <a:xfrm>
                          <a:off x="0" y="0"/>
                          <a:ext cx="5631180" cy="7628890"/>
                        </a:xfrm>
                        <a:prstGeom prst="rect">
                          <a:avLst/>
                        </a:prstGeom>
                        <a:noFill/>
                        <a:ln w="12191" cap="flat" cmpd="sng">
                          <a:solidFill>
                            <a:srgbClr val="000000"/>
                          </a:solidFill>
                          <a:prstDash val="solid"/>
                          <a:miter/>
                          <a:headEnd type="none" w="med" len="med"/>
                          <a:tailEnd type="none" w="med" len="med"/>
                        </a:ln>
                      </wps:spPr>
                      <wps:txbx>
                        <w:txbxContent>
                          <w:p>
                            <w:pPr>
                              <w:pStyle w:val="12"/>
                              <w:rPr>
                                <w:sz w:val="24"/>
                              </w:rPr>
                            </w:pPr>
                          </w:p>
                          <w:p>
                            <w:pPr>
                              <w:pStyle w:val="12"/>
                              <w:spacing w:line="360" w:lineRule="auto"/>
                              <w:ind w:firstLine="480" w:firstLineChars="200"/>
                              <w:rPr>
                                <w:rFonts w:hAnsi="宋体" w:eastAsia="宋体" w:cs="宋体"/>
                                <w:sz w:val="24"/>
                                <w:szCs w:val="24"/>
                              </w:rPr>
                            </w:pPr>
                            <w:r>
                              <w:rPr>
                                <w:rFonts w:hint="eastAsia" w:hAnsi="宋体" w:eastAsia="宋体" w:cs="宋体"/>
                                <w:sz w:val="24"/>
                                <w:szCs w:val="24"/>
                              </w:rPr>
                              <w:t>本项目符合国家有关产业政策，符合当地相关政策，项目贯彻了</w:t>
                            </w:r>
                            <w:r>
                              <w:rPr>
                                <w:rFonts w:hAnsi="宋体" w:eastAsia="宋体" w:cs="宋体"/>
                                <w:sz w:val="24"/>
                                <w:szCs w:val="24"/>
                              </w:rPr>
                              <w:t>“</w:t>
                            </w:r>
                            <w:r>
                              <w:rPr>
                                <w:rFonts w:hint="eastAsia" w:hAnsi="宋体" w:eastAsia="宋体" w:cs="宋体"/>
                                <w:sz w:val="24"/>
                                <w:szCs w:val="24"/>
                              </w:rPr>
                              <w:t>总量控制、节能减排、综合利用</w:t>
                            </w:r>
                            <w:r>
                              <w:rPr>
                                <w:rFonts w:hAnsi="宋体" w:eastAsia="宋体" w:cs="宋体"/>
                                <w:sz w:val="24"/>
                                <w:szCs w:val="24"/>
                              </w:rPr>
                              <w:t>”</w:t>
                            </w:r>
                            <w:r>
                              <w:rPr>
                                <w:rFonts w:hint="eastAsia" w:hAnsi="宋体" w:eastAsia="宋体" w:cs="宋体"/>
                                <w:sz w:val="24"/>
                                <w:szCs w:val="24"/>
                              </w:rPr>
                              <w:t>的原则。项目厂址区域大气环境、地表水环境、声环境质量现状均能达到相应的标准。项目在各项污染治理措施实施，确保废水、废渣综合利用，废气、噪声达标排放的前提下，不会对地表水、环境空气、声环境产生明显不利影响，能维持当地环境功能要求。只要严格按照环境影响报告表和工程设计提出的环保对策及措施，严格执行</w:t>
                            </w:r>
                            <w:r>
                              <w:rPr>
                                <w:rFonts w:hAnsi="宋体" w:eastAsia="宋体" w:cs="宋体"/>
                                <w:sz w:val="24"/>
                                <w:szCs w:val="24"/>
                              </w:rPr>
                              <w:t>“</w:t>
                            </w:r>
                            <w:r>
                              <w:rPr>
                                <w:rFonts w:hint="eastAsia" w:hAnsi="宋体" w:eastAsia="宋体" w:cs="宋体"/>
                                <w:sz w:val="24"/>
                                <w:szCs w:val="24"/>
                              </w:rPr>
                              <w:t>三同时</w:t>
                            </w:r>
                            <w:r>
                              <w:rPr>
                                <w:rFonts w:hAnsi="宋体" w:eastAsia="宋体" w:cs="宋体"/>
                                <w:sz w:val="24"/>
                                <w:szCs w:val="24"/>
                              </w:rPr>
                              <w:t>”</w:t>
                            </w:r>
                            <w:r>
                              <w:rPr>
                                <w:rFonts w:hint="eastAsia" w:hAnsi="宋体" w:eastAsia="宋体" w:cs="宋体"/>
                                <w:sz w:val="24"/>
                                <w:szCs w:val="24"/>
                              </w:rPr>
                              <w:t>制度，确保项目所产生的污染物达标排放，则从环保角度本项目的建设运营是可行的。</w:t>
                            </w:r>
                          </w:p>
                          <w:p>
                            <w:pPr>
                              <w:pStyle w:val="12"/>
                              <w:spacing w:line="360" w:lineRule="auto"/>
                              <w:rPr>
                                <w:rFonts w:hAnsi="宋体" w:eastAsia="宋体" w:cs="宋体"/>
                                <w:sz w:val="24"/>
                                <w:szCs w:val="24"/>
                              </w:rPr>
                            </w:pPr>
                          </w:p>
                          <w:p>
                            <w:pPr>
                              <w:pStyle w:val="12"/>
                              <w:spacing w:line="360" w:lineRule="auto"/>
                              <w:rPr>
                                <w:sz w:val="24"/>
                              </w:rPr>
                            </w:pPr>
                          </w:p>
                          <w:p>
                            <w:pPr>
                              <w:pStyle w:val="12"/>
                              <w:spacing w:line="360" w:lineRule="auto"/>
                              <w:rPr>
                                <w:sz w:val="24"/>
                              </w:rPr>
                            </w:pPr>
                          </w:p>
                          <w:p>
                            <w:pPr>
                              <w:pStyle w:val="12"/>
                              <w:spacing w:line="360" w:lineRule="auto"/>
                              <w:rPr>
                                <w:sz w:val="24"/>
                              </w:rPr>
                            </w:pPr>
                          </w:p>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spacing w:before="12"/>
                              <w:rPr>
                                <w:sz w:val="17"/>
                              </w:rPr>
                            </w:pPr>
                          </w:p>
                          <w:p>
                            <w:pPr>
                              <w:ind w:left="98"/>
                            </w:pPr>
                            <w:r>
                              <w:t xml:space="preserve"> </w:t>
                            </w:r>
                          </w:p>
                        </w:txbxContent>
                      </wps:txbx>
                      <wps:bodyPr lIns="0" tIns="0" rIns="0" bIns="0" upright="1"/>
                    </wps:wsp>
                  </a:graphicData>
                </a:graphic>
              </wp:anchor>
            </w:drawing>
          </mc:Choice>
          <mc:Fallback>
            <w:pict>
              <v:shape id="_x0000_s1026" o:spid="_x0000_s1026" o:spt="202" type="#_x0000_t202" style="position:absolute;left:0pt;margin-left:75.95pt;margin-top:14.5pt;height:600.7pt;width:443.4pt;mso-position-horizontal-relative:page;mso-wrap-distance-bottom:0pt;mso-wrap-distance-top:0pt;z-index:-251656192;mso-width-relative:page;mso-height-relative:page;" filled="f" stroked="t" coordsize="21600,21600" o:gfxdata="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Cc3+NgAAAAMAQAADwAA&#10;AAAAAAABACAAAAAiAAAAZHJzL2Rvd25yZXYueG1sUEsBAhQAFAAAAAgAh07iQE9o5toWAgAAMwQA&#10;AA4AAAAAAAAAAQAgAAAAJwEAAGRycy9lMm9Eb2MueG1sUEsFBgAAAAAGAAYAWQEAAK8FAAAAAA==&#10;">
                <v:fill on="f" focussize="0,0"/>
                <v:stroke weight="0.95992125984252pt" color="#000000" joinstyle="miter"/>
                <v:imagedata o:title=""/>
                <o:lock v:ext="edit" aspectratio="f"/>
                <v:textbox inset="0mm,0mm,0mm,0mm">
                  <w:txbxContent>
                    <w:p>
                      <w:pPr>
                        <w:pStyle w:val="12"/>
                        <w:rPr>
                          <w:sz w:val="24"/>
                        </w:rPr>
                      </w:pPr>
                    </w:p>
                    <w:p>
                      <w:pPr>
                        <w:pStyle w:val="12"/>
                        <w:spacing w:line="360" w:lineRule="auto"/>
                        <w:ind w:firstLine="480" w:firstLineChars="200"/>
                        <w:rPr>
                          <w:rFonts w:hAnsi="宋体" w:eastAsia="宋体" w:cs="宋体"/>
                          <w:sz w:val="24"/>
                          <w:szCs w:val="24"/>
                        </w:rPr>
                      </w:pPr>
                      <w:r>
                        <w:rPr>
                          <w:rFonts w:hint="eastAsia" w:hAnsi="宋体" w:eastAsia="宋体" w:cs="宋体"/>
                          <w:sz w:val="24"/>
                          <w:szCs w:val="24"/>
                        </w:rPr>
                        <w:t>本项目符合国家有关产业政策，符合当地相关政策，项目贯彻了</w:t>
                      </w:r>
                      <w:r>
                        <w:rPr>
                          <w:rFonts w:hAnsi="宋体" w:eastAsia="宋体" w:cs="宋体"/>
                          <w:sz w:val="24"/>
                          <w:szCs w:val="24"/>
                        </w:rPr>
                        <w:t>“</w:t>
                      </w:r>
                      <w:r>
                        <w:rPr>
                          <w:rFonts w:hint="eastAsia" w:hAnsi="宋体" w:eastAsia="宋体" w:cs="宋体"/>
                          <w:sz w:val="24"/>
                          <w:szCs w:val="24"/>
                        </w:rPr>
                        <w:t>总量控制、节能减排、综合利用</w:t>
                      </w:r>
                      <w:r>
                        <w:rPr>
                          <w:rFonts w:hAnsi="宋体" w:eastAsia="宋体" w:cs="宋体"/>
                          <w:sz w:val="24"/>
                          <w:szCs w:val="24"/>
                        </w:rPr>
                        <w:t>”</w:t>
                      </w:r>
                      <w:r>
                        <w:rPr>
                          <w:rFonts w:hint="eastAsia" w:hAnsi="宋体" w:eastAsia="宋体" w:cs="宋体"/>
                          <w:sz w:val="24"/>
                          <w:szCs w:val="24"/>
                        </w:rPr>
                        <w:t>的原则。项目厂址区域大气环境、地表水环境、声环境质量现状均能达到相应的标准。项目在各项污染治理措施实施，确保废水、废渣综合利用，废气、噪声达标排放的前提下，不会对地表水、环境空气、声环境产生明显不利影响，能维持当地环境功能要求。只要严格按照环境影响报告表和工程设计提出的环保对策及措施，严格执行</w:t>
                      </w:r>
                      <w:r>
                        <w:rPr>
                          <w:rFonts w:hAnsi="宋体" w:eastAsia="宋体" w:cs="宋体"/>
                          <w:sz w:val="24"/>
                          <w:szCs w:val="24"/>
                        </w:rPr>
                        <w:t>“</w:t>
                      </w:r>
                      <w:r>
                        <w:rPr>
                          <w:rFonts w:hint="eastAsia" w:hAnsi="宋体" w:eastAsia="宋体" w:cs="宋体"/>
                          <w:sz w:val="24"/>
                          <w:szCs w:val="24"/>
                        </w:rPr>
                        <w:t>三同时</w:t>
                      </w:r>
                      <w:r>
                        <w:rPr>
                          <w:rFonts w:hAnsi="宋体" w:eastAsia="宋体" w:cs="宋体"/>
                          <w:sz w:val="24"/>
                          <w:szCs w:val="24"/>
                        </w:rPr>
                        <w:t>”</w:t>
                      </w:r>
                      <w:r>
                        <w:rPr>
                          <w:rFonts w:hint="eastAsia" w:hAnsi="宋体" w:eastAsia="宋体" w:cs="宋体"/>
                          <w:sz w:val="24"/>
                          <w:szCs w:val="24"/>
                        </w:rPr>
                        <w:t>制度，确保项目所产生的污染物达标排放，则从环保角度本项目的建设运营是可行的。</w:t>
                      </w:r>
                    </w:p>
                    <w:p>
                      <w:pPr>
                        <w:pStyle w:val="12"/>
                        <w:spacing w:line="360" w:lineRule="auto"/>
                        <w:rPr>
                          <w:rFonts w:hAnsi="宋体" w:eastAsia="宋体" w:cs="宋体"/>
                          <w:sz w:val="24"/>
                          <w:szCs w:val="24"/>
                        </w:rPr>
                      </w:pPr>
                    </w:p>
                    <w:p>
                      <w:pPr>
                        <w:pStyle w:val="12"/>
                        <w:spacing w:line="360" w:lineRule="auto"/>
                        <w:rPr>
                          <w:sz w:val="24"/>
                        </w:rPr>
                      </w:pPr>
                    </w:p>
                    <w:p>
                      <w:pPr>
                        <w:pStyle w:val="12"/>
                        <w:spacing w:line="360" w:lineRule="auto"/>
                        <w:rPr>
                          <w:sz w:val="24"/>
                        </w:rPr>
                      </w:pPr>
                    </w:p>
                    <w:p>
                      <w:pPr>
                        <w:pStyle w:val="12"/>
                        <w:spacing w:line="360" w:lineRule="auto"/>
                        <w:rPr>
                          <w:sz w:val="24"/>
                        </w:rPr>
                      </w:pPr>
                    </w:p>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spacing w:before="12"/>
                        <w:rPr>
                          <w:sz w:val="17"/>
                        </w:rPr>
                      </w:pPr>
                    </w:p>
                    <w:p>
                      <w:pPr>
                        <w:ind w:left="98"/>
                      </w:pPr>
                      <w:r>
                        <w:t xml:space="preserve"> </w:t>
                      </w:r>
                    </w:p>
                  </w:txbxContent>
                </v:textbox>
                <w10:wrap type="topAndBottom"/>
              </v:shape>
            </w:pict>
          </mc:Fallback>
        </mc:AlternateContent>
      </w:r>
    </w:p>
    <w:p>
      <w:pPr>
        <w:keepNext w:val="0"/>
        <w:keepLines w:val="0"/>
        <w:pageBreakBefore w:val="0"/>
        <w:widowControl w:val="0"/>
        <w:kinsoku/>
        <w:wordWrap/>
        <w:overflowPunct/>
        <w:topLinePunct w:val="0"/>
        <w:autoSpaceDE w:val="0"/>
        <w:autoSpaceDN w:val="0"/>
        <w:bidi w:val="0"/>
        <w:adjustRightInd/>
        <w:snapToGrid/>
        <w:spacing w:line="240" w:lineRule="atLeast"/>
        <w:ind w:right="0"/>
        <w:jc w:val="both"/>
        <w:textAlignment w:val="auto"/>
        <w:rPr>
          <w:sz w:val="18"/>
        </w:rPr>
        <w:sectPr>
          <w:pgSz w:w="11910" w:h="16840"/>
          <w:pgMar w:top="1440" w:right="1800" w:bottom="1440" w:left="1800" w:header="0" w:footer="817" w:gutter="0"/>
          <w:pgBorders>
            <w:top w:val="none" w:sz="0" w:space="0"/>
            <w:left w:val="none" w:sz="0" w:space="0"/>
            <w:bottom w:val="none" w:sz="0" w:space="0"/>
            <w:right w:val="none" w:sz="0" w:space="0"/>
          </w:pgBorders>
          <w:pgNumType w:fmt="decimal"/>
          <w:cols w:space="720" w:num="1"/>
        </w:sectPr>
      </w:pPr>
    </w:p>
    <w:p>
      <w:pPr>
        <w:pStyle w:val="12"/>
        <w:rPr>
          <w:sz w:val="20"/>
        </w:rPr>
      </w:pPr>
    </w:p>
    <w:p>
      <w:pPr>
        <w:pStyle w:val="12"/>
        <w:spacing w:before="4"/>
        <w:rPr>
          <w:sz w:val="22"/>
        </w:rPr>
      </w:pPr>
    </w:p>
    <w:p>
      <w:pPr>
        <w:spacing w:before="55"/>
        <w:ind w:left="151"/>
        <w:outlineLvl w:val="0"/>
        <w:rPr>
          <w:sz w:val="20"/>
        </w:rPr>
      </w:pPr>
      <w:bookmarkStart w:id="24" w:name="_Toc25215"/>
      <w:r>
        <w:rPr>
          <w:rFonts w:hint="eastAsia" w:ascii="黑体" w:eastAsia="黑体"/>
          <w:sz w:val="32"/>
        </w:rPr>
        <w:t>附表</w:t>
      </w:r>
      <w:bookmarkEnd w:id="24"/>
    </w:p>
    <w:tbl>
      <w:tblPr>
        <w:tblStyle w:val="21"/>
        <w:tblpPr w:leftFromText="180" w:rightFromText="180" w:vertAnchor="text" w:horzAnchor="page" w:tblpX="1674" w:tblpY="878"/>
        <w:tblOverlap w:val="never"/>
        <w:tblW w:w="1379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90"/>
        <w:gridCol w:w="1915"/>
        <w:gridCol w:w="1702"/>
        <w:gridCol w:w="1076"/>
        <w:gridCol w:w="1733"/>
        <w:gridCol w:w="1567"/>
        <w:gridCol w:w="1667"/>
        <w:gridCol w:w="1883"/>
        <w:gridCol w:w="115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39" w:hRule="atLeast"/>
        </w:trPr>
        <w:tc>
          <w:tcPr>
            <w:tcW w:w="1090" w:type="dxa"/>
            <w:tcBorders>
              <w:bottom w:val="single" w:color="000000" w:sz="4" w:space="0"/>
              <w:right w:val="single" w:color="000000" w:sz="4" w:space="0"/>
            </w:tcBorders>
          </w:tcPr>
          <w:p>
            <w:pPr>
              <w:pStyle w:val="41"/>
              <w:spacing w:before="2"/>
              <w:rPr>
                <w:rFonts w:ascii="Times New Roman" w:hAnsi="Times New Roman" w:eastAsia="黑体" w:cs="Times New Roman"/>
                <w:sz w:val="21"/>
              </w:rPr>
            </w:pPr>
            <w:r>
              <w:rPr>
                <w:sz w:val="21"/>
              </w:rPr>
              <mc:AlternateContent>
                <mc:Choice Requires="wps">
                  <w:drawing>
                    <wp:anchor distT="0" distB="0" distL="114300" distR="114300" simplePos="0" relativeHeight="251667456" behindDoc="0" locked="0" layoutInCell="1" allowOverlap="1">
                      <wp:simplePos x="0" y="0"/>
                      <wp:positionH relativeFrom="column">
                        <wp:posOffset>28575</wp:posOffset>
                      </wp:positionH>
                      <wp:positionV relativeFrom="paragraph">
                        <wp:posOffset>57785</wp:posOffset>
                      </wp:positionV>
                      <wp:extent cx="609600" cy="609600"/>
                      <wp:effectExtent l="3175" t="3175" r="15875" b="15875"/>
                      <wp:wrapNone/>
                      <wp:docPr id="28" name="直接连接符 28"/>
                      <wp:cNvGraphicFramePr/>
                      <a:graphic xmlns:a="http://schemas.openxmlformats.org/drawingml/2006/main">
                        <a:graphicData uri="http://schemas.microsoft.com/office/word/2010/wordprocessingShape">
                          <wps:wsp>
                            <wps:cNvCnPr/>
                            <wps:spPr>
                              <a:xfrm>
                                <a:off x="1097280" y="1973580"/>
                                <a:ext cx="609600" cy="609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25pt;margin-top:4.55pt;height:48pt;width:48pt;z-index:251667456;mso-width-relative:page;mso-height-relative:page;" filled="f" stroked="t" coordsize="21600,21600" o:gfxdata="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5oXRH0wAAAAcBAAAPAAAAAAAAAAEAIAAAACIAAABkcnMvZG93bnJldi54bWxQ&#10;SwECFAAUAAAACACHTuJArrflZfwBAADlAwAADgAAAAAAAAABACAAAAAiAQAAZHJzL2Uyb0RvYy54&#10;bWxQSwUGAAAAAAYABgBZAQAAkAUAAAAA&#10;">
                      <v:fill on="f" focussize="0,0"/>
                      <v:stroke color="#000000 [3200]" joinstyle="round"/>
                      <v:imagedata o:title=""/>
                      <o:lock v:ext="edit" aspectratio="f"/>
                    </v:line>
                  </w:pict>
                </mc:Fallback>
              </mc:AlternateContent>
            </w:r>
            <w:r>
              <w:rPr>
                <w:rFonts w:hint="eastAsia" w:ascii="Times New Roman" w:hAnsi="Times New Roman" w:eastAsia="黑体" w:cs="Times New Roman"/>
                <w:sz w:val="21"/>
                <w:lang w:val="en-US"/>
              </w:rPr>
              <w:t xml:space="preserve">   项</w:t>
            </w:r>
            <w:r>
              <w:rPr>
                <w:rFonts w:hint="eastAsia" w:ascii="Times New Roman" w:hAnsi="Times New Roman" w:eastAsia="黑体" w:cs="Times New Roman"/>
                <w:sz w:val="21"/>
              </w:rPr>
              <w:t>目</w:t>
            </w:r>
          </w:p>
          <w:p>
            <w:pPr>
              <w:pStyle w:val="41"/>
              <w:spacing w:before="2"/>
              <w:ind w:firstLine="420" w:firstLineChars="200"/>
              <w:rPr>
                <w:rFonts w:ascii="Times New Roman" w:hAnsi="Times New Roman" w:eastAsia="黑体" w:cs="Times New Roman"/>
                <w:sz w:val="21"/>
              </w:rPr>
            </w:pPr>
          </w:p>
          <w:p>
            <w:pPr>
              <w:pStyle w:val="41"/>
              <w:spacing w:before="2"/>
              <w:ind w:firstLine="420" w:firstLineChars="200"/>
              <w:rPr>
                <w:rFonts w:ascii="Times New Roman" w:hAnsi="Times New Roman" w:eastAsia="黑体" w:cs="Times New Roman"/>
                <w:sz w:val="21"/>
              </w:rPr>
            </w:pPr>
          </w:p>
          <w:p>
            <w:pPr>
              <w:pStyle w:val="41"/>
              <w:spacing w:before="2"/>
              <w:ind w:firstLine="420" w:firstLineChars="200"/>
              <w:rPr>
                <w:rFonts w:ascii="Times New Roman" w:hAnsi="Times New Roman" w:eastAsia="黑体" w:cs="Times New Roman"/>
                <w:sz w:val="21"/>
              </w:rPr>
            </w:pPr>
            <w:r>
              <w:rPr>
                <w:rFonts w:ascii="Times New Roman" w:hAnsi="Times New Roman" w:eastAsia="黑体" w:cs="Times New Roman"/>
                <w:sz w:val="21"/>
              </w:rPr>
              <w:t>分类</w:t>
            </w:r>
          </w:p>
        </w:tc>
        <w:tc>
          <w:tcPr>
            <w:tcW w:w="1915" w:type="dxa"/>
            <w:tcBorders>
              <w:left w:val="single" w:color="000000" w:sz="4" w:space="0"/>
              <w:bottom w:val="single" w:color="000000" w:sz="4" w:space="0"/>
              <w:right w:val="single" w:color="000000" w:sz="4" w:space="0"/>
            </w:tcBorders>
          </w:tcPr>
          <w:p>
            <w:pPr>
              <w:pStyle w:val="41"/>
              <w:spacing w:before="9"/>
              <w:rPr>
                <w:rFonts w:ascii="Times New Roman" w:hAnsi="Times New Roman" w:cs="Times New Roman"/>
                <w:sz w:val="15"/>
              </w:rPr>
            </w:pPr>
          </w:p>
          <w:p>
            <w:pPr>
              <w:pStyle w:val="41"/>
              <w:spacing w:before="1"/>
              <w:ind w:left="175" w:right="141"/>
              <w:jc w:val="center"/>
              <w:rPr>
                <w:rFonts w:ascii="Times New Roman" w:hAnsi="Times New Roman" w:eastAsia="黑体" w:cs="Times New Roman"/>
                <w:sz w:val="21"/>
              </w:rPr>
            </w:pPr>
            <w:r>
              <w:rPr>
                <w:rFonts w:ascii="Times New Roman" w:hAnsi="Times New Roman" w:eastAsia="黑体" w:cs="Times New Roman"/>
                <w:sz w:val="21"/>
              </w:rPr>
              <w:t>污染物名称</w:t>
            </w:r>
          </w:p>
        </w:tc>
        <w:tc>
          <w:tcPr>
            <w:tcW w:w="1702" w:type="dxa"/>
            <w:tcBorders>
              <w:left w:val="single" w:color="000000" w:sz="4" w:space="0"/>
              <w:bottom w:val="single" w:color="000000" w:sz="4" w:space="0"/>
              <w:right w:val="single" w:color="000000" w:sz="4" w:space="0"/>
            </w:tcBorders>
          </w:tcPr>
          <w:p>
            <w:pPr>
              <w:pStyle w:val="41"/>
              <w:spacing w:before="13"/>
              <w:ind w:left="60" w:right="32"/>
              <w:jc w:val="center"/>
              <w:rPr>
                <w:rFonts w:ascii="Times New Roman" w:hAnsi="Times New Roman" w:eastAsia="黑体" w:cs="Times New Roman"/>
                <w:sz w:val="21"/>
              </w:rPr>
            </w:pPr>
            <w:r>
              <w:rPr>
                <w:rFonts w:ascii="Times New Roman" w:hAnsi="Times New Roman" w:eastAsia="黑体" w:cs="Times New Roman"/>
                <w:sz w:val="21"/>
              </w:rPr>
              <w:t>现有工程</w:t>
            </w:r>
          </w:p>
          <w:p>
            <w:pPr>
              <w:pStyle w:val="41"/>
              <w:spacing w:before="3" w:line="270" w:lineRule="atLeast"/>
              <w:ind w:left="62" w:right="32"/>
              <w:jc w:val="center"/>
              <w:rPr>
                <w:rFonts w:ascii="Times New Roman" w:hAnsi="Times New Roman" w:eastAsia="黑体" w:cs="Times New Roman"/>
                <w:sz w:val="21"/>
              </w:rPr>
            </w:pPr>
            <w:r>
              <w:rPr>
                <w:rFonts w:ascii="Times New Roman" w:hAnsi="Times New Roman" w:eastAsia="黑体" w:cs="Times New Roman"/>
                <w:spacing w:val="-15"/>
                <w:sz w:val="21"/>
              </w:rPr>
              <w:t>排放量</w:t>
            </w:r>
            <w:r>
              <w:rPr>
                <w:rFonts w:ascii="Times New Roman" w:hAnsi="Times New Roman" w:eastAsia="黑体" w:cs="Times New Roman"/>
                <w:spacing w:val="-13"/>
                <w:sz w:val="21"/>
              </w:rPr>
              <w:t>（</w:t>
            </w:r>
            <w:r>
              <w:rPr>
                <w:rFonts w:ascii="Times New Roman" w:hAnsi="Times New Roman" w:eastAsia="黑体" w:cs="Times New Roman"/>
                <w:spacing w:val="-15"/>
                <w:sz w:val="21"/>
              </w:rPr>
              <w:t>固体废物产生量</w:t>
            </w:r>
            <w:r>
              <w:rPr>
                <w:rFonts w:ascii="Times New Roman" w:hAnsi="Times New Roman" w:eastAsia="黑体" w:cs="Times New Roman"/>
                <w:spacing w:val="-7"/>
                <w:sz w:val="21"/>
              </w:rPr>
              <w:t>）①</w:t>
            </w:r>
          </w:p>
        </w:tc>
        <w:tc>
          <w:tcPr>
            <w:tcW w:w="1076" w:type="dxa"/>
            <w:tcBorders>
              <w:left w:val="single" w:color="000000" w:sz="4" w:space="0"/>
              <w:bottom w:val="single" w:color="000000" w:sz="4" w:space="0"/>
              <w:right w:val="single" w:color="000000" w:sz="4" w:space="0"/>
            </w:tcBorders>
          </w:tcPr>
          <w:p>
            <w:pPr>
              <w:pStyle w:val="41"/>
              <w:spacing w:before="3" w:line="242" w:lineRule="auto"/>
              <w:ind w:left="146" w:right="115" w:firstLine="2"/>
              <w:jc w:val="center"/>
              <w:rPr>
                <w:rFonts w:ascii="Times New Roman" w:hAnsi="Times New Roman" w:eastAsia="黑体" w:cs="Times New Roman"/>
                <w:sz w:val="21"/>
              </w:rPr>
            </w:pPr>
            <w:r>
              <w:rPr>
                <w:rFonts w:ascii="Times New Roman" w:hAnsi="Times New Roman" w:eastAsia="黑体" w:cs="Times New Roman"/>
                <w:spacing w:val="-12"/>
                <w:sz w:val="21"/>
              </w:rPr>
              <w:t xml:space="preserve">现有工程 </w:t>
            </w:r>
            <w:r>
              <w:rPr>
                <w:rFonts w:ascii="Times New Roman" w:hAnsi="Times New Roman" w:eastAsia="黑体" w:cs="Times New Roman"/>
                <w:spacing w:val="-15"/>
                <w:sz w:val="21"/>
              </w:rPr>
              <w:t>许可排放量</w:t>
            </w:r>
          </w:p>
          <w:p>
            <w:pPr>
              <w:pStyle w:val="41"/>
              <w:spacing w:before="1"/>
              <w:ind w:left="29"/>
              <w:jc w:val="center"/>
              <w:rPr>
                <w:rFonts w:ascii="Times New Roman" w:hAnsi="Times New Roman" w:cs="Times New Roman"/>
                <w:sz w:val="21"/>
              </w:rPr>
            </w:pPr>
            <w:r>
              <w:rPr>
                <w:rFonts w:ascii="Times New Roman" w:hAnsi="Times New Roman" w:cs="Times New Roman"/>
                <w:sz w:val="21"/>
              </w:rPr>
              <w:t>②</w:t>
            </w:r>
          </w:p>
        </w:tc>
        <w:tc>
          <w:tcPr>
            <w:tcW w:w="1733" w:type="dxa"/>
            <w:tcBorders>
              <w:left w:val="single" w:color="000000" w:sz="4" w:space="0"/>
              <w:bottom w:val="single" w:color="000000" w:sz="4" w:space="0"/>
              <w:right w:val="single" w:color="000000" w:sz="4" w:space="0"/>
            </w:tcBorders>
          </w:tcPr>
          <w:p>
            <w:pPr>
              <w:pStyle w:val="41"/>
              <w:spacing w:before="13"/>
              <w:ind w:left="56" w:right="32"/>
              <w:jc w:val="center"/>
              <w:rPr>
                <w:rFonts w:ascii="Times New Roman" w:hAnsi="Times New Roman" w:eastAsia="黑体" w:cs="Times New Roman"/>
                <w:sz w:val="21"/>
              </w:rPr>
            </w:pPr>
            <w:r>
              <w:rPr>
                <w:rFonts w:ascii="Times New Roman" w:hAnsi="Times New Roman" w:eastAsia="黑体" w:cs="Times New Roman"/>
                <w:sz w:val="21"/>
              </w:rPr>
              <w:t>在建工程</w:t>
            </w:r>
          </w:p>
          <w:p>
            <w:pPr>
              <w:pStyle w:val="41"/>
              <w:spacing w:before="3" w:line="270" w:lineRule="atLeast"/>
              <w:ind w:left="60" w:right="33"/>
              <w:jc w:val="center"/>
              <w:rPr>
                <w:rFonts w:ascii="Times New Roman" w:hAnsi="Times New Roman" w:eastAsia="黑体" w:cs="Times New Roman"/>
                <w:sz w:val="21"/>
              </w:rPr>
            </w:pPr>
            <w:r>
              <w:rPr>
                <w:rFonts w:ascii="Times New Roman" w:hAnsi="Times New Roman" w:eastAsia="黑体" w:cs="Times New Roman"/>
                <w:spacing w:val="-15"/>
                <w:sz w:val="21"/>
              </w:rPr>
              <w:t>排放量</w:t>
            </w:r>
            <w:r>
              <w:rPr>
                <w:rFonts w:ascii="Times New Roman" w:hAnsi="Times New Roman" w:eastAsia="黑体" w:cs="Times New Roman"/>
                <w:spacing w:val="-13"/>
                <w:sz w:val="21"/>
              </w:rPr>
              <w:t>（</w:t>
            </w:r>
            <w:r>
              <w:rPr>
                <w:rFonts w:ascii="Times New Roman" w:hAnsi="Times New Roman" w:eastAsia="黑体" w:cs="Times New Roman"/>
                <w:spacing w:val="-14"/>
                <w:sz w:val="21"/>
              </w:rPr>
              <w:t>固体废物</w:t>
            </w:r>
            <w:r>
              <w:rPr>
                <w:rFonts w:ascii="Times New Roman" w:hAnsi="Times New Roman" w:eastAsia="黑体" w:cs="Times New Roman"/>
                <w:spacing w:val="-15"/>
                <w:sz w:val="21"/>
              </w:rPr>
              <w:t>产生量</w:t>
            </w:r>
            <w:r>
              <w:rPr>
                <w:rFonts w:ascii="Times New Roman" w:hAnsi="Times New Roman" w:eastAsia="黑体" w:cs="Times New Roman"/>
                <w:spacing w:val="-8"/>
                <w:sz w:val="21"/>
              </w:rPr>
              <w:t>）③</w:t>
            </w:r>
          </w:p>
        </w:tc>
        <w:tc>
          <w:tcPr>
            <w:tcW w:w="1567" w:type="dxa"/>
            <w:tcBorders>
              <w:left w:val="single" w:color="000000" w:sz="4" w:space="0"/>
              <w:bottom w:val="single" w:color="000000" w:sz="4" w:space="0"/>
              <w:right w:val="single" w:color="000000" w:sz="4" w:space="0"/>
            </w:tcBorders>
          </w:tcPr>
          <w:p>
            <w:pPr>
              <w:pStyle w:val="41"/>
              <w:spacing w:before="13"/>
              <w:ind w:left="28"/>
              <w:jc w:val="center"/>
              <w:rPr>
                <w:rFonts w:ascii="Times New Roman" w:hAnsi="Times New Roman" w:eastAsia="黑体" w:cs="Times New Roman"/>
                <w:sz w:val="21"/>
              </w:rPr>
            </w:pPr>
            <w:r>
              <w:rPr>
                <w:rFonts w:ascii="Times New Roman" w:hAnsi="Times New Roman" w:eastAsia="黑体" w:cs="Times New Roman"/>
                <w:sz w:val="21"/>
              </w:rPr>
              <w:t>本项目</w:t>
            </w:r>
          </w:p>
          <w:p>
            <w:pPr>
              <w:pStyle w:val="41"/>
              <w:spacing w:before="3" w:line="270" w:lineRule="atLeast"/>
              <w:ind w:left="31"/>
              <w:jc w:val="center"/>
              <w:rPr>
                <w:rFonts w:ascii="Times New Roman" w:hAnsi="Times New Roman" w:eastAsia="黑体" w:cs="Times New Roman"/>
                <w:sz w:val="21"/>
              </w:rPr>
            </w:pPr>
            <w:r>
              <w:rPr>
                <w:rFonts w:ascii="Times New Roman" w:hAnsi="Times New Roman" w:eastAsia="黑体" w:cs="Times New Roman"/>
                <w:spacing w:val="-42"/>
                <w:sz w:val="21"/>
              </w:rPr>
              <w:t>排放量</w:t>
            </w:r>
            <w:r>
              <w:rPr>
                <w:rFonts w:ascii="Times New Roman" w:hAnsi="Times New Roman" w:eastAsia="黑体" w:cs="Times New Roman"/>
                <w:spacing w:val="-13"/>
                <w:sz w:val="21"/>
              </w:rPr>
              <w:t>（</w:t>
            </w:r>
            <w:r>
              <w:rPr>
                <w:rFonts w:ascii="Times New Roman" w:hAnsi="Times New Roman" w:eastAsia="黑体" w:cs="Times New Roman"/>
                <w:spacing w:val="-15"/>
                <w:sz w:val="21"/>
              </w:rPr>
              <w:t>固体废物产生量</w:t>
            </w:r>
            <w:r>
              <w:rPr>
                <w:rFonts w:ascii="Times New Roman" w:hAnsi="Times New Roman" w:eastAsia="黑体" w:cs="Times New Roman"/>
                <w:spacing w:val="-8"/>
                <w:sz w:val="21"/>
              </w:rPr>
              <w:t>）④</w:t>
            </w:r>
          </w:p>
        </w:tc>
        <w:tc>
          <w:tcPr>
            <w:tcW w:w="1667" w:type="dxa"/>
            <w:tcBorders>
              <w:left w:val="single" w:color="000000" w:sz="4" w:space="0"/>
              <w:bottom w:val="single" w:color="000000" w:sz="4" w:space="0"/>
              <w:right w:val="single" w:color="000000" w:sz="4" w:space="0"/>
            </w:tcBorders>
          </w:tcPr>
          <w:p>
            <w:pPr>
              <w:pStyle w:val="41"/>
              <w:spacing w:before="149"/>
              <w:ind w:left="53" w:right="41"/>
              <w:jc w:val="center"/>
              <w:rPr>
                <w:rFonts w:ascii="Times New Roman" w:hAnsi="Times New Roman" w:eastAsia="黑体" w:cs="Times New Roman"/>
                <w:sz w:val="21"/>
              </w:rPr>
            </w:pPr>
            <w:r>
              <w:rPr>
                <w:rFonts w:ascii="Times New Roman" w:hAnsi="Times New Roman" w:eastAsia="黑体" w:cs="Times New Roman"/>
                <w:sz w:val="21"/>
              </w:rPr>
              <w:t>以新带老削减量</w:t>
            </w:r>
          </w:p>
          <w:p>
            <w:pPr>
              <w:pStyle w:val="41"/>
              <w:spacing w:before="2"/>
              <w:ind w:left="53" w:right="41"/>
              <w:jc w:val="center"/>
              <w:rPr>
                <w:rFonts w:ascii="Times New Roman" w:hAnsi="Times New Roman" w:eastAsia="黑体" w:cs="Times New Roman"/>
                <w:sz w:val="21"/>
              </w:rPr>
            </w:pPr>
            <w:r>
              <w:rPr>
                <w:rFonts w:ascii="Times New Roman" w:hAnsi="Times New Roman" w:eastAsia="黑体" w:cs="Times New Roman"/>
                <w:spacing w:val="-34"/>
                <w:sz w:val="21"/>
              </w:rPr>
              <w:t>（新建项目不填</w:t>
            </w:r>
            <w:r>
              <w:rPr>
                <w:rFonts w:ascii="Times New Roman" w:hAnsi="Times New Roman" w:eastAsia="黑体" w:cs="Times New Roman"/>
                <w:spacing w:val="-17"/>
                <w:sz w:val="21"/>
              </w:rPr>
              <w:t>）⑤</w:t>
            </w:r>
          </w:p>
        </w:tc>
        <w:tc>
          <w:tcPr>
            <w:tcW w:w="1883" w:type="dxa"/>
            <w:tcBorders>
              <w:left w:val="single" w:color="000000" w:sz="4" w:space="0"/>
              <w:bottom w:val="single" w:color="000000" w:sz="4" w:space="0"/>
              <w:right w:val="single" w:color="000000" w:sz="4" w:space="0"/>
            </w:tcBorders>
          </w:tcPr>
          <w:p>
            <w:pPr>
              <w:pStyle w:val="41"/>
              <w:spacing w:before="13"/>
              <w:ind w:left="29" w:right="18"/>
              <w:jc w:val="center"/>
              <w:rPr>
                <w:rFonts w:ascii="Times New Roman" w:hAnsi="Times New Roman" w:eastAsia="黑体" w:cs="Times New Roman"/>
                <w:sz w:val="21"/>
              </w:rPr>
            </w:pPr>
            <w:r>
              <w:rPr>
                <w:rFonts w:ascii="Times New Roman" w:hAnsi="Times New Roman" w:eastAsia="黑体" w:cs="Times New Roman"/>
                <w:sz w:val="21"/>
              </w:rPr>
              <w:t>本项目建成后</w:t>
            </w:r>
          </w:p>
          <w:p>
            <w:pPr>
              <w:pStyle w:val="41"/>
              <w:spacing w:before="3" w:line="270" w:lineRule="atLeast"/>
              <w:ind w:left="29" w:right="-29"/>
              <w:jc w:val="center"/>
              <w:rPr>
                <w:rFonts w:ascii="Times New Roman" w:hAnsi="Times New Roman" w:eastAsia="黑体" w:cs="Times New Roman"/>
                <w:sz w:val="21"/>
              </w:rPr>
            </w:pPr>
            <w:r>
              <w:rPr>
                <w:rFonts w:ascii="Times New Roman" w:hAnsi="Times New Roman" w:eastAsia="黑体" w:cs="Times New Roman"/>
                <w:spacing w:val="-45"/>
                <w:sz w:val="21"/>
              </w:rPr>
              <w:t>全厂排放量</w:t>
            </w:r>
            <w:r>
              <w:rPr>
                <w:rFonts w:ascii="Times New Roman" w:hAnsi="Times New Roman" w:eastAsia="黑体" w:cs="Times New Roman"/>
                <w:spacing w:val="-34"/>
                <w:sz w:val="21"/>
              </w:rPr>
              <w:t>（</w:t>
            </w:r>
            <w:r>
              <w:rPr>
                <w:rFonts w:ascii="Times New Roman" w:hAnsi="Times New Roman" w:eastAsia="黑体" w:cs="Times New Roman"/>
                <w:spacing w:val="-28"/>
                <w:sz w:val="21"/>
              </w:rPr>
              <w:t>固体废物产</w:t>
            </w:r>
            <w:r>
              <w:rPr>
                <w:rFonts w:ascii="Times New Roman" w:hAnsi="Times New Roman" w:eastAsia="黑体" w:cs="Times New Roman"/>
                <w:spacing w:val="-34"/>
                <w:sz w:val="21"/>
              </w:rPr>
              <w:t>生量</w:t>
            </w:r>
            <w:r>
              <w:rPr>
                <w:rFonts w:ascii="Times New Roman" w:hAnsi="Times New Roman" w:eastAsia="黑体" w:cs="Times New Roman"/>
                <w:spacing w:val="-17"/>
                <w:sz w:val="21"/>
              </w:rPr>
              <w:t>）⑥</w:t>
            </w:r>
          </w:p>
        </w:tc>
        <w:tc>
          <w:tcPr>
            <w:tcW w:w="1159" w:type="dxa"/>
            <w:tcBorders>
              <w:left w:val="single" w:color="000000" w:sz="4" w:space="0"/>
              <w:bottom w:val="single" w:color="000000" w:sz="4" w:space="0"/>
            </w:tcBorders>
          </w:tcPr>
          <w:p>
            <w:pPr>
              <w:pStyle w:val="41"/>
              <w:spacing w:before="149"/>
              <w:ind w:left="86" w:right="54"/>
              <w:jc w:val="center"/>
              <w:rPr>
                <w:rFonts w:ascii="Times New Roman" w:hAnsi="Times New Roman" w:eastAsia="黑体" w:cs="Times New Roman"/>
                <w:sz w:val="21"/>
              </w:rPr>
            </w:pPr>
            <w:r>
              <w:rPr>
                <w:rFonts w:ascii="Times New Roman" w:hAnsi="Times New Roman" w:eastAsia="黑体" w:cs="Times New Roman"/>
                <w:sz w:val="21"/>
              </w:rPr>
              <w:t>变化量</w:t>
            </w:r>
          </w:p>
          <w:p>
            <w:pPr>
              <w:pStyle w:val="41"/>
              <w:spacing w:before="2"/>
              <w:ind w:left="20"/>
              <w:jc w:val="center"/>
              <w:rPr>
                <w:rFonts w:ascii="Times New Roman" w:hAnsi="Times New Roman" w:cs="Times New Roman"/>
                <w:sz w:val="21"/>
              </w:rPr>
            </w:pPr>
            <w:r>
              <w:rPr>
                <w:rFonts w:ascii="Times New Roman" w:hAnsi="Times New Roman" w:cs="Times New Roman"/>
                <w:sz w:val="21"/>
              </w:rPr>
              <w:t>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1090" w:type="dxa"/>
            <w:vMerge w:val="restart"/>
            <w:tcBorders>
              <w:top w:val="single" w:color="000000" w:sz="4" w:space="0"/>
              <w:bottom w:val="single" w:color="000000" w:sz="4" w:space="0"/>
              <w:right w:val="single" w:color="000000" w:sz="4" w:space="0"/>
            </w:tcBorders>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19"/>
              </w:rPr>
            </w:pPr>
          </w:p>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21"/>
              </w:rPr>
            </w:pPr>
            <w:r>
              <w:rPr>
                <w:rFonts w:ascii="Times New Roman" w:hAnsi="Times New Roman" w:cs="Times New Roman"/>
                <w:sz w:val="21"/>
              </w:rPr>
              <w:t>废气</w:t>
            </w:r>
          </w:p>
        </w:tc>
        <w:tc>
          <w:tcPr>
            <w:tcW w:w="1915" w:type="dxa"/>
            <w:tcBorders>
              <w:top w:val="single" w:color="000000" w:sz="4" w:space="0"/>
              <w:left w:val="single" w:color="000000" w:sz="4" w:space="0"/>
              <w:bottom w:val="single" w:color="000000" w:sz="4" w:space="0"/>
              <w:right w:val="single" w:color="000000" w:sz="4" w:space="0"/>
            </w:tcBorders>
          </w:tcPr>
          <w:p>
            <w:pPr>
              <w:pStyle w:val="41"/>
              <w:spacing w:before="106"/>
              <w:ind w:left="125"/>
              <w:jc w:val="center"/>
              <w:rPr>
                <w:rFonts w:ascii="Times New Roman" w:hAnsi="Times New Roman" w:cs="Times New Roman"/>
                <w:sz w:val="21"/>
              </w:rPr>
            </w:pPr>
            <w:r>
              <w:rPr>
                <w:rFonts w:ascii="Times New Roman" w:hAnsi="Times New Roman" w:cs="Times New Roman"/>
                <w:sz w:val="21"/>
              </w:rPr>
              <w:t xml:space="preserve"> 颗粒物</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hint="eastAsia" w:ascii="Times New Roman" w:hAnsi="Times New Roman" w:eastAsia="宋体" w:cs="Times New Roman"/>
                <w:sz w:val="21"/>
                <w:lang w:val="en-US" w:eastAsia="zh-CN"/>
              </w:rPr>
            </w:pPr>
            <w:r>
              <w:rPr>
                <w:rFonts w:hint="eastAsia" w:ascii="Times New Roman" w:hAnsi="Times New Roman" w:cs="Times New Roman"/>
                <w:color w:val="000000"/>
                <w:sz w:val="21"/>
                <w:szCs w:val="21"/>
                <w:lang w:val="en-US" w:eastAsia="zh-CN"/>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eastAsia="zh-CN"/>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color w:val="000000"/>
                <w:sz w:val="21"/>
                <w:szCs w:val="21"/>
                <w:lang w:val="en-US" w:eastAsia="zh-CN"/>
              </w:rPr>
              <w:t>1.15</w:t>
            </w:r>
            <w:r>
              <w:rPr>
                <w:rFonts w:ascii="Times New Roman" w:hAnsi="Times New Roman" w:cs="Times New Roman"/>
                <w:color w:val="000000"/>
                <w:sz w:val="21"/>
                <w:szCs w:val="21"/>
                <w:lang w:val="en-US"/>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hint="eastAsia" w:ascii="Times New Roman" w:hAnsi="Times New Roman" w:eastAsia="宋体" w:cs="Times New Roman"/>
                <w:sz w:val="21"/>
                <w:lang w:val="en-US" w:eastAsia="zh-CN"/>
              </w:rPr>
            </w:pPr>
            <w:r>
              <w:rPr>
                <w:rFonts w:hint="eastAsia" w:ascii="Times New Roman" w:hAnsi="Times New Roman" w:cs="Times New Roman"/>
                <w:sz w:val="21"/>
                <w:lang w:val="en-US" w:eastAsia="zh-CN"/>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color w:val="000000"/>
                <w:sz w:val="21"/>
                <w:szCs w:val="21"/>
                <w:lang w:val="en-US" w:eastAsia="zh-CN"/>
              </w:rPr>
              <w:t>1.15</w:t>
            </w:r>
            <w:r>
              <w:rPr>
                <w:rFonts w:ascii="Times New Roman" w:hAnsi="Times New Roman" w:cs="Times New Roman"/>
                <w:color w:val="000000"/>
                <w:sz w:val="21"/>
                <w:szCs w:val="21"/>
                <w:lang w:val="en-US"/>
              </w:rPr>
              <w:t>t/a</w:t>
            </w:r>
          </w:p>
        </w:tc>
        <w:tc>
          <w:tcPr>
            <w:tcW w:w="1159" w:type="dxa"/>
            <w:tcBorders>
              <w:top w:val="single" w:color="000000" w:sz="4" w:space="0"/>
              <w:left w:val="single" w:color="000000" w:sz="4" w:space="0"/>
              <w:bottom w:val="single" w:color="000000" w:sz="4" w:space="0"/>
            </w:tcBorders>
            <w:vAlign w:val="center"/>
          </w:tcPr>
          <w:p>
            <w:pPr>
              <w:pStyle w:val="41"/>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r>
              <w:rPr>
                <w:rFonts w:hint="eastAsia" w:ascii="Times New Roman" w:hAnsi="Times New Roman" w:cs="Times New Roman"/>
                <w:color w:val="000000"/>
                <w:sz w:val="21"/>
                <w:szCs w:val="21"/>
                <w:lang w:val="en-US" w:eastAsia="zh-CN"/>
              </w:rPr>
              <w:t>1.15</w:t>
            </w:r>
            <w:r>
              <w:rPr>
                <w:rFonts w:ascii="Times New Roman" w:hAnsi="Times New Roman" w:cs="Times New Roman"/>
                <w:color w:val="000000"/>
                <w:sz w:val="21"/>
                <w:szCs w:val="21"/>
                <w:lang w:val="en-US"/>
              </w:rPr>
              <w:t>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1090" w:type="dxa"/>
            <w:vMerge w:val="continue"/>
            <w:tcBorders>
              <w:top w:val="nil"/>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2"/>
                <w:szCs w:val="2"/>
              </w:rPr>
            </w:pPr>
          </w:p>
        </w:tc>
        <w:tc>
          <w:tcPr>
            <w:tcW w:w="1915" w:type="dxa"/>
            <w:tcBorders>
              <w:top w:val="single" w:color="000000" w:sz="4" w:space="0"/>
              <w:left w:val="single" w:color="000000" w:sz="4" w:space="0"/>
              <w:bottom w:val="single" w:color="000000" w:sz="4" w:space="0"/>
              <w:right w:val="single" w:color="000000" w:sz="4" w:space="0"/>
            </w:tcBorders>
          </w:tcPr>
          <w:p>
            <w:pPr>
              <w:pStyle w:val="41"/>
              <w:spacing w:before="106"/>
              <w:ind w:left="125"/>
              <w:jc w:val="center"/>
              <w:rPr>
                <w:rFonts w:ascii="Times New Roman" w:hAnsi="Times New Roman" w:cs="Times New Roman"/>
                <w:sz w:val="21"/>
              </w:rPr>
            </w:pPr>
            <w:r>
              <w:rPr>
                <w:rFonts w:ascii="Times New Roman" w:hAnsi="Times New Roman" w:cs="Times New Roman"/>
                <w:sz w:val="21"/>
              </w:rPr>
              <w:t xml:space="preserve">非甲烷总烃 </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color w:val="000000"/>
                <w:sz w:val="21"/>
                <w:szCs w:val="21"/>
                <w:lang w:val="en-US" w:eastAsia="zh-CN"/>
              </w:rPr>
              <w:t>3</w:t>
            </w:r>
            <w:r>
              <w:rPr>
                <w:rFonts w:ascii="Times New Roman" w:hAnsi="Times New Roman" w:cs="Times New Roman"/>
                <w:color w:val="000000"/>
                <w:sz w:val="21"/>
                <w:szCs w:val="21"/>
                <w:lang w:val="en-US"/>
              </w:rPr>
              <w:t>t/a</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eastAsia="zh-CN"/>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hint="eastAsia" w:ascii="Times New Roman" w:hAnsi="Times New Roman" w:cs="Times New Roman"/>
                <w:sz w:val="21"/>
                <w:lang w:val="en-US" w:eastAsia="zh-CN"/>
              </w:rPr>
              <w:t>1.0002</w:t>
            </w:r>
            <w:r>
              <w:rPr>
                <w:rFonts w:ascii="Times New Roman" w:hAnsi="Times New Roman" w:cs="Times New Roman"/>
                <w:color w:val="000000"/>
                <w:sz w:val="21"/>
                <w:szCs w:val="21"/>
                <w:lang w:val="en-US"/>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eastAsia="zh-CN"/>
              </w:rPr>
              <w:t>2.16</w:t>
            </w:r>
            <w:r>
              <w:rPr>
                <w:rFonts w:ascii="Times New Roman" w:hAnsi="Times New Roman" w:cs="Times New Roman"/>
                <w:color w:val="000000"/>
                <w:sz w:val="21"/>
                <w:szCs w:val="21"/>
                <w:lang w:val="en-US"/>
              </w:rPr>
              <w:t>t/a</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eastAsia="zh-CN"/>
              </w:rPr>
              <w:t>1.8402</w:t>
            </w:r>
            <w:r>
              <w:rPr>
                <w:rFonts w:ascii="Times New Roman" w:hAnsi="Times New Roman" w:cs="Times New Roman"/>
                <w:color w:val="000000"/>
                <w:sz w:val="21"/>
                <w:szCs w:val="21"/>
                <w:lang w:val="en-US"/>
              </w:rPr>
              <w:t>t/a</w:t>
            </w:r>
          </w:p>
        </w:tc>
        <w:tc>
          <w:tcPr>
            <w:tcW w:w="1159" w:type="dxa"/>
            <w:tcBorders>
              <w:top w:val="single" w:color="000000" w:sz="4" w:space="0"/>
              <w:left w:val="single" w:color="000000" w:sz="4" w:space="0"/>
              <w:bottom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eastAsia="zh-CN"/>
              </w:rPr>
              <w:t>-1.1598</w:t>
            </w:r>
            <w:r>
              <w:rPr>
                <w:rFonts w:ascii="Times New Roman" w:hAnsi="Times New Roman" w:cs="Times New Roman"/>
                <w:color w:val="000000"/>
                <w:sz w:val="21"/>
                <w:szCs w:val="21"/>
                <w:lang w:val="en-US"/>
              </w:rPr>
              <w:t>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1090" w:type="dxa"/>
            <w:vMerge w:val="restart"/>
            <w:tcBorders>
              <w:top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19"/>
              </w:rPr>
            </w:pPr>
          </w:p>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21"/>
              </w:rPr>
            </w:pPr>
            <w:r>
              <w:rPr>
                <w:rFonts w:ascii="Times New Roman" w:hAnsi="Times New Roman" w:cs="Times New Roman"/>
                <w:sz w:val="21"/>
              </w:rPr>
              <w:t>废水</w:t>
            </w: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2"/>
              <w:spacing w:before="31" w:after="31"/>
              <w:rPr>
                <w:rFonts w:hint="eastAsia" w:ascii="Times New Roman" w:hAnsi="Times New Roman" w:eastAsia="宋体" w:cs="Times New Roman"/>
                <w:lang w:eastAsia="zh-CN"/>
              </w:rPr>
            </w:pPr>
            <w:r>
              <w:rPr>
                <w:rFonts w:hint="eastAsia" w:ascii="Times New Roman" w:hAnsi="Times New Roman" w:cs="Times New Roman"/>
                <w:lang w:eastAsia="zh-CN"/>
              </w:rPr>
              <w:t>生活废水</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1.536t/a</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hint="eastAsia" w:ascii="Times New Roman" w:hAnsi="Times New Roman" w:eastAsia="宋体" w:cs="Times New Roman"/>
                <w:sz w:val="21"/>
                <w:lang w:val="en-US" w:eastAsia="zh-CN"/>
              </w:rPr>
            </w:pPr>
            <w:r>
              <w:rPr>
                <w:rFonts w:hint="eastAsia" w:ascii="Times New Roman" w:hAnsi="Times New Roman" w:cs="Times New Roman"/>
                <w:sz w:val="21"/>
                <w:lang w:val="en-US" w:eastAsia="zh-CN"/>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hint="eastAsia" w:ascii="Times New Roman" w:hAnsi="Times New Roman" w:eastAsia="宋体" w:cs="Times New Roman"/>
                <w:sz w:val="21"/>
                <w:lang w:val="en-US" w:eastAsia="zh-CN"/>
              </w:rPr>
            </w:pPr>
            <w:r>
              <w:rPr>
                <w:rFonts w:hint="eastAsia" w:ascii="Times New Roman" w:hAnsi="Times New Roman" w:cs="Times New Roman"/>
                <w:sz w:val="21"/>
                <w:lang w:val="en-US" w:eastAsia="zh-CN"/>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0.864t/a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hint="eastAsia" w:ascii="Times New Roman" w:hAnsi="Times New Roman" w:eastAsia="宋体" w:cs="Times New Roman"/>
                <w:sz w:val="21"/>
                <w:lang w:val="en-US" w:eastAsia="zh-CN"/>
              </w:rPr>
            </w:pPr>
            <w:r>
              <w:rPr>
                <w:rFonts w:hint="eastAsia" w:ascii="Times New Roman" w:hAnsi="Times New Roman" w:cs="Times New Roman"/>
                <w:sz w:val="21"/>
                <w:lang w:val="en-US" w:eastAsia="zh-CN"/>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2.4</w:t>
            </w:r>
            <w:r>
              <w:rPr>
                <w:rFonts w:ascii="Times New Roman" w:hAnsi="Times New Roman" w:cs="Times New Roman"/>
                <w:color w:val="000000"/>
                <w:sz w:val="21"/>
                <w:szCs w:val="21"/>
                <w:lang w:val="en-US"/>
              </w:rPr>
              <w:t>t/a</w:t>
            </w:r>
          </w:p>
        </w:tc>
        <w:tc>
          <w:tcPr>
            <w:tcW w:w="1159" w:type="dxa"/>
            <w:tcBorders>
              <w:top w:val="single" w:color="000000" w:sz="4" w:space="0"/>
              <w:left w:val="single" w:color="000000" w:sz="4" w:space="0"/>
              <w:bottom w:val="single" w:color="000000" w:sz="4" w:space="0"/>
            </w:tcBorders>
            <w:vAlign w:val="center"/>
          </w:tcPr>
          <w:p>
            <w:pPr>
              <w:pStyle w:val="41"/>
              <w:spacing w:line="240" w:lineRule="atLeast"/>
              <w:jc w:val="center"/>
              <w:rPr>
                <w:rFonts w:hint="eastAsia" w:ascii="Times New Roman" w:hAnsi="Times New Roman" w:eastAsia="宋体" w:cs="Times New Roman"/>
                <w:sz w:val="21"/>
                <w:lang w:val="en-US" w:eastAsia="zh-CN"/>
              </w:rPr>
            </w:pPr>
            <w:r>
              <w:rPr>
                <w:rFonts w:hint="eastAsia" w:ascii="Times New Roman" w:hAnsi="Times New Roman" w:cs="Times New Roman"/>
                <w:sz w:val="21"/>
                <w:lang w:val="en-US" w:eastAsia="zh-CN"/>
              </w:rPr>
              <w:t>+0.864t/a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7" w:hRule="atLeast"/>
        </w:trPr>
        <w:tc>
          <w:tcPr>
            <w:tcW w:w="1090" w:type="dxa"/>
            <w:vMerge w:val="continue"/>
            <w:tcBorders>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21"/>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2"/>
              <w:spacing w:before="31" w:after="31"/>
              <w:rPr>
                <w:rFonts w:ascii="Times New Roman" w:hAnsi="Times New Roman" w:cs="Times New Roman"/>
              </w:rPr>
            </w:pPr>
            <w:r>
              <w:rPr>
                <w:rFonts w:ascii="Times New Roman" w:hAnsi="Times New Roman" w:cs="Times New Roman"/>
              </w:rPr>
              <w:t>COD</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7" w:hRule="atLeast"/>
        </w:trPr>
        <w:tc>
          <w:tcPr>
            <w:tcW w:w="1090" w:type="dxa"/>
            <w:vMerge w:val="continue"/>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2"/>
                <w:szCs w:val="2"/>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2"/>
              <w:spacing w:before="31" w:after="31"/>
              <w:rPr>
                <w:rFonts w:ascii="Times New Roman" w:hAnsi="Times New Roman" w:cs="Times New Roman"/>
              </w:rPr>
            </w:pPr>
            <w:r>
              <w:rPr>
                <w:rFonts w:ascii="Times New Roman" w:hAnsi="Times New Roman" w:cs="Times New Roman"/>
              </w:rPr>
              <w:t>BOD</w:t>
            </w:r>
            <w:r>
              <w:rPr>
                <w:rFonts w:ascii="Times New Roman" w:hAnsi="Times New Roman" w:cs="Times New Roman"/>
                <w:vertAlign w:val="subscript"/>
              </w:rPr>
              <w:t>5</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7" w:hRule="atLeast"/>
        </w:trPr>
        <w:tc>
          <w:tcPr>
            <w:tcW w:w="1090" w:type="dxa"/>
            <w:vMerge w:val="continue"/>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2"/>
                <w:szCs w:val="2"/>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2"/>
              <w:spacing w:before="31" w:after="31"/>
              <w:rPr>
                <w:rFonts w:ascii="Times New Roman" w:hAnsi="Times New Roman" w:cs="Times New Roman"/>
              </w:rPr>
            </w:pPr>
            <w:r>
              <w:rPr>
                <w:rFonts w:hint="eastAsia" w:ascii="Times New Roman" w:hAnsi="Times New Roman" w:cs="Times New Roman"/>
              </w:rPr>
              <w:t>阴离子表面活性剂</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7" w:hRule="atLeast"/>
        </w:trPr>
        <w:tc>
          <w:tcPr>
            <w:tcW w:w="1090" w:type="dxa"/>
            <w:vMerge w:val="continue"/>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2"/>
                <w:szCs w:val="2"/>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2"/>
              <w:spacing w:before="31" w:after="31"/>
              <w:rPr>
                <w:rFonts w:ascii="Times New Roman" w:hAnsi="Times New Roman" w:cs="Times New Roman"/>
              </w:rPr>
            </w:pPr>
            <w:r>
              <w:rPr>
                <w:rFonts w:ascii="Times New Roman" w:hAnsi="Times New Roman" w:cs="Times New Roman"/>
              </w:rPr>
              <w:t>氨氮</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7" w:hRule="atLeast"/>
        </w:trPr>
        <w:tc>
          <w:tcPr>
            <w:tcW w:w="1090" w:type="dxa"/>
            <w:vMerge w:val="continue"/>
            <w:tcBorders>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2"/>
                <w:szCs w:val="2"/>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2"/>
              <w:spacing w:before="31" w:after="31"/>
              <w:rPr>
                <w:rFonts w:ascii="Times New Roman" w:hAnsi="Times New Roman" w:cs="Times New Roman"/>
              </w:rPr>
            </w:pPr>
            <w:r>
              <w:rPr>
                <w:rFonts w:hint="eastAsia" w:ascii="Times New Roman" w:hAnsi="Times New Roman" w:cs="Times New Roman"/>
              </w:rPr>
              <w:t>氯化物</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1"/>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7" w:hRule="atLeast"/>
        </w:trPr>
        <w:tc>
          <w:tcPr>
            <w:tcW w:w="1090" w:type="dxa"/>
            <w:vMerge w:val="restart"/>
            <w:tcBorders>
              <w:top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both"/>
              <w:textAlignment w:val="auto"/>
              <w:rPr>
                <w:rFonts w:ascii="Times New Roman" w:hAnsi="Times New Roman" w:cs="Times New Roman"/>
                <w:sz w:val="11"/>
              </w:rPr>
            </w:pPr>
          </w:p>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21"/>
              </w:rPr>
            </w:pPr>
            <w:r>
              <w:rPr>
                <w:rFonts w:ascii="Times New Roman" w:hAnsi="Times New Roman" w:cs="Times New Roman"/>
                <w:sz w:val="21"/>
              </w:rPr>
              <w:t>一般工业固体废物</w:t>
            </w:r>
          </w:p>
        </w:tc>
        <w:tc>
          <w:tcPr>
            <w:tcW w:w="1915" w:type="dxa"/>
            <w:tcBorders>
              <w:top w:val="single" w:color="000000" w:sz="4" w:space="0"/>
              <w:left w:val="single" w:color="000000" w:sz="4" w:space="0"/>
              <w:bottom w:val="single" w:color="000000" w:sz="4" w:space="0"/>
              <w:right w:val="single" w:color="000000" w:sz="4" w:space="0"/>
            </w:tcBorders>
          </w:tcPr>
          <w:p>
            <w:pPr>
              <w:pStyle w:val="36"/>
              <w:rPr>
                <w:rFonts w:cs="Times New Roman"/>
              </w:rPr>
            </w:pPr>
            <w:r>
              <w:rPr>
                <w:rFonts w:cs="Times New Roman"/>
              </w:rPr>
              <w:t>生活垃圾</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6t/a</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36"/>
              <w:adjustRightInd/>
              <w:snapToGrid/>
              <w:textAlignment w:val="auto"/>
              <w:rPr>
                <w:rFonts w:cs="Times New Roman"/>
              </w:rPr>
            </w:pPr>
            <w:r>
              <w:rPr>
                <w:rFonts w:cs="Times New Roman"/>
              </w:rPr>
              <w:t>3t/a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hint="eastAsia" w:ascii="Times New Roman" w:hAnsi="Times New Roman" w:eastAsia="宋体" w:cs="Times New Roman"/>
                <w:sz w:val="21"/>
                <w:lang w:eastAsia="zh-CN"/>
              </w:rPr>
            </w:pPr>
            <w:r>
              <w:rPr>
                <w:rFonts w:hint="eastAsia" w:ascii="Times New Roman" w:hAnsi="Times New Roman" w:cs="Times New Roman"/>
                <w:sz w:val="21"/>
                <w:lang w:val="en-US" w:eastAsia="zh-CN"/>
              </w:rPr>
              <w:t>9t/a</w:t>
            </w:r>
          </w:p>
        </w:tc>
        <w:tc>
          <w:tcPr>
            <w:tcW w:w="1159" w:type="dxa"/>
            <w:tcBorders>
              <w:top w:val="single" w:color="000000" w:sz="4" w:space="0"/>
              <w:left w:val="single" w:color="000000" w:sz="4" w:space="0"/>
              <w:bottom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7" w:hRule="atLeast"/>
        </w:trPr>
        <w:tc>
          <w:tcPr>
            <w:tcW w:w="1090" w:type="dxa"/>
            <w:vMerge w:val="continue"/>
            <w:tcBorders>
              <w:right w:val="single" w:color="000000" w:sz="4" w:space="0"/>
            </w:tcBorders>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21"/>
              </w:rPr>
            </w:pPr>
          </w:p>
        </w:tc>
        <w:tc>
          <w:tcPr>
            <w:tcW w:w="1915" w:type="dxa"/>
            <w:tcBorders>
              <w:top w:val="single" w:color="000000" w:sz="4" w:space="0"/>
              <w:left w:val="single" w:color="000000" w:sz="4" w:space="0"/>
              <w:bottom w:val="single" w:color="000000" w:sz="4" w:space="0"/>
              <w:right w:val="single" w:color="000000" w:sz="4" w:space="0"/>
            </w:tcBorders>
          </w:tcPr>
          <w:p>
            <w:pPr>
              <w:pStyle w:val="36"/>
              <w:rPr>
                <w:rFonts w:cs="Times New Roman"/>
              </w:rPr>
            </w:pPr>
            <w:r>
              <w:rPr>
                <w:rFonts w:cs="Times New Roman"/>
              </w:rPr>
              <w:t>废边角料</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20t/a</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36"/>
              <w:adjustRightInd/>
              <w:snapToGrid/>
              <w:textAlignment w:val="auto"/>
              <w:rPr>
                <w:rFonts w:cs="Times New Roman"/>
              </w:rPr>
            </w:pPr>
            <w:r>
              <w:rPr>
                <w:rFonts w:cs="Times New Roman"/>
                <w:lang w:val="en-US"/>
              </w:rPr>
              <w:t>40</w:t>
            </w:r>
            <w:r>
              <w:rPr>
                <w:rFonts w:cs="Times New Roman"/>
              </w:rPr>
              <w: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60t/a</w:t>
            </w:r>
          </w:p>
        </w:tc>
        <w:tc>
          <w:tcPr>
            <w:tcW w:w="1159" w:type="dxa"/>
            <w:tcBorders>
              <w:top w:val="single" w:color="000000" w:sz="4" w:space="0"/>
              <w:left w:val="single" w:color="000000" w:sz="4" w:space="0"/>
              <w:bottom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7" w:hRule="atLeast"/>
        </w:trPr>
        <w:tc>
          <w:tcPr>
            <w:tcW w:w="1090" w:type="dxa"/>
            <w:vMerge w:val="continue"/>
            <w:tcBorders>
              <w:top w:val="nil"/>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2"/>
                <w:szCs w:val="2"/>
              </w:rPr>
            </w:pPr>
          </w:p>
        </w:tc>
        <w:tc>
          <w:tcPr>
            <w:tcW w:w="1915" w:type="dxa"/>
            <w:tcBorders>
              <w:top w:val="single" w:color="000000" w:sz="4" w:space="0"/>
              <w:left w:val="single" w:color="000000" w:sz="4" w:space="0"/>
              <w:bottom w:val="single" w:color="000000" w:sz="4" w:space="0"/>
              <w:right w:val="single" w:color="000000" w:sz="4" w:space="0"/>
            </w:tcBorders>
          </w:tcPr>
          <w:p>
            <w:pPr>
              <w:pStyle w:val="36"/>
              <w:rPr>
                <w:rFonts w:cs="Times New Roman"/>
              </w:rPr>
            </w:pPr>
            <w:r>
              <w:rPr>
                <w:rFonts w:cs="Times New Roman"/>
              </w:rPr>
              <w:t>废包装袋</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4t/a</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36"/>
              <w:adjustRightInd/>
              <w:snapToGrid/>
              <w:textAlignment w:val="auto"/>
              <w:rPr>
                <w:rFonts w:cs="Times New Roman"/>
              </w:rPr>
            </w:pPr>
            <w:r>
              <w:rPr>
                <w:rFonts w:cs="Times New Roman"/>
                <w:lang w:val="en-US"/>
              </w:rPr>
              <w:t>3.9</w:t>
            </w:r>
            <w:r>
              <w:rPr>
                <w:rFonts w:cs="Times New Roman"/>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7.9t/a</w:t>
            </w:r>
          </w:p>
        </w:tc>
        <w:tc>
          <w:tcPr>
            <w:tcW w:w="1159" w:type="dxa"/>
            <w:tcBorders>
              <w:top w:val="single" w:color="000000" w:sz="4" w:space="0"/>
              <w:left w:val="single" w:color="000000" w:sz="4" w:space="0"/>
              <w:bottom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7" w:hRule="atLeast"/>
        </w:trPr>
        <w:tc>
          <w:tcPr>
            <w:tcW w:w="1090" w:type="dxa"/>
            <w:vMerge w:val="restart"/>
            <w:tcBorders>
              <w:top w:val="single" w:color="000000" w:sz="4" w:space="0"/>
              <w:right w:val="single" w:color="000000" w:sz="4" w:space="0"/>
            </w:tcBorders>
          </w:tcPr>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19"/>
              </w:rPr>
            </w:pPr>
          </w:p>
          <w:p>
            <w:pPr>
              <w:pStyle w:val="41"/>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21"/>
              </w:rPr>
            </w:pPr>
            <w:r>
              <w:rPr>
                <w:rFonts w:ascii="Times New Roman" w:hAnsi="Times New Roman" w:cs="Times New Roman"/>
                <w:sz w:val="21"/>
              </w:rPr>
              <w:t>危险废物</w:t>
            </w:r>
          </w:p>
        </w:tc>
        <w:tc>
          <w:tcPr>
            <w:tcW w:w="1915" w:type="dxa"/>
            <w:tcBorders>
              <w:top w:val="single" w:color="000000" w:sz="4" w:space="0"/>
              <w:left w:val="single" w:color="000000" w:sz="4" w:space="0"/>
              <w:bottom w:val="single" w:color="000000" w:sz="4" w:space="0"/>
              <w:right w:val="single" w:color="000000" w:sz="4" w:space="0"/>
            </w:tcBorders>
          </w:tcPr>
          <w:p>
            <w:pPr>
              <w:pStyle w:val="36"/>
              <w:rPr>
                <w:rFonts w:cs="Times New Roman"/>
              </w:rPr>
            </w:pPr>
            <w:r>
              <w:rPr>
                <w:rFonts w:cs="Times New Roman"/>
              </w:rPr>
              <w:t>废活性炭</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36"/>
              <w:adjustRightInd/>
              <w:snapToGrid/>
              <w:textAlignment w:val="auto"/>
              <w:rPr>
                <w:rFonts w:cs="Times New Roman"/>
              </w:rPr>
            </w:pPr>
            <w:r>
              <w:rPr>
                <w:rFonts w:hint="eastAsia" w:cs="Times New Roman"/>
                <w:lang w:val="en-US" w:eastAsia="zh-CN"/>
              </w:rPr>
              <w:t>7.7</w:t>
            </w:r>
            <w:r>
              <w:rPr>
                <w:rFonts w:cs="Times New Roman"/>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36"/>
              <w:adjustRightInd/>
              <w:snapToGrid/>
              <w:ind w:firstLine="0" w:firstLineChars="0"/>
              <w:textAlignment w:val="auto"/>
              <w:rPr>
                <w:rFonts w:ascii="Times New Roman" w:hAnsi="Times New Roman" w:cs="Times New Roman"/>
                <w:sz w:val="21"/>
              </w:rPr>
            </w:pPr>
            <w:r>
              <w:rPr>
                <w:rFonts w:hint="eastAsia" w:cs="Times New Roman"/>
                <w:lang w:val="en-US" w:eastAsia="zh-CN"/>
              </w:rPr>
              <w:t>7.7</w:t>
            </w:r>
            <w:r>
              <w:rPr>
                <w:rFonts w:cs="Times New Roman"/>
              </w:rPr>
              <w:t>t/a</w:t>
            </w:r>
          </w:p>
        </w:tc>
        <w:tc>
          <w:tcPr>
            <w:tcW w:w="1159" w:type="dxa"/>
            <w:tcBorders>
              <w:top w:val="single" w:color="000000" w:sz="4" w:space="0"/>
              <w:left w:val="single" w:color="000000" w:sz="4" w:space="0"/>
              <w:bottom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7" w:hRule="atLeast"/>
        </w:trPr>
        <w:tc>
          <w:tcPr>
            <w:tcW w:w="1090" w:type="dxa"/>
            <w:vMerge w:val="continue"/>
            <w:tcBorders>
              <w:top w:val="nil"/>
              <w:right w:val="single" w:color="000000" w:sz="4" w:space="0"/>
            </w:tcBorders>
          </w:tcPr>
          <w:p>
            <w:pPr>
              <w:rPr>
                <w:rFonts w:ascii="Times New Roman" w:hAnsi="Times New Roman" w:cs="Times New Roman"/>
                <w:sz w:val="2"/>
                <w:szCs w:val="2"/>
              </w:rPr>
            </w:pPr>
          </w:p>
        </w:tc>
        <w:tc>
          <w:tcPr>
            <w:tcW w:w="1915" w:type="dxa"/>
            <w:tcBorders>
              <w:top w:val="single" w:color="000000" w:sz="4" w:space="0"/>
              <w:left w:val="single" w:color="000000" w:sz="4" w:space="0"/>
              <w:right w:val="single" w:color="000000" w:sz="4" w:space="0"/>
            </w:tcBorders>
          </w:tcPr>
          <w:p>
            <w:pPr>
              <w:pStyle w:val="36"/>
              <w:rPr>
                <w:rFonts w:cs="Times New Roman"/>
              </w:rPr>
            </w:pPr>
            <w:r>
              <w:rPr>
                <w:rFonts w:cs="Times New Roman"/>
              </w:rPr>
              <w:t>废润滑油</w:t>
            </w:r>
          </w:p>
        </w:tc>
        <w:tc>
          <w:tcPr>
            <w:tcW w:w="1702" w:type="dxa"/>
            <w:tcBorders>
              <w:top w:val="single" w:color="000000" w:sz="4" w:space="0"/>
              <w:left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076" w:type="dxa"/>
            <w:tcBorders>
              <w:top w:val="single" w:color="000000" w:sz="4" w:space="0"/>
              <w:left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733" w:type="dxa"/>
            <w:tcBorders>
              <w:top w:val="single" w:color="000000" w:sz="4" w:space="0"/>
              <w:left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567" w:type="dxa"/>
            <w:tcBorders>
              <w:top w:val="single" w:color="000000" w:sz="4" w:space="0"/>
              <w:left w:val="single" w:color="000000" w:sz="4" w:space="0"/>
              <w:right w:val="single" w:color="000000" w:sz="4" w:space="0"/>
            </w:tcBorders>
            <w:vAlign w:val="center"/>
          </w:tcPr>
          <w:p>
            <w:pPr>
              <w:pStyle w:val="36"/>
              <w:adjustRightInd/>
              <w:snapToGrid/>
              <w:textAlignment w:val="auto"/>
              <w:rPr>
                <w:rFonts w:cs="Times New Roman"/>
              </w:rPr>
            </w:pPr>
            <w:r>
              <w:rPr>
                <w:rFonts w:cs="Times New Roman"/>
              </w:rPr>
              <w:t>0.1t/a</w:t>
            </w:r>
          </w:p>
        </w:tc>
        <w:tc>
          <w:tcPr>
            <w:tcW w:w="1667" w:type="dxa"/>
            <w:tcBorders>
              <w:top w:val="single" w:color="000000" w:sz="4" w:space="0"/>
              <w:left w:val="single" w:color="000000" w:sz="4" w:space="0"/>
              <w:righ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883" w:type="dxa"/>
            <w:tcBorders>
              <w:top w:val="single" w:color="000000" w:sz="4" w:space="0"/>
              <w:left w:val="single" w:color="000000" w:sz="4" w:space="0"/>
              <w:right w:val="single" w:color="000000" w:sz="4" w:space="0"/>
            </w:tcBorders>
            <w:vAlign w:val="center"/>
          </w:tcPr>
          <w:p>
            <w:pPr>
              <w:pStyle w:val="36"/>
              <w:adjustRightInd/>
              <w:snapToGrid/>
              <w:ind w:firstLine="0" w:firstLineChars="0"/>
              <w:textAlignment w:val="auto"/>
              <w:rPr>
                <w:rFonts w:ascii="Times New Roman" w:hAnsi="Times New Roman" w:cs="Times New Roman"/>
                <w:sz w:val="21"/>
              </w:rPr>
            </w:pPr>
            <w:r>
              <w:rPr>
                <w:rFonts w:cs="Times New Roman"/>
              </w:rPr>
              <w:t>0.1t/a</w:t>
            </w:r>
          </w:p>
        </w:tc>
        <w:tc>
          <w:tcPr>
            <w:tcW w:w="1159" w:type="dxa"/>
            <w:tcBorders>
              <w:top w:val="single" w:color="000000" w:sz="4" w:space="0"/>
              <w:left w:val="single" w:color="000000" w:sz="4" w:space="0"/>
            </w:tcBorders>
            <w:vAlign w:val="center"/>
          </w:tcPr>
          <w:p>
            <w:pPr>
              <w:pStyle w:val="41"/>
              <w:spacing w:line="240" w:lineRule="atLeast"/>
              <w:jc w:val="center"/>
              <w:rPr>
                <w:rFonts w:ascii="Times New Roman" w:hAnsi="Times New Roman" w:cs="Times New Roman"/>
                <w:sz w:val="21"/>
              </w:rPr>
            </w:pPr>
            <w:r>
              <w:rPr>
                <w:rFonts w:ascii="Times New Roman" w:hAnsi="Times New Roman" w:cs="Times New Roman"/>
                <w:sz w:val="21"/>
                <w:lang w:val="en-US"/>
              </w:rPr>
              <w:t>/</w:t>
            </w:r>
          </w:p>
        </w:tc>
      </w:tr>
    </w:tbl>
    <w:p>
      <w:pPr>
        <w:pStyle w:val="3"/>
        <w:spacing w:before="173"/>
        <w:ind w:left="4550" w:right="4510"/>
        <w:rPr>
          <w:sz w:val="24"/>
        </w:rPr>
      </w:pPr>
      <w:bookmarkStart w:id="25" w:name="_Toc22437"/>
      <w:r>
        <w:t>建设项目污染物排放量汇总表</w:t>
      </w:r>
      <w:bookmarkEnd w:id="25"/>
    </w:p>
    <w:p>
      <w:pPr>
        <w:pStyle w:val="12"/>
        <w:spacing w:before="11"/>
        <w:rPr>
          <w:rFonts w:ascii="微软雅黑"/>
          <w:sz w:val="6"/>
        </w:rPr>
      </w:pPr>
    </w:p>
    <w:p>
      <w:pPr>
        <w:spacing w:before="71"/>
        <w:ind w:left="151"/>
        <w:rPr>
          <w:sz w:val="21"/>
        </w:rPr>
        <w:sectPr>
          <w:footerReference r:id="rId10" w:type="default"/>
          <w:footerReference r:id="rId11" w:type="even"/>
          <w:pgSz w:w="16840" w:h="11910" w:orient="landscape"/>
          <w:pgMar w:top="1100" w:right="1420" w:bottom="1000" w:left="1380" w:header="0" w:footer="817" w:gutter="0"/>
          <w:pgBorders>
            <w:top w:val="none" w:sz="0" w:space="0"/>
            <w:left w:val="none" w:sz="0" w:space="0"/>
            <w:bottom w:val="none" w:sz="0" w:space="0"/>
            <w:right w:val="none" w:sz="0" w:space="0"/>
          </w:pgBorders>
          <w:pgNumType w:fmt="decimal"/>
          <w:cols w:space="720" w:num="1"/>
        </w:sectPr>
      </w:pPr>
      <w:r>
        <w:rPr>
          <w:sz w:val="21"/>
        </w:rPr>
        <w:t>注：⑥=①+③+④-⑤；⑦=⑥-①</w:t>
      </w:r>
    </w:p>
    <w:p>
      <w:pPr>
        <w:rPr>
          <w:sz w:val="20"/>
        </w:rPr>
      </w:pPr>
    </w:p>
    <w:sectPr>
      <w:pgSz w:w="11910" w:h="16840"/>
      <w:pgMar w:top="1580" w:right="1300" w:bottom="1000" w:left="1300" w:header="0" w:footer="817" w:gutter="0"/>
      <w:pgBorders>
        <w:top w:val="none" w:sz="0" w:space="0"/>
        <w:left w:val="none" w:sz="0" w:space="0"/>
        <w:bottom w:val="none" w:sz="0" w:space="0"/>
        <w:right w:val="none" w:sz="0" w:space="0"/>
      </w:pgBorders>
      <w:pgNumType w:fmt="decimal"/>
      <w:cols w:space="720" w:num="1"/>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3">
      <wne:acd wne:acdName="acd1"/>
    </wne:keymap>
    <wne:keymap wne:kcmPrimary="0077">
      <wne:acd wne:acdName="acd2"/>
    </wne:keymap>
    <wne:keymap wne:kcmPrimary="0079">
      <wne:acd wne:acdName="acd3"/>
    </wne:keymap>
    <wne:keymap wne:kcmPrimary="0170">
      <wne:acd wne:acdName="acd4"/>
    </wne:keymap>
  </wne:keymaps>
  <wne:acds>
    <wne:acd wne:argValue="AgBoiJiY" wne:acdName="acd0" wne:fciIndexBasedOn="0065"/>
    <wne:acd wne:argValue="AgBoiDxo" wne:acdName="acd1" wne:fciIndexBasedOn="0065"/>
    <wne:acd wne:argValue="AgBUAGNrh2U=" wne:acdName="acd2" wne:fciIndexBasedOn="0065"/>
    <wne:acd wne:argValue="AQAAAAAA" wne:acdName="acd3" wne:fciIndexBasedOn="0065"/>
    <wne:acd wne:argValue="AQAAAFoA" wne:acdName="acd4"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monospace">
    <w:altName w:val="Calibri"/>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886460</wp:posOffset>
              </wp:positionH>
              <wp:positionV relativeFrom="page">
                <wp:posOffset>9889490</wp:posOffset>
              </wp:positionV>
              <wp:extent cx="719455" cy="20383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719455" cy="203835"/>
                      </a:xfrm>
                      <a:prstGeom prst="rect">
                        <a:avLst/>
                      </a:prstGeom>
                      <a:noFill/>
                      <a:ln>
                        <a:noFill/>
                      </a:ln>
                    </wps:spPr>
                    <wps:txbx>
                      <w:txbxContent>
                        <w:p>
                          <w:pPr>
                            <w:tabs>
                              <w:tab w:val="left" w:pos="831"/>
                            </w:tabs>
                            <w:spacing w:line="321" w:lineRule="exact"/>
                            <w:ind w:left="20"/>
                            <w:rPr>
                              <w:sz w:val="28"/>
                            </w:rPr>
                          </w:pPr>
                          <w:r>
                            <w:rPr>
                              <w:sz w:val="28"/>
                            </w:rPr>
                            <w:t>—</w:t>
                          </w:r>
                          <w:r>
                            <w:rPr>
                              <w:spacing w:val="59"/>
                              <w:sz w:val="28"/>
                            </w:rPr>
                            <w:t xml:space="preserve"> </w:t>
                          </w:r>
                          <w:r>
                            <w:fldChar w:fldCharType="begin"/>
                          </w:r>
                          <w:r>
                            <w:rPr>
                              <w:sz w:val="26"/>
                            </w:rPr>
                            <w:instrText xml:space="preserve"> PAGE </w:instrText>
                          </w:r>
                          <w:r>
                            <w:fldChar w:fldCharType="separate"/>
                          </w:r>
                          <w:r>
                            <w:t>4</w:t>
                          </w:r>
                          <w:r>
                            <w:fldChar w:fldCharType="end"/>
                          </w:r>
                          <w:r>
                            <w:rPr>
                              <w:sz w:val="26"/>
                            </w:rPr>
                            <w:tab/>
                          </w:r>
                          <w:r>
                            <w:rPr>
                              <w:sz w:val="28"/>
                            </w:rPr>
                            <w:t>—</w:t>
                          </w:r>
                        </w:p>
                      </w:txbxContent>
                    </wps:txbx>
                    <wps:bodyPr lIns="0" tIns="0" rIns="0" bIns="0" upright="1"/>
                  </wps:wsp>
                </a:graphicData>
              </a:graphic>
            </wp:anchor>
          </w:drawing>
        </mc:Choice>
        <mc:Fallback>
          <w:pict>
            <v:shape id="_x0000_s1026" o:spid="_x0000_s1026" o:spt="202" type="#_x0000_t202" style="position:absolute;left:0pt;margin-left:69.8pt;margin-top:778.7pt;height:16.05pt;width:56.65pt;mso-position-horizontal-relative:page;mso-position-vertical-relative:page;z-index:-251653120;mso-width-relative:page;mso-height-relative:page;" filled="f" stroked="f" coordsize="21600,21600" o:gfxdata="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3c4I2dsAAAANAQAADwAAAAAAAAABACAAAAAiAAAAZHJzL2Rvd25yZXYueG1s&#10;UEsBAhQAFAAAAAgAh07iQCg0NP28AQAAcwMAAA4AAAAAAAAAAQAgAAAAKgEAAGRycy9lMm9Eb2Mu&#10;eG1sUEsFBgAAAAAGAAYAWQEAAFgFAAAAAA==&#10;">
              <v:fill on="f" focussize="0,0"/>
              <v:stroke on="f"/>
              <v:imagedata o:title=""/>
              <o:lock v:ext="edit" aspectratio="f"/>
              <v:textbox inset="0mm,0mm,0mm,0mm">
                <w:txbxContent>
                  <w:p>
                    <w:pPr>
                      <w:tabs>
                        <w:tab w:val="left" w:pos="831"/>
                      </w:tabs>
                      <w:spacing w:line="321" w:lineRule="exact"/>
                      <w:ind w:left="20"/>
                      <w:rPr>
                        <w:sz w:val="28"/>
                      </w:rPr>
                    </w:pPr>
                    <w:r>
                      <w:rPr>
                        <w:sz w:val="28"/>
                      </w:rPr>
                      <w:t>—</w:t>
                    </w:r>
                    <w:r>
                      <w:rPr>
                        <w:spacing w:val="59"/>
                        <w:sz w:val="28"/>
                      </w:rPr>
                      <w:t xml:space="preserve"> </w:t>
                    </w:r>
                    <w:r>
                      <w:fldChar w:fldCharType="begin"/>
                    </w:r>
                    <w:r>
                      <w:rPr>
                        <w:sz w:val="26"/>
                      </w:rPr>
                      <w:instrText xml:space="preserve"> PAGE </w:instrText>
                    </w:r>
                    <w:r>
                      <w:fldChar w:fldCharType="separate"/>
                    </w:r>
                    <w:r>
                      <w:t>4</w:t>
                    </w:r>
                    <w:r>
                      <w:fldChar w:fldCharType="end"/>
                    </w:r>
                    <w:r>
                      <w:rPr>
                        <w:sz w:val="26"/>
                      </w:rPr>
                      <w:tab/>
                    </w:r>
                    <w:r>
                      <w:rPr>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959485</wp:posOffset>
              </wp:positionH>
              <wp:positionV relativeFrom="page">
                <wp:posOffset>9902190</wp:posOffset>
              </wp:positionV>
              <wp:extent cx="801370" cy="335915"/>
              <wp:effectExtent l="0" t="0" r="0" b="0"/>
              <wp:wrapNone/>
              <wp:docPr id="5" name="文本框 2"/>
              <wp:cNvGraphicFramePr/>
              <a:graphic xmlns:a="http://schemas.openxmlformats.org/drawingml/2006/main">
                <a:graphicData uri="http://schemas.microsoft.com/office/word/2010/wordprocessingShape">
                  <wps:wsp>
                    <wps:cNvSpPr txBox="1"/>
                    <wps:spPr>
                      <a:xfrm>
                        <a:off x="0" y="0"/>
                        <a:ext cx="801370" cy="335915"/>
                      </a:xfrm>
                      <a:prstGeom prst="rect">
                        <a:avLst/>
                      </a:prstGeom>
                      <a:noFill/>
                      <a:ln>
                        <a:noFill/>
                      </a:ln>
                    </wps:spPr>
                    <wps:txbx>
                      <w:txbxContent>
                        <w:p>
                          <w:pPr>
                            <w:spacing w:before="189" w:line="339" w:lineRule="exact"/>
                            <w:ind w:left="20"/>
                            <w:rPr>
                              <w:sz w:val="28"/>
                            </w:rPr>
                          </w:pPr>
                          <w:r>
                            <w:rPr>
                              <w:sz w:val="28"/>
                            </w:rPr>
                            <w:t xml:space="preserve">— </w:t>
                          </w:r>
                          <w:r>
                            <w:fldChar w:fldCharType="begin"/>
                          </w:r>
                          <w:r>
                            <w:rPr>
                              <w:sz w:val="26"/>
                            </w:rPr>
                            <w:instrText xml:space="preserve"> PAGE </w:instrText>
                          </w:r>
                          <w:r>
                            <w:fldChar w:fldCharType="separate"/>
                          </w:r>
                          <w:r>
                            <w:t>10</w:t>
                          </w:r>
                          <w:r>
                            <w:fldChar w:fldCharType="end"/>
                          </w:r>
                          <w:r>
                            <w:rPr>
                              <w:sz w:val="26"/>
                            </w:rPr>
                            <w:t xml:space="preserve"> </w:t>
                          </w:r>
                          <w:r>
                            <w:rPr>
                              <w:sz w:val="28"/>
                            </w:rPr>
                            <w:t>—</w:t>
                          </w:r>
                        </w:p>
                      </w:txbxContent>
                    </wps:txbx>
                    <wps:bodyPr lIns="0" tIns="0" rIns="0" bIns="0" upright="1"/>
                  </wps:wsp>
                </a:graphicData>
              </a:graphic>
            </wp:anchor>
          </w:drawing>
        </mc:Choice>
        <mc:Fallback>
          <w:pict>
            <v:shape id="文本框 2" o:spid="_x0000_s1026" o:spt="202" type="#_x0000_t202" style="position:absolute;left:0pt;margin-left:75.55pt;margin-top:779.7pt;height:26.45pt;width:63.1pt;mso-position-horizontal-relative:page;mso-position-vertical-relative:page;z-index:-251657216;mso-width-relative:page;mso-height-relative:page;" filled="f" stroked="f" coordsize="21600,21600" o:gfxdata="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Gsjl9sAAAANAQAADwAAAAAAAAABACAAAAAiAAAAZHJzL2Rvd25yZXYueG1sUEsB&#10;AhQAFAAAAAgAh07iQFW8nnC5AQAAcQMAAA4AAAAAAAAAAQAgAAAAKgEAAGRycy9lMm9Eb2MueG1s&#10;UEsFBgAAAAAGAAYAWQEAAFUFAAAAAA==&#10;">
              <v:fill on="f" focussize="0,0"/>
              <v:stroke on="f"/>
              <v:imagedata o:title=""/>
              <o:lock v:ext="edit" aspectratio="f"/>
              <v:textbox inset="0mm,0mm,0mm,0mm">
                <w:txbxContent>
                  <w:p>
                    <w:pPr>
                      <w:spacing w:before="189" w:line="339" w:lineRule="exact"/>
                      <w:ind w:left="20"/>
                      <w:rPr>
                        <w:sz w:val="28"/>
                      </w:rPr>
                    </w:pPr>
                    <w:r>
                      <w:rPr>
                        <w:sz w:val="28"/>
                      </w:rPr>
                      <w:t xml:space="preserve">— </w:t>
                    </w:r>
                    <w:r>
                      <w:fldChar w:fldCharType="begin"/>
                    </w:r>
                    <w:r>
                      <w:rPr>
                        <w:sz w:val="26"/>
                      </w:rPr>
                      <w:instrText xml:space="preserve"> PAGE </w:instrText>
                    </w:r>
                    <w:r>
                      <w:fldChar w:fldCharType="separate"/>
                    </w:r>
                    <w:r>
                      <w:t>10</w:t>
                    </w:r>
                    <w:r>
                      <w:fldChar w:fldCharType="end"/>
                    </w:r>
                    <w:r>
                      <w:rPr>
                        <w:sz w:val="26"/>
                      </w:rPr>
                      <w:t xml:space="preserve"> </w:t>
                    </w:r>
                    <w:r>
                      <w:rPr>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sz w:val="20"/>
      </w:rPr>
      <mc:AlternateContent>
        <mc:Choice Requires="wps">
          <w:drawing>
            <wp:anchor distT="0" distB="0" distL="114300" distR="114300" simplePos="0" relativeHeight="251664384" behindDoc="0" locked="0" layoutInCell="1" allowOverlap="1">
              <wp:simplePos x="0" y="0"/>
              <wp:positionH relativeFrom="margin">
                <wp:posOffset>5372100</wp:posOffset>
              </wp:positionH>
              <wp:positionV relativeFrom="paragraph">
                <wp:posOffset>0</wp:posOffset>
              </wp:positionV>
              <wp:extent cx="501650" cy="17272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501650" cy="172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23pt;margin-top:0pt;height:13.6pt;width:39.5pt;mso-position-horizontal-relative:margin;z-index:251664384;mso-width-relative:page;mso-height-relative:page;" filled="f" stroked="f" coordsize="21600,21600" o:gfxdata="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zx71O1wAAAAcBAAAPAAAAAAAAAAEAIAAAACIAAABkcnMvZG93bnJldi54bWxQ&#10;SwECFAAUAAAACACHTuJAQw9qMzECAABXBAAADgAAAAAAAAABACAAAAAmAQAAZHJzL2Uyb0RvYy54&#10;bWxQSwUGAAAAAAYABgBZAQAAyQUAAAAA&#10;">
              <v:fill on="f" focussize="0,0"/>
              <v:stroke on="f" weight="0.5pt"/>
              <v:imagedata o:title=""/>
              <o:lock v:ext="edit" aspectratio="f"/>
              <v:textbox inset="0mm,0mm,0mm,0mm">
                <w:txbxContent>
                  <w:p>
                    <w:pPr>
                      <w:pStyle w:val="14"/>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30"/>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28</w:t>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5884545</wp:posOffset>
              </wp:positionH>
              <wp:positionV relativeFrom="page">
                <wp:posOffset>10035540</wp:posOffset>
              </wp:positionV>
              <wp:extent cx="718820" cy="203835"/>
              <wp:effectExtent l="0" t="0" r="0" b="0"/>
              <wp:wrapNone/>
              <wp:docPr id="6" name="文本框 3"/>
              <wp:cNvGraphicFramePr/>
              <a:graphic xmlns:a="http://schemas.openxmlformats.org/drawingml/2006/main">
                <a:graphicData uri="http://schemas.microsoft.com/office/word/2010/wordprocessingShape">
                  <wps:wsp>
                    <wps:cNvSpPr txBox="1"/>
                    <wps:spPr>
                      <a:xfrm>
                        <a:off x="0" y="0"/>
                        <a:ext cx="718820" cy="203835"/>
                      </a:xfrm>
                      <a:prstGeom prst="rect">
                        <a:avLst/>
                      </a:prstGeom>
                      <a:noFill/>
                      <a:ln>
                        <a:noFill/>
                      </a:ln>
                    </wps:spPr>
                    <wps:txbx>
                      <w:txbxContent>
                        <w:p>
                          <w:pPr>
                            <w:spacing w:line="321" w:lineRule="exact"/>
                            <w:ind w:left="20"/>
                            <w:rPr>
                              <w:sz w:val="28"/>
                            </w:rPr>
                          </w:pPr>
                        </w:p>
                      </w:txbxContent>
                    </wps:txbx>
                    <wps:bodyPr lIns="0" tIns="0" rIns="0" bIns="0" upright="1"/>
                  </wps:wsp>
                </a:graphicData>
              </a:graphic>
            </wp:anchor>
          </w:drawing>
        </mc:Choice>
        <mc:Fallback>
          <w:pict>
            <v:shape id="文本框 3" o:spid="_x0000_s1026" o:spt="202" type="#_x0000_t202" style="position:absolute;left:0pt;margin-left:463.35pt;margin-top:790.2pt;height:16.05pt;width:56.6pt;mso-position-horizontal-relative:page;mso-position-vertical-relative:page;z-index:-251656192;mso-width-relative:page;mso-height-relative:page;" filled="f" stroked="f" coordsize="21600,21600" o:gfxdata="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NH18/cAAAADgEAAA8AAAAAAAAAAQAgAAAAIgAAAGRycy9kb3ducmV2LnhtbFBL&#10;AQIUABQAAAAIAIdO4kCN6WBquQEAAHEDAAAOAAAAAAAAAAEAIAAAACsBAABkcnMvZTJvRG9jLnht&#10;bFBLBQYAAAAABgAGAFkBAABWBQAAAAA=&#10;">
              <v:fill on="f" focussize="0,0"/>
              <v:stroke on="f"/>
              <v:imagedata o:title=""/>
              <o:lock v:ext="edit" aspectratio="f"/>
              <v:textbox inset="0mm,0mm,0mm,0mm">
                <w:txbxContent>
                  <w:p>
                    <w:pPr>
                      <w:spacing w:line="321" w:lineRule="exact"/>
                      <w:ind w:left="20"/>
                      <w:rPr>
                        <w:sz w:val="2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959485</wp:posOffset>
              </wp:positionH>
              <wp:positionV relativeFrom="page">
                <wp:posOffset>10035540</wp:posOffset>
              </wp:positionV>
              <wp:extent cx="718820" cy="203835"/>
              <wp:effectExtent l="0" t="0" r="0" b="0"/>
              <wp:wrapNone/>
              <wp:docPr id="7" name="文本框 4"/>
              <wp:cNvGraphicFramePr/>
              <a:graphic xmlns:a="http://schemas.openxmlformats.org/drawingml/2006/main">
                <a:graphicData uri="http://schemas.microsoft.com/office/word/2010/wordprocessingShape">
                  <wps:wsp>
                    <wps:cNvSpPr txBox="1"/>
                    <wps:spPr>
                      <a:xfrm>
                        <a:off x="0" y="0"/>
                        <a:ext cx="71882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6"/>
                            </w:rPr>
                            <w:instrText xml:space="preserve"> PAGE </w:instrText>
                          </w:r>
                          <w:r>
                            <w:fldChar w:fldCharType="separate"/>
                          </w:r>
                          <w:r>
                            <w:t>8</w:t>
                          </w:r>
                          <w:r>
                            <w:fldChar w:fldCharType="end"/>
                          </w:r>
                          <w:r>
                            <w:rPr>
                              <w:sz w:val="26"/>
                            </w:rPr>
                            <w:t xml:space="preserve"> </w:t>
                          </w:r>
                          <w:r>
                            <w:rPr>
                              <w:sz w:val="28"/>
                            </w:rPr>
                            <w:t>—</w:t>
                          </w:r>
                        </w:p>
                      </w:txbxContent>
                    </wps:txbx>
                    <wps:bodyPr lIns="0" tIns="0" rIns="0" bIns="0" upright="1"/>
                  </wps:wsp>
                </a:graphicData>
              </a:graphic>
            </wp:anchor>
          </w:drawing>
        </mc:Choice>
        <mc:Fallback>
          <w:pict>
            <v:shape id="文本框 4" o:spid="_x0000_s1026" o:spt="202" type="#_x0000_t202" style="position:absolute;left:0pt;margin-left:75.55pt;margin-top:790.2pt;height:16.05pt;width:56.6pt;mso-position-horizontal-relative:page;mso-position-vertical-relative:page;z-index:-251655168;mso-width-relative:page;mso-height-relative:page;" filled="f" stroked="f" coordsize="21600,21600" o:gfxdata="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6FdEtoAAAANAQAADwAAAAAAAAABACAAAAAiAAAAZHJzL2Rvd25yZXYueG1sUEsB&#10;AhQAFAAAAAgAh07iQF2oxP26AQAAcQMAAA4AAAAAAAAAAQAgAAAAKQEAAGRycy9lMm9Eb2MueG1s&#10;UEsFBgAAAAAGAAYAWQEAAFUFA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6"/>
                      </w:rPr>
                      <w:instrText xml:space="preserve"> PAGE </w:instrText>
                    </w:r>
                    <w:r>
                      <w:fldChar w:fldCharType="separate"/>
                    </w:r>
                    <w:r>
                      <w:t>8</w:t>
                    </w:r>
                    <w:r>
                      <w:fldChar w:fldCharType="end"/>
                    </w:r>
                    <w:r>
                      <w:rPr>
                        <w:sz w:val="26"/>
                      </w:rPr>
                      <w:t xml:space="preserve"> </w:t>
                    </w:r>
                    <w:r>
                      <w:rPr>
                        <w:sz w:val="2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959485</wp:posOffset>
              </wp:positionH>
              <wp:positionV relativeFrom="page">
                <wp:posOffset>6901815</wp:posOffset>
              </wp:positionV>
              <wp:extent cx="801370" cy="203835"/>
              <wp:effectExtent l="0" t="0" r="0" b="0"/>
              <wp:wrapNone/>
              <wp:docPr id="9" name="文本框 6"/>
              <wp:cNvGraphicFramePr/>
              <a:graphic xmlns:a="http://schemas.openxmlformats.org/drawingml/2006/main">
                <a:graphicData uri="http://schemas.microsoft.com/office/word/2010/wordprocessingShape">
                  <wps:wsp>
                    <wps:cNvSpPr txBox="1"/>
                    <wps:spPr>
                      <a:xfrm>
                        <a:off x="0" y="0"/>
                        <a:ext cx="801370" cy="203835"/>
                      </a:xfrm>
                      <a:prstGeom prst="rect">
                        <a:avLst/>
                      </a:prstGeom>
                      <a:noFill/>
                      <a:ln>
                        <a:noFill/>
                      </a:ln>
                    </wps:spPr>
                    <wps:txbx>
                      <w:txbxContent>
                        <w:p>
                          <w:pPr>
                            <w:spacing w:line="321" w:lineRule="exact"/>
                            <w:ind w:left="20"/>
                            <w:rPr>
                              <w:sz w:val="28"/>
                            </w:rPr>
                          </w:pPr>
                          <w:r>
                            <w:rPr>
                              <w:sz w:val="28"/>
                            </w:rPr>
                            <w:t xml:space="preserve">— </w:t>
                          </w:r>
                          <w:r>
                            <w:rPr>
                              <w:sz w:val="26"/>
                            </w:rPr>
                            <w:t xml:space="preserve">12 </w:t>
                          </w:r>
                          <w:r>
                            <w:rPr>
                              <w:sz w:val="28"/>
                            </w:rPr>
                            <w:t>—</w:t>
                          </w:r>
                        </w:p>
                      </w:txbxContent>
                    </wps:txbx>
                    <wps:bodyPr lIns="0" tIns="0" rIns="0" bIns="0" upright="1"/>
                  </wps:wsp>
                </a:graphicData>
              </a:graphic>
            </wp:anchor>
          </w:drawing>
        </mc:Choice>
        <mc:Fallback>
          <w:pict>
            <v:shape id="文本框 6" o:spid="_x0000_s1026" o:spt="202" type="#_x0000_t202" style="position:absolute;left:0pt;margin-left:75.55pt;margin-top:543.45pt;height:16.05pt;width:63.1pt;mso-position-horizontal-relative:page;mso-position-vertical-relative:page;z-index:-251654144;mso-width-relative:page;mso-height-relative:page;" filled="f" stroked="f" coordsize="21600,21600" o:gfxdata="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XX4/S2gAAAA0BAAAPAAAAAAAAAAEAIAAAACIAAABkcnMvZG93bnJldi54bWxQSwEC&#10;FAAUAAAACACHTuJAnABtYrkBAABxAwAADgAAAAAAAAABACAAAAApAQAAZHJzL2Uyb0RvYy54bWxQ&#10;SwUGAAAAAAYABgBZAQAAVAUAAAAA&#10;">
              <v:fill on="f" focussize="0,0"/>
              <v:stroke on="f"/>
              <v:imagedata o:title=""/>
              <o:lock v:ext="edit" aspectratio="f"/>
              <v:textbox inset="0mm,0mm,0mm,0mm">
                <w:txbxContent>
                  <w:p>
                    <w:pPr>
                      <w:spacing w:line="321" w:lineRule="exact"/>
                      <w:ind w:left="20"/>
                      <w:rPr>
                        <w:sz w:val="28"/>
                      </w:rPr>
                    </w:pPr>
                    <w:r>
                      <w:rPr>
                        <w:sz w:val="28"/>
                      </w:rPr>
                      <w:t xml:space="preserve">— </w:t>
                    </w:r>
                    <w:r>
                      <w:rPr>
                        <w:sz w:val="26"/>
                      </w:rPr>
                      <w:t xml:space="preserve">12 </w:t>
                    </w:r>
                    <w:r>
                      <w:rPr>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56DA6F"/>
    <w:multiLevelType w:val="singleLevel"/>
    <w:tmpl w:val="B556DA6F"/>
    <w:lvl w:ilvl="0" w:tentative="0">
      <w:start w:val="1"/>
      <w:numFmt w:val="decimal"/>
      <w:suff w:val="nothing"/>
      <w:lvlText w:val="%1、"/>
      <w:lvlJc w:val="left"/>
    </w:lvl>
  </w:abstractNum>
  <w:abstractNum w:abstractNumId="1">
    <w:nsid w:val="E39D86BB"/>
    <w:multiLevelType w:val="singleLevel"/>
    <w:tmpl w:val="E39D86BB"/>
    <w:lvl w:ilvl="0" w:tentative="0">
      <w:start w:val="1"/>
      <w:numFmt w:val="chineseCounting"/>
      <w:suff w:val="nothing"/>
      <w:lvlText w:val="%1、"/>
      <w:lvlJc w:val="left"/>
      <w:pPr>
        <w:ind w:left="172" w:firstLine="0"/>
      </w:pPr>
      <w:rPr>
        <w:rFonts w:hint="eastAsia"/>
      </w:rPr>
    </w:lvl>
  </w:abstractNum>
  <w:abstractNum w:abstractNumId="2">
    <w:nsid w:val="E8390004"/>
    <w:multiLevelType w:val="singleLevel"/>
    <w:tmpl w:val="E8390004"/>
    <w:lvl w:ilvl="0" w:tentative="0">
      <w:start w:val="1"/>
      <w:numFmt w:val="chineseCounting"/>
      <w:suff w:val="nothing"/>
      <w:lvlText w:val="（%1）"/>
      <w:lvlJc w:val="left"/>
      <w:pPr>
        <w:ind w:left="-654"/>
      </w:pPr>
      <w:rPr>
        <w:rFonts w:hint="eastAsia"/>
      </w:rPr>
    </w:lvl>
  </w:abstractNum>
  <w:abstractNum w:abstractNumId="3">
    <w:nsid w:val="008C3A0E"/>
    <w:multiLevelType w:val="singleLevel"/>
    <w:tmpl w:val="008C3A0E"/>
    <w:lvl w:ilvl="0" w:tentative="0">
      <w:start w:val="2"/>
      <w:numFmt w:val="decimal"/>
      <w:suff w:val="nothing"/>
      <w:lvlText w:val="%1）"/>
      <w:lvlJc w:val="left"/>
    </w:lvl>
  </w:abstractNum>
  <w:abstractNum w:abstractNumId="4">
    <w:nsid w:val="44237967"/>
    <w:multiLevelType w:val="singleLevel"/>
    <w:tmpl w:val="44237967"/>
    <w:lvl w:ilvl="0" w:tentative="0">
      <w:start w:val="2"/>
      <w:numFmt w:val="decimal"/>
      <w:suff w:val="nothing"/>
      <w:lvlText w:val="%1、"/>
      <w:lvlJc w:val="left"/>
    </w:lvl>
  </w:abstractNum>
  <w:abstractNum w:abstractNumId="5">
    <w:nsid w:val="53D7736A"/>
    <w:multiLevelType w:val="singleLevel"/>
    <w:tmpl w:val="53D7736A"/>
    <w:lvl w:ilvl="0" w:tentative="0">
      <w:start w:val="1"/>
      <w:numFmt w:val="chineseCounting"/>
      <w:suff w:val="nothing"/>
      <w:lvlText w:val="%1、"/>
      <w:lvlJc w:val="left"/>
      <w:rPr>
        <w:rFonts w:hint="eastAsia"/>
      </w:rPr>
    </w:lvl>
  </w:abstractNum>
  <w:abstractNum w:abstractNumId="6">
    <w:nsid w:val="56CF6D04"/>
    <w:multiLevelType w:val="singleLevel"/>
    <w:tmpl w:val="56CF6D04"/>
    <w:lvl w:ilvl="0" w:tentative="0">
      <w:start w:val="1"/>
      <w:numFmt w:val="chineseCounting"/>
      <w:suff w:val="nothing"/>
      <w:lvlText w:val="%1、"/>
      <w:lvlJc w:val="left"/>
      <w:rPr>
        <w:rFonts w:hint="eastAsia"/>
      </w:rPr>
    </w:lvl>
  </w:abstractNum>
  <w:abstractNum w:abstractNumId="7">
    <w:nsid w:val="590CBDFD"/>
    <w:multiLevelType w:val="singleLevel"/>
    <w:tmpl w:val="590CBDFD"/>
    <w:lvl w:ilvl="0" w:tentative="0">
      <w:start w:val="1"/>
      <w:numFmt w:val="decimal"/>
      <w:suff w:val="nothing"/>
      <w:lvlText w:val="%1、"/>
      <w:lvlJc w:val="left"/>
    </w:lvl>
  </w:abstractNum>
  <w:abstractNum w:abstractNumId="8">
    <w:nsid w:val="629F7852"/>
    <w:multiLevelType w:val="multilevel"/>
    <w:tmpl w:val="629F7852"/>
    <w:lvl w:ilvl="0" w:tentative="0">
      <w:start w:val="0"/>
      <w:numFmt w:val="bullet"/>
      <w:lvlText w:val=""/>
      <w:lvlJc w:val="left"/>
      <w:pPr>
        <w:ind w:left="224" w:hanging="215"/>
      </w:pPr>
      <w:rPr>
        <w:rFonts w:hint="default" w:ascii="Wingdings 2" w:hAnsi="Wingdings 2" w:eastAsia="Wingdings 2" w:cs="Wingdings 2"/>
        <w:spacing w:val="-1"/>
        <w:w w:val="100"/>
        <w:sz w:val="22"/>
        <w:szCs w:val="22"/>
        <w:lang w:val="zh-CN" w:eastAsia="zh-CN" w:bidi="zh-CN"/>
      </w:rPr>
    </w:lvl>
    <w:lvl w:ilvl="1" w:tentative="0">
      <w:start w:val="0"/>
      <w:numFmt w:val="bullet"/>
      <w:lvlText w:val="•"/>
      <w:lvlJc w:val="left"/>
      <w:pPr>
        <w:ind w:left="488" w:hanging="215"/>
      </w:pPr>
      <w:rPr>
        <w:rFonts w:hint="default"/>
        <w:lang w:val="zh-CN" w:eastAsia="zh-CN" w:bidi="zh-CN"/>
      </w:rPr>
    </w:lvl>
    <w:lvl w:ilvl="2" w:tentative="0">
      <w:start w:val="0"/>
      <w:numFmt w:val="bullet"/>
      <w:lvlText w:val="•"/>
      <w:lvlJc w:val="left"/>
      <w:pPr>
        <w:ind w:left="757" w:hanging="215"/>
      </w:pPr>
      <w:rPr>
        <w:rFonts w:hint="default"/>
        <w:lang w:val="zh-CN" w:eastAsia="zh-CN" w:bidi="zh-CN"/>
      </w:rPr>
    </w:lvl>
    <w:lvl w:ilvl="3" w:tentative="0">
      <w:start w:val="0"/>
      <w:numFmt w:val="bullet"/>
      <w:lvlText w:val="•"/>
      <w:lvlJc w:val="left"/>
      <w:pPr>
        <w:ind w:left="1025" w:hanging="215"/>
      </w:pPr>
      <w:rPr>
        <w:rFonts w:hint="default"/>
        <w:lang w:val="zh-CN" w:eastAsia="zh-CN" w:bidi="zh-CN"/>
      </w:rPr>
    </w:lvl>
    <w:lvl w:ilvl="4" w:tentative="0">
      <w:start w:val="0"/>
      <w:numFmt w:val="bullet"/>
      <w:lvlText w:val="•"/>
      <w:lvlJc w:val="left"/>
      <w:pPr>
        <w:ind w:left="1294" w:hanging="215"/>
      </w:pPr>
      <w:rPr>
        <w:rFonts w:hint="default"/>
        <w:lang w:val="zh-CN" w:eastAsia="zh-CN" w:bidi="zh-CN"/>
      </w:rPr>
    </w:lvl>
    <w:lvl w:ilvl="5" w:tentative="0">
      <w:start w:val="0"/>
      <w:numFmt w:val="bullet"/>
      <w:lvlText w:val="•"/>
      <w:lvlJc w:val="left"/>
      <w:pPr>
        <w:ind w:left="1563" w:hanging="215"/>
      </w:pPr>
      <w:rPr>
        <w:rFonts w:hint="default"/>
        <w:lang w:val="zh-CN" w:eastAsia="zh-CN" w:bidi="zh-CN"/>
      </w:rPr>
    </w:lvl>
    <w:lvl w:ilvl="6" w:tentative="0">
      <w:start w:val="0"/>
      <w:numFmt w:val="bullet"/>
      <w:lvlText w:val="•"/>
      <w:lvlJc w:val="left"/>
      <w:pPr>
        <w:ind w:left="1831" w:hanging="215"/>
      </w:pPr>
      <w:rPr>
        <w:rFonts w:hint="default"/>
        <w:lang w:val="zh-CN" w:eastAsia="zh-CN" w:bidi="zh-CN"/>
      </w:rPr>
    </w:lvl>
    <w:lvl w:ilvl="7" w:tentative="0">
      <w:start w:val="0"/>
      <w:numFmt w:val="bullet"/>
      <w:lvlText w:val="•"/>
      <w:lvlJc w:val="left"/>
      <w:pPr>
        <w:ind w:left="2100" w:hanging="215"/>
      </w:pPr>
      <w:rPr>
        <w:rFonts w:hint="default"/>
        <w:lang w:val="zh-CN" w:eastAsia="zh-CN" w:bidi="zh-CN"/>
      </w:rPr>
    </w:lvl>
    <w:lvl w:ilvl="8" w:tentative="0">
      <w:start w:val="0"/>
      <w:numFmt w:val="bullet"/>
      <w:lvlText w:val="•"/>
      <w:lvlJc w:val="left"/>
      <w:pPr>
        <w:ind w:left="2368" w:hanging="215"/>
      </w:pPr>
      <w:rPr>
        <w:rFonts w:hint="default"/>
        <w:lang w:val="zh-CN" w:eastAsia="zh-CN" w:bidi="zh-CN"/>
      </w:rPr>
    </w:lvl>
  </w:abstractNum>
  <w:abstractNum w:abstractNumId="9">
    <w:nsid w:val="757F6235"/>
    <w:multiLevelType w:val="singleLevel"/>
    <w:tmpl w:val="757F6235"/>
    <w:lvl w:ilvl="0" w:tentative="0">
      <w:start w:val="1"/>
      <w:numFmt w:val="decimal"/>
      <w:suff w:val="nothing"/>
      <w:lvlText w:val="%1、"/>
      <w:lvlJc w:val="left"/>
    </w:lvl>
  </w:abstractNum>
  <w:num w:numId="1">
    <w:abstractNumId w:val="8"/>
  </w:num>
  <w:num w:numId="2">
    <w:abstractNumId w:val="7"/>
  </w:num>
  <w:num w:numId="3">
    <w:abstractNumId w:val="9"/>
  </w:num>
  <w:num w:numId="4">
    <w:abstractNumId w:val="0"/>
  </w:num>
  <w:num w:numId="5">
    <w:abstractNumId w:val="1"/>
  </w:num>
  <w:num w:numId="6">
    <w:abstractNumId w:val="2"/>
  </w:num>
  <w:num w:numId="7">
    <w:abstractNumId w:val="3"/>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CF"/>
    <w:rsid w:val="001A423D"/>
    <w:rsid w:val="001B4E60"/>
    <w:rsid w:val="00360CDC"/>
    <w:rsid w:val="00482711"/>
    <w:rsid w:val="005500F0"/>
    <w:rsid w:val="006B0C37"/>
    <w:rsid w:val="00BD4DA6"/>
    <w:rsid w:val="00CA394E"/>
    <w:rsid w:val="00D33E94"/>
    <w:rsid w:val="00E73BCF"/>
    <w:rsid w:val="01FB0CAA"/>
    <w:rsid w:val="02C30C97"/>
    <w:rsid w:val="031E4B73"/>
    <w:rsid w:val="059D561E"/>
    <w:rsid w:val="066307FD"/>
    <w:rsid w:val="068307B1"/>
    <w:rsid w:val="06C925C1"/>
    <w:rsid w:val="073210F9"/>
    <w:rsid w:val="09F82E0A"/>
    <w:rsid w:val="0B8929D7"/>
    <w:rsid w:val="0D872795"/>
    <w:rsid w:val="0E245572"/>
    <w:rsid w:val="14384787"/>
    <w:rsid w:val="149D045A"/>
    <w:rsid w:val="154F7EB3"/>
    <w:rsid w:val="15B85712"/>
    <w:rsid w:val="161C290E"/>
    <w:rsid w:val="16933B99"/>
    <w:rsid w:val="18B02FF2"/>
    <w:rsid w:val="1CE550BB"/>
    <w:rsid w:val="1D4C4BC3"/>
    <w:rsid w:val="1EC1097B"/>
    <w:rsid w:val="1ED402D9"/>
    <w:rsid w:val="21284CA2"/>
    <w:rsid w:val="230D423D"/>
    <w:rsid w:val="23832534"/>
    <w:rsid w:val="2951035B"/>
    <w:rsid w:val="2CFE6A2F"/>
    <w:rsid w:val="2D4328E1"/>
    <w:rsid w:val="2D8666C8"/>
    <w:rsid w:val="2E253DCC"/>
    <w:rsid w:val="2E353C4F"/>
    <w:rsid w:val="319939BB"/>
    <w:rsid w:val="33FA788B"/>
    <w:rsid w:val="36595669"/>
    <w:rsid w:val="36BE2CBB"/>
    <w:rsid w:val="36FE1B51"/>
    <w:rsid w:val="3A1C304E"/>
    <w:rsid w:val="3AB925AE"/>
    <w:rsid w:val="3B6E4656"/>
    <w:rsid w:val="3CF72E5F"/>
    <w:rsid w:val="3F165DA6"/>
    <w:rsid w:val="404677C6"/>
    <w:rsid w:val="4206659C"/>
    <w:rsid w:val="422152EE"/>
    <w:rsid w:val="42805EA1"/>
    <w:rsid w:val="434E6BCD"/>
    <w:rsid w:val="45086A49"/>
    <w:rsid w:val="4513083A"/>
    <w:rsid w:val="469B5BD1"/>
    <w:rsid w:val="46B032B3"/>
    <w:rsid w:val="477C56AC"/>
    <w:rsid w:val="482047F3"/>
    <w:rsid w:val="49BC22D6"/>
    <w:rsid w:val="4A7E69C1"/>
    <w:rsid w:val="4E05017D"/>
    <w:rsid w:val="565806AA"/>
    <w:rsid w:val="56DD1465"/>
    <w:rsid w:val="577F0A0D"/>
    <w:rsid w:val="5A567A13"/>
    <w:rsid w:val="5ACF7A82"/>
    <w:rsid w:val="5CF835E1"/>
    <w:rsid w:val="5D9E5629"/>
    <w:rsid w:val="5ED17DF6"/>
    <w:rsid w:val="5EFD386E"/>
    <w:rsid w:val="60E54413"/>
    <w:rsid w:val="629B7CD0"/>
    <w:rsid w:val="64E32443"/>
    <w:rsid w:val="64F65BA9"/>
    <w:rsid w:val="64FE39AA"/>
    <w:rsid w:val="65A40299"/>
    <w:rsid w:val="65F24077"/>
    <w:rsid w:val="668A1C86"/>
    <w:rsid w:val="66A30CAB"/>
    <w:rsid w:val="69CC2919"/>
    <w:rsid w:val="6A6633DB"/>
    <w:rsid w:val="714611C9"/>
    <w:rsid w:val="72712C21"/>
    <w:rsid w:val="72887D4F"/>
    <w:rsid w:val="733C603E"/>
    <w:rsid w:val="73637619"/>
    <w:rsid w:val="75B06760"/>
    <w:rsid w:val="766B667C"/>
    <w:rsid w:val="767C55DB"/>
    <w:rsid w:val="789440B8"/>
    <w:rsid w:val="7B767A48"/>
    <w:rsid w:val="7C082990"/>
    <w:rsid w:val="7E5D0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4"/>
      <w:szCs w:val="24"/>
      <w:lang w:val="zh-CN" w:eastAsia="zh-CN" w:bidi="zh-CN"/>
    </w:rPr>
  </w:style>
  <w:style w:type="paragraph" w:styleId="3">
    <w:name w:val="heading 1"/>
    <w:basedOn w:val="1"/>
    <w:next w:val="1"/>
    <w:qFormat/>
    <w:uiPriority w:val="1"/>
    <w:pPr>
      <w:ind w:left="2353" w:right="2356"/>
      <w:jc w:val="center"/>
      <w:outlineLvl w:val="0"/>
    </w:pPr>
    <w:rPr>
      <w:rFonts w:ascii="微软雅黑" w:hAnsi="微软雅黑" w:eastAsia="微软雅黑" w:cs="微软雅黑"/>
      <w:sz w:val="38"/>
      <w:szCs w:val="38"/>
    </w:rPr>
  </w:style>
  <w:style w:type="paragraph" w:styleId="4">
    <w:name w:val="heading 2"/>
    <w:basedOn w:val="1"/>
    <w:next w:val="1"/>
    <w:qFormat/>
    <w:uiPriority w:val="1"/>
    <w:pPr>
      <w:ind w:left="635" w:right="654"/>
      <w:jc w:val="center"/>
      <w:outlineLvl w:val="1"/>
    </w:pPr>
    <w:rPr>
      <w:rFonts w:ascii="微软雅黑" w:hAnsi="微软雅黑" w:eastAsia="微软雅黑" w:cs="微软雅黑"/>
      <w:sz w:val="36"/>
      <w:szCs w:val="36"/>
    </w:rPr>
  </w:style>
  <w:style w:type="paragraph" w:styleId="5">
    <w:name w:val="heading 3"/>
    <w:basedOn w:val="1"/>
    <w:next w:val="1"/>
    <w:qFormat/>
    <w:uiPriority w:val="1"/>
    <w:pPr>
      <w:ind w:left="1255"/>
      <w:outlineLvl w:val="2"/>
    </w:pPr>
    <w:rPr>
      <w:b/>
      <w:bCs/>
    </w:rPr>
  </w:style>
  <w:style w:type="paragraph" w:styleId="6">
    <w:name w:val="heading 5"/>
    <w:basedOn w:val="1"/>
    <w:next w:val="1"/>
    <w:qFormat/>
    <w:uiPriority w:val="1"/>
    <w:pPr>
      <w:outlineLvl w:val="4"/>
    </w:pPr>
    <w:rPr>
      <w:b/>
      <w:bCs/>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pPr>
      <w:spacing w:line="360" w:lineRule="auto"/>
      <w:ind w:firstLine="200" w:firstLineChars="200"/>
      <w:jc w:val="both"/>
    </w:pPr>
    <w:rPr>
      <w:rFonts w:ascii="Times New Roman" w:hAnsi="Times New Roman" w:cs="Times New Roman"/>
    </w:rPr>
  </w:style>
  <w:style w:type="paragraph" w:styleId="7">
    <w:name w:val="Normal Indent"/>
    <w:basedOn w:val="1"/>
    <w:next w:val="8"/>
    <w:qFormat/>
    <w:uiPriority w:val="0"/>
    <w:pPr>
      <w:adjustRightInd w:val="0"/>
      <w:spacing w:line="480" w:lineRule="atLeast"/>
      <w:ind w:firstLine="420"/>
      <w:textAlignment w:val="baseline"/>
    </w:pPr>
    <w:rPr>
      <w:sz w:val="28"/>
      <w:szCs w:val="20"/>
    </w:rPr>
  </w:style>
  <w:style w:type="paragraph" w:customStyle="1" w:styleId="8">
    <w:name w:val="表头"/>
    <w:basedOn w:val="9"/>
    <w:next w:val="1"/>
    <w:qFormat/>
    <w:uiPriority w:val="0"/>
    <w:pPr>
      <w:spacing w:line="240" w:lineRule="auto"/>
      <w:ind w:firstLine="0" w:firstLineChars="0"/>
      <w:jc w:val="center"/>
      <w:textAlignment w:val="baseline"/>
    </w:pPr>
    <w:rPr>
      <w:b/>
      <w:bCs/>
      <w:sz w:val="21"/>
    </w:rPr>
  </w:style>
  <w:style w:type="paragraph" w:customStyle="1" w:styleId="9">
    <w:name w:val="T正文"/>
    <w:qFormat/>
    <w:uiPriority w:val="0"/>
    <w:pPr>
      <w:widowControl w:val="0"/>
      <w:adjustRightInd w:val="0"/>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 w:type="paragraph" w:styleId="10">
    <w:name w:val="toa heading"/>
    <w:basedOn w:val="1"/>
    <w:next w:val="1"/>
    <w:unhideWhenUsed/>
    <w:qFormat/>
    <w:uiPriority w:val="99"/>
    <w:pPr>
      <w:spacing w:before="120"/>
    </w:pPr>
    <w:rPr>
      <w:rFonts w:ascii="Arial" w:hAnsi="Arial" w:cs="Arial"/>
    </w:rPr>
  </w:style>
  <w:style w:type="paragraph" w:styleId="11">
    <w:name w:val="annotation text"/>
    <w:basedOn w:val="1"/>
    <w:link w:val="60"/>
    <w:qFormat/>
    <w:uiPriority w:val="0"/>
  </w:style>
  <w:style w:type="paragraph" w:styleId="12">
    <w:name w:val="Body Text"/>
    <w:basedOn w:val="1"/>
    <w:qFormat/>
    <w:uiPriority w:val="1"/>
    <w:rPr>
      <w:rFonts w:ascii="黑体" w:hAnsi="黑体" w:eastAsia="黑体" w:cs="黑体"/>
      <w:sz w:val="30"/>
      <w:szCs w:val="30"/>
    </w:rPr>
  </w:style>
  <w:style w:type="paragraph" w:styleId="13">
    <w:name w:val="Body Text Indent"/>
    <w:basedOn w:val="1"/>
    <w:qFormat/>
    <w:uiPriority w:val="0"/>
    <w:pPr>
      <w:spacing w:line="560" w:lineRule="exact"/>
      <w:ind w:firstLine="560" w:firstLineChars="200"/>
    </w:pPr>
    <w:rPr>
      <w:sz w:val="28"/>
    </w:rPr>
  </w:style>
  <w:style w:type="paragraph" w:styleId="14">
    <w:name w:val="footer"/>
    <w:basedOn w:val="1"/>
    <w:qFormat/>
    <w:uiPriority w:val="0"/>
    <w:pPr>
      <w:tabs>
        <w:tab w:val="center" w:pos="4153"/>
        <w:tab w:val="right" w:pos="8306"/>
      </w:tabs>
      <w:snapToGrid w:val="0"/>
    </w:pPr>
    <w:rPr>
      <w:sz w:val="18"/>
    </w:rPr>
  </w:style>
  <w:style w:type="paragraph" w:styleId="15">
    <w:name w:val="header"/>
    <w:basedOn w:val="1"/>
    <w:next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index heading"/>
    <w:basedOn w:val="1"/>
    <w:next w:val="17"/>
    <w:qFormat/>
    <w:uiPriority w:val="0"/>
    <w:rPr>
      <w:rFonts w:ascii="宋体"/>
      <w:bCs/>
      <w:sz w:val="24"/>
    </w:rPr>
  </w:style>
  <w:style w:type="paragraph" w:styleId="17">
    <w:name w:val="index 1"/>
    <w:basedOn w:val="1"/>
    <w:next w:val="1"/>
    <w:qFormat/>
    <w:uiPriority w:val="0"/>
    <w:pPr>
      <w:adjustRightInd/>
      <w:spacing w:line="240" w:lineRule="auto"/>
      <w:ind w:left="560" w:hanging="560"/>
      <w:jc w:val="both"/>
      <w:textAlignment w:val="auto"/>
    </w:pPr>
    <w:rPr>
      <w:rFonts w:hAnsi="宋体"/>
      <w:spacing w:val="10"/>
      <w:kern w:val="2"/>
      <w:sz w:val="21"/>
      <w:szCs w:val="24"/>
    </w:rPr>
  </w:style>
  <w:style w:type="paragraph" w:styleId="18">
    <w:name w:val="toc 1"/>
    <w:basedOn w:val="1"/>
    <w:next w:val="1"/>
    <w:qFormat/>
    <w:uiPriority w:val="1"/>
    <w:pPr>
      <w:spacing w:before="160"/>
      <w:ind w:left="580"/>
    </w:pPr>
  </w:style>
  <w:style w:type="paragraph" w:styleId="19">
    <w:name w:val="Normal (Web)"/>
    <w:basedOn w:val="1"/>
    <w:qFormat/>
    <w:uiPriority w:val="0"/>
    <w:pPr>
      <w:spacing w:beforeAutospacing="1" w:afterAutospacing="1"/>
    </w:pPr>
    <w:rPr>
      <w:rFonts w:cs="Times New Roman"/>
      <w:lang w:val="en-US" w:bidi="ar-SA"/>
    </w:rPr>
  </w:style>
  <w:style w:type="paragraph" w:styleId="20">
    <w:name w:val="annotation subject"/>
    <w:basedOn w:val="11"/>
    <w:next w:val="11"/>
    <w:link w:val="61"/>
    <w:qFormat/>
    <w:uiPriority w:val="0"/>
    <w:rPr>
      <w:b/>
      <w:bC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FollowedHyperlink"/>
    <w:basedOn w:val="23"/>
    <w:qFormat/>
    <w:uiPriority w:val="0"/>
    <w:rPr>
      <w:color w:val="136EC2"/>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Acronym"/>
    <w:basedOn w:val="23"/>
    <w:qFormat/>
    <w:uiPriority w:val="0"/>
  </w:style>
  <w:style w:type="character" w:styleId="29">
    <w:name w:val="HTML Variable"/>
    <w:basedOn w:val="23"/>
    <w:qFormat/>
    <w:uiPriority w:val="0"/>
  </w:style>
  <w:style w:type="character" w:styleId="30">
    <w:name w:val="Hyperlink"/>
    <w:basedOn w:val="23"/>
    <w:qFormat/>
    <w:uiPriority w:val="0"/>
    <w:rPr>
      <w:color w:val="136EC2"/>
      <w:u w:val="none"/>
    </w:rPr>
  </w:style>
  <w:style w:type="character" w:styleId="31">
    <w:name w:val="HTML Code"/>
    <w:basedOn w:val="23"/>
    <w:qFormat/>
    <w:uiPriority w:val="0"/>
    <w:rPr>
      <w:rFonts w:ascii="Courier New" w:hAnsi="Courier New"/>
      <w:sz w:val="20"/>
      <w:u w:val="single"/>
    </w:rPr>
  </w:style>
  <w:style w:type="character" w:styleId="32">
    <w:name w:val="annotation reference"/>
    <w:basedOn w:val="23"/>
    <w:qFormat/>
    <w:uiPriority w:val="0"/>
    <w:rPr>
      <w:sz w:val="21"/>
      <w:szCs w:val="21"/>
    </w:rPr>
  </w:style>
  <w:style w:type="character" w:styleId="33">
    <w:name w:val="HTML Cite"/>
    <w:basedOn w:val="23"/>
    <w:qFormat/>
    <w:uiPriority w:val="0"/>
  </w:style>
  <w:style w:type="character" w:styleId="34">
    <w:name w:val="HTML Keyboard"/>
    <w:basedOn w:val="23"/>
    <w:qFormat/>
    <w:uiPriority w:val="0"/>
    <w:rPr>
      <w:rFonts w:ascii="monospace" w:hAnsi="monospace" w:eastAsia="monospace" w:cs="monospace"/>
      <w:sz w:val="21"/>
      <w:szCs w:val="21"/>
    </w:rPr>
  </w:style>
  <w:style w:type="character" w:styleId="35">
    <w:name w:val="HTML Sample"/>
    <w:basedOn w:val="23"/>
    <w:qFormat/>
    <w:uiPriority w:val="0"/>
    <w:rPr>
      <w:rFonts w:hint="default" w:ascii="monospace" w:hAnsi="monospace" w:eastAsia="monospace" w:cs="monospace"/>
      <w:sz w:val="21"/>
      <w:szCs w:val="21"/>
    </w:rPr>
  </w:style>
  <w:style w:type="paragraph" w:customStyle="1" w:styleId="36">
    <w:name w:val="表格"/>
    <w:basedOn w:val="7"/>
    <w:next w:val="1"/>
    <w:qFormat/>
    <w:uiPriority w:val="0"/>
    <w:pPr>
      <w:snapToGrid w:val="0"/>
      <w:spacing w:line="240" w:lineRule="atLeast"/>
      <w:ind w:firstLine="0"/>
      <w:jc w:val="center"/>
    </w:pPr>
    <w:rPr>
      <w:rFonts w:ascii="Times New Roman" w:hAnsi="Times New Roman"/>
      <w:sz w:val="21"/>
    </w:rPr>
  </w:style>
  <w:style w:type="paragraph" w:customStyle="1" w:styleId="37">
    <w:name w:val="样式 标题 1 + 四号 段前: 0 磅 段后: 0 磅 行距: 1.5 倍行距"/>
    <w:basedOn w:val="3"/>
    <w:next w:val="38"/>
    <w:qFormat/>
    <w:uiPriority w:val="0"/>
    <w:pPr>
      <w:adjustRightInd w:val="0"/>
      <w:spacing w:line="360" w:lineRule="auto"/>
      <w:textAlignment w:val="baseline"/>
    </w:pPr>
    <w:rPr>
      <w:rFonts w:ascii="黑体" w:hAnsi="黑体"/>
      <w:sz w:val="21"/>
      <w:szCs w:val="20"/>
      <w:lang w:val="en-US"/>
    </w:rPr>
  </w:style>
  <w:style w:type="paragraph" w:customStyle="1" w:styleId="38">
    <w:name w:val="文本正文"/>
    <w:basedOn w:val="1"/>
    <w:link w:val="62"/>
    <w:qFormat/>
    <w:uiPriority w:val="0"/>
    <w:pPr>
      <w:snapToGrid w:val="0"/>
      <w:spacing w:line="360" w:lineRule="auto"/>
      <w:ind w:firstLine="510"/>
    </w:pPr>
    <w:rPr>
      <w:spacing w:val="4"/>
      <w:kern w:val="24"/>
    </w:rPr>
  </w:style>
  <w:style w:type="table" w:customStyle="1" w:styleId="39">
    <w:name w:val="Table Normal"/>
    <w:semiHidden/>
    <w:unhideWhenUsed/>
    <w:qFormat/>
    <w:uiPriority w:val="2"/>
    <w:tblPr>
      <w:tblCellMar>
        <w:top w:w="0" w:type="dxa"/>
        <w:left w:w="0" w:type="dxa"/>
        <w:bottom w:w="0" w:type="dxa"/>
        <w:right w:w="0" w:type="dxa"/>
      </w:tblCellMar>
    </w:tblPr>
  </w:style>
  <w:style w:type="paragraph" w:styleId="40">
    <w:name w:val="List Paragraph"/>
    <w:basedOn w:val="1"/>
    <w:qFormat/>
    <w:uiPriority w:val="1"/>
  </w:style>
  <w:style w:type="paragraph" w:customStyle="1" w:styleId="41">
    <w:name w:val="Table Paragraph"/>
    <w:basedOn w:val="1"/>
    <w:qFormat/>
    <w:uiPriority w:val="1"/>
  </w:style>
  <w:style w:type="paragraph" w:customStyle="1" w:styleId="42">
    <w:name w:val="表格文字"/>
    <w:basedOn w:val="1"/>
    <w:next w:val="1"/>
    <w:qFormat/>
    <w:uiPriority w:val="0"/>
    <w:pPr>
      <w:adjustRightInd w:val="0"/>
      <w:jc w:val="center"/>
      <w:textAlignment w:val="bottom"/>
    </w:pPr>
    <w:rPr>
      <w:color w:val="000000"/>
      <w:sz w:val="21"/>
      <w:szCs w:val="21"/>
    </w:rPr>
  </w:style>
  <w:style w:type="paragraph" w:customStyle="1" w:styleId="43">
    <w:name w:val="表格字体"/>
    <w:basedOn w:val="1"/>
    <w:qFormat/>
    <w:uiPriority w:val="0"/>
    <w:pPr>
      <w:spacing w:line="240" w:lineRule="exact"/>
      <w:jc w:val="center"/>
    </w:pPr>
    <w:rPr>
      <w:rFonts w:ascii="Times New Roman" w:hAnsi="Times New Roman" w:cs="Times New Roman"/>
      <w:sz w:val="21"/>
      <w:szCs w:val="21"/>
      <w:lang w:val="en-US" w:bidi="ar-SA"/>
    </w:rPr>
  </w:style>
  <w:style w:type="character" w:customStyle="1" w:styleId="44">
    <w:name w:val="s1"/>
    <w:basedOn w:val="23"/>
    <w:qFormat/>
    <w:uiPriority w:val="0"/>
    <w:rPr>
      <w:color w:val="DDDDDD"/>
      <w:sz w:val="18"/>
      <w:szCs w:val="18"/>
    </w:rPr>
  </w:style>
  <w:style w:type="character" w:customStyle="1" w:styleId="45">
    <w:name w:val="btn-auto-11"/>
    <w:basedOn w:val="23"/>
    <w:qFormat/>
    <w:uiPriority w:val="0"/>
  </w:style>
  <w:style w:type="character" w:customStyle="1" w:styleId="46">
    <w:name w:val="btn-task-gray1"/>
    <w:basedOn w:val="23"/>
    <w:qFormat/>
    <w:uiPriority w:val="0"/>
    <w:rPr>
      <w:color w:val="FFFFFF"/>
      <w:u w:val="none"/>
      <w:shd w:val="clear" w:color="auto" w:fill="CCCCCC"/>
    </w:rPr>
  </w:style>
  <w:style w:type="character" w:customStyle="1" w:styleId="47">
    <w:name w:val="btn-task-gray2"/>
    <w:basedOn w:val="23"/>
    <w:qFormat/>
    <w:uiPriority w:val="0"/>
  </w:style>
  <w:style w:type="character" w:customStyle="1" w:styleId="48">
    <w:name w:val="btn-task-gray"/>
    <w:basedOn w:val="23"/>
    <w:qFormat/>
    <w:uiPriority w:val="0"/>
    <w:rPr>
      <w:color w:val="FFFFFF"/>
      <w:u w:val="none"/>
      <w:shd w:val="clear" w:color="auto" w:fill="CCCCCC"/>
    </w:rPr>
  </w:style>
  <w:style w:type="character" w:customStyle="1" w:styleId="49">
    <w:name w:val="hover"/>
    <w:basedOn w:val="23"/>
    <w:qFormat/>
    <w:uiPriority w:val="0"/>
  </w:style>
  <w:style w:type="character" w:customStyle="1" w:styleId="50">
    <w:name w:val="hover11"/>
    <w:basedOn w:val="23"/>
    <w:qFormat/>
    <w:uiPriority w:val="0"/>
  </w:style>
  <w:style w:type="character" w:customStyle="1" w:styleId="51">
    <w:name w:val="headline-content2"/>
    <w:qFormat/>
    <w:uiPriority w:val="0"/>
  </w:style>
  <w:style w:type="paragraph" w:customStyle="1" w:styleId="52">
    <w:name w:val="表题"/>
    <w:basedOn w:val="1"/>
    <w:qFormat/>
    <w:uiPriority w:val="0"/>
    <w:pPr>
      <w:tabs>
        <w:tab w:val="right" w:pos="0"/>
      </w:tabs>
      <w:adjustRightInd w:val="0"/>
      <w:snapToGrid w:val="0"/>
      <w:jc w:val="center"/>
    </w:pPr>
    <w:rPr>
      <w:rFonts w:ascii="Times New Roman" w:hAnsi="Times New Roman" w:cs="Times New Roman"/>
      <w:b/>
      <w:spacing w:val="11"/>
      <w:sz w:val="21"/>
    </w:rPr>
  </w:style>
  <w:style w:type="paragraph" w:customStyle="1" w:styleId="53">
    <w:name w:val="p0"/>
    <w:basedOn w:val="1"/>
    <w:qFormat/>
    <w:uiPriority w:val="0"/>
    <w:pPr>
      <w:widowControl/>
    </w:pPr>
    <w:rPr>
      <w:rFonts w:eastAsia="Arial Unicode MS"/>
      <w:szCs w:val="21"/>
    </w:rPr>
  </w:style>
  <w:style w:type="paragraph" w:customStyle="1" w:styleId="54">
    <w:name w:val="翔一正文"/>
    <w:basedOn w:val="1"/>
    <w:next w:val="1"/>
    <w:semiHidden/>
    <w:qFormat/>
    <w:uiPriority w:val="0"/>
    <w:pPr>
      <w:spacing w:line="360" w:lineRule="auto"/>
      <w:ind w:firstLine="1446" w:firstLineChars="200"/>
    </w:pPr>
    <w:rPr>
      <w:szCs w:val="21"/>
    </w:rPr>
  </w:style>
  <w:style w:type="paragraph" w:customStyle="1" w:styleId="55">
    <w:name w:val="纯文本1"/>
    <w:basedOn w:val="1"/>
    <w:qFormat/>
    <w:uiPriority w:val="0"/>
    <w:rPr>
      <w:rFonts w:hAnsi="Courier New" w:cs="Courier New"/>
      <w:szCs w:val="21"/>
    </w:rPr>
  </w:style>
  <w:style w:type="paragraph" w:customStyle="1" w:styleId="56">
    <w:name w:val="表格格式"/>
    <w:basedOn w:val="1"/>
    <w:next w:val="1"/>
    <w:qFormat/>
    <w:uiPriority w:val="0"/>
    <w:pPr>
      <w:adjustRightInd w:val="0"/>
      <w:snapToGrid w:val="0"/>
      <w:ind w:left="-120" w:leftChars="-50" w:right="-120" w:rightChars="-50"/>
      <w:jc w:val="center"/>
    </w:pPr>
    <w:rPr>
      <w:sz w:val="18"/>
    </w:rPr>
  </w:style>
  <w:style w:type="paragraph" w:customStyle="1" w:styleId="5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8">
    <w:name w:val="WPSOffice手动目录 1"/>
    <w:qFormat/>
    <w:uiPriority w:val="0"/>
    <w:rPr>
      <w:rFonts w:ascii="Times New Roman" w:hAnsi="Times New Roman" w:eastAsia="宋体" w:cs="Times New Roman"/>
      <w:lang w:val="en-US" w:eastAsia="zh-CN" w:bidi="ar-SA"/>
    </w:rPr>
  </w:style>
  <w:style w:type="paragraph" w:customStyle="1" w:styleId="59">
    <w:name w:val="Default"/>
    <w:basedOn w:val="1"/>
    <w:qFormat/>
    <w:uiPriority w:val="0"/>
    <w:pPr>
      <w:adjustRightInd w:val="0"/>
    </w:pPr>
    <w:rPr>
      <w:color w:val="000000"/>
    </w:rPr>
  </w:style>
  <w:style w:type="character" w:customStyle="1" w:styleId="60">
    <w:name w:val="批注文字 字符"/>
    <w:basedOn w:val="23"/>
    <w:link w:val="11"/>
    <w:qFormat/>
    <w:uiPriority w:val="0"/>
    <w:rPr>
      <w:rFonts w:ascii="宋体" w:hAnsi="宋体" w:cs="宋体"/>
      <w:sz w:val="24"/>
      <w:szCs w:val="24"/>
      <w:lang w:val="zh-CN" w:bidi="zh-CN"/>
    </w:rPr>
  </w:style>
  <w:style w:type="character" w:customStyle="1" w:styleId="61">
    <w:name w:val="批注主题 字符"/>
    <w:basedOn w:val="60"/>
    <w:link w:val="20"/>
    <w:qFormat/>
    <w:uiPriority w:val="0"/>
    <w:rPr>
      <w:rFonts w:ascii="宋体" w:hAnsi="宋体" w:cs="宋体"/>
      <w:b/>
      <w:bCs/>
      <w:sz w:val="24"/>
      <w:szCs w:val="24"/>
      <w:lang w:val="zh-CN" w:bidi="zh-CN"/>
    </w:rPr>
  </w:style>
  <w:style w:type="character" w:customStyle="1" w:styleId="62">
    <w:name w:val="文本正文 Char"/>
    <w:link w:val="38"/>
    <w:qFormat/>
    <w:uiPriority w:val="0"/>
    <w:rPr>
      <w:spacing w:val="4"/>
      <w:kern w:val="24"/>
    </w:rPr>
  </w:style>
  <w:style w:type="paragraph" w:customStyle="1" w:styleId="63">
    <w:name w:val=" Char"/>
    <w:basedOn w:val="1"/>
    <w:qFormat/>
    <w:uiPriority w:val="0"/>
    <w:pPr>
      <w:spacing w:line="360" w:lineRule="auto"/>
      <w:ind w:firstLine="200" w:firstLineChars="200"/>
    </w:pPr>
    <w:rPr>
      <w:rFonts w:ascii="宋体" w:hAnsi="宋体" w:cs="宋体"/>
      <w:sz w:val="24"/>
    </w:rPr>
  </w:style>
  <w:style w:type="paragraph" w:customStyle="1" w:styleId="64">
    <w:name w:val="赵"/>
    <w:basedOn w:val="1"/>
    <w:qFormat/>
    <w:uiPriority w:val="0"/>
    <w:pPr>
      <w:spacing w:line="360" w:lineRule="auto"/>
      <w:ind w:firstLine="200" w:firstLineChars="200"/>
    </w:pPr>
    <w:rPr>
      <w:color w:val="000000"/>
      <w:kern w:val="0"/>
      <w:sz w:val="24"/>
      <w:szCs w:val="24"/>
    </w:rPr>
  </w:style>
  <w:style w:type="paragraph" w:customStyle="1" w:styleId="65">
    <w:name w:val="正常段落"/>
    <w:basedOn w:val="7"/>
    <w:qFormat/>
    <w:uiPriority w:val="0"/>
    <w:pPr>
      <w:tabs>
        <w:tab w:val="left" w:pos="5530"/>
      </w:tabs>
      <w:spacing w:line="440" w:lineRule="exact"/>
    </w:pPr>
    <w:rPr>
      <w:rFonts w:ascii="宋体"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microsoft.com/office/2006/relationships/keyMapCustomizations" Target="customizations.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7.wmf"/><Relationship Id="rId24" Type="http://schemas.openxmlformats.org/officeDocument/2006/relationships/oleObject" Target="embeddings/oleObject6.bin"/><Relationship Id="rId23" Type="http://schemas.openxmlformats.org/officeDocument/2006/relationships/image" Target="media/image6.png"/><Relationship Id="rId22" Type="http://schemas.openxmlformats.org/officeDocument/2006/relationships/image" Target="media/image5.emf"/><Relationship Id="rId21" Type="http://schemas.openxmlformats.org/officeDocument/2006/relationships/oleObject" Target="embeddings/oleObject5.bin"/><Relationship Id="rId20" Type="http://schemas.openxmlformats.org/officeDocument/2006/relationships/image" Target="media/image4.e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emf"/><Relationship Id="rId17" Type="http://schemas.openxmlformats.org/officeDocument/2006/relationships/oleObject" Target="embeddings/oleObject3.bin"/><Relationship Id="rId16" Type="http://schemas.openxmlformats.org/officeDocument/2006/relationships/image" Target="media/image2.e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39319</Words>
  <Characters>46714</Characters>
  <Lines>382</Lines>
  <Paragraphs>107</Paragraphs>
  <TotalTime>1</TotalTime>
  <ScaleCrop>false</ScaleCrop>
  <LinksUpToDate>false</LinksUpToDate>
  <CharactersWithSpaces>47452</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2021-04-08T02:22:00Z</dcterms:created>
  <dc:creator>lhj</dc:creator>
  <cp:lastModifiedBy>nginx \0.7.58</cp:lastModifiedBy>
  <cp:lastPrinted>2021-08-04T08:49:00Z</cp:lastPrinted>
  <dcterms:modified xsi:type="dcterms:W3CDTF">2021-08-06T09:24:38Z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Microsoft® Word 2019</vt:lpwstr>
  </property>
  <property fmtid="{D5CDD505-2E9C-101B-9397-08002B2CF9AE}" pid="4" name="LastSaved">
    <vt:filetime>2021-04-08T00:00:00Z</vt:filetime>
  </property>
  <property fmtid="{D5CDD505-2E9C-101B-9397-08002B2CF9AE}" pid="5" name="KSOProductBuildVer">
    <vt:lpwstr>2052-11.1.0.10503</vt:lpwstr>
  </property>
  <property fmtid="{D5CDD505-2E9C-101B-9397-08002B2CF9AE}" pid="6" name="ICV">
    <vt:lpwstr>BB35435C49D2468F96A5176263F9A328</vt:lpwstr>
  </property>
</Properties>
</file>