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6C3" w:rsidRDefault="004D0559">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F906C3" w:rsidRDefault="004D0559">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4</w:t>
      </w:r>
      <w:r>
        <w:rPr>
          <w:rFonts w:ascii="仿宋_GB2312" w:eastAsia="仿宋_GB2312" w:hint="eastAsia"/>
          <w:szCs w:val="32"/>
        </w:rPr>
        <w:t>月</w:t>
      </w:r>
      <w:r w:rsidR="005B365E">
        <w:rPr>
          <w:rFonts w:ascii="仿宋_GB2312" w:eastAsia="仿宋_GB2312" w:hint="eastAsia"/>
          <w:szCs w:val="32"/>
        </w:rPr>
        <w:t>30</w:t>
      </w:r>
      <w:r>
        <w:rPr>
          <w:rFonts w:ascii="仿宋_GB2312" w:eastAsia="仿宋_GB2312" w:hint="eastAsia"/>
          <w:szCs w:val="32"/>
        </w:rPr>
        <w:t>日</w:t>
      </w:r>
    </w:p>
    <w:tbl>
      <w:tblPr>
        <w:tblStyle w:val="a3"/>
        <w:tblpPr w:leftFromText="180" w:rightFromText="180" w:vertAnchor="text" w:horzAnchor="page" w:tblpX="1597" w:tblpY="882"/>
        <w:tblOverlap w:val="never"/>
        <w:tblW w:w="9680" w:type="dxa"/>
        <w:tblLayout w:type="fixed"/>
        <w:tblLook w:val="04A0"/>
      </w:tblPr>
      <w:tblGrid>
        <w:gridCol w:w="2032"/>
        <w:gridCol w:w="7648"/>
      </w:tblGrid>
      <w:tr w:rsidR="00F906C3">
        <w:trPr>
          <w:trHeight w:val="1311"/>
        </w:trPr>
        <w:tc>
          <w:tcPr>
            <w:tcW w:w="2032"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F906C3" w:rsidRDefault="004D0559">
            <w:pPr>
              <w:autoSpaceDE w:val="0"/>
              <w:autoSpaceDN w:val="0"/>
              <w:adjustRightInd w:val="0"/>
              <w:spacing w:line="560" w:lineRule="exact"/>
              <w:ind w:firstLineChars="200" w:firstLine="640"/>
              <w:jc w:val="left"/>
              <w:rPr>
                <w:rFonts w:ascii="Times New Roman" w:eastAsia="仿宋_GB2312" w:hAnsi="Times New Roman" w:cs="Times New Roman"/>
                <w:szCs w:val="32"/>
              </w:rPr>
            </w:pPr>
            <w:r>
              <w:rPr>
                <w:rFonts w:ascii="Times New Roman" w:eastAsia="仿宋_GB2312" w:hAnsi="Times New Roman" w:cs="Times New Roman" w:hint="eastAsia"/>
                <w:szCs w:val="32"/>
              </w:rPr>
              <w:t>受理编号：</w:t>
            </w:r>
            <w:r>
              <w:rPr>
                <w:rFonts w:ascii="Times New Roman" w:eastAsia="仿宋_GB2312" w:hAnsi="Times New Roman" w:hint="eastAsia"/>
                <w:szCs w:val="32"/>
                <w:lang/>
              </w:rPr>
              <w:t>X2YN202104240023</w:t>
            </w:r>
          </w:p>
          <w:p w:rsidR="00F906C3" w:rsidRDefault="004D0559">
            <w:pPr>
              <w:autoSpaceDE w:val="0"/>
              <w:autoSpaceDN w:val="0"/>
              <w:adjustRightInd w:val="0"/>
              <w:spacing w:line="560" w:lineRule="exact"/>
              <w:ind w:firstLineChars="200" w:firstLine="640"/>
              <w:jc w:val="left"/>
              <w:rPr>
                <w:rFonts w:ascii="仿宋_GB2312" w:eastAsia="仿宋_GB2312"/>
                <w:sz w:val="28"/>
                <w:szCs w:val="28"/>
              </w:rPr>
            </w:pPr>
            <w:r>
              <w:rPr>
                <w:rFonts w:ascii="Times New Roman" w:eastAsia="仿宋_GB2312" w:hAnsi="Times New Roman" w:cs="Times New Roman" w:hint="eastAsia"/>
                <w:szCs w:val="32"/>
              </w:rPr>
              <w:t>投诉问题：</w:t>
            </w:r>
            <w:r>
              <w:rPr>
                <w:rFonts w:ascii="Times New Roman" w:eastAsia="仿宋_GB2312" w:hAnsi="Times New Roman"/>
                <w:szCs w:val="32"/>
                <w:lang/>
              </w:rPr>
              <w:t>昆明市晋宁区晋城镇沙堤村委会干部郑某某将滇池</w:t>
            </w:r>
            <w:r>
              <w:rPr>
                <w:rFonts w:ascii="Times New Roman" w:eastAsia="仿宋_GB2312" w:hAnsi="Times New Roman"/>
                <w:szCs w:val="32"/>
                <w:lang/>
              </w:rPr>
              <w:t>“</w:t>
            </w:r>
            <w:r>
              <w:rPr>
                <w:rFonts w:ascii="Times New Roman" w:eastAsia="仿宋_GB2312" w:hAnsi="Times New Roman"/>
                <w:szCs w:val="32"/>
                <w:lang/>
              </w:rPr>
              <w:t>四退三还</w:t>
            </w:r>
            <w:r>
              <w:rPr>
                <w:rFonts w:ascii="Times New Roman" w:eastAsia="仿宋_GB2312" w:hAnsi="Times New Roman"/>
                <w:szCs w:val="32"/>
                <w:lang/>
              </w:rPr>
              <w:t>”</w:t>
            </w:r>
            <w:r>
              <w:rPr>
                <w:rFonts w:ascii="Times New Roman" w:eastAsia="仿宋_GB2312" w:hAnsi="Times New Roman"/>
                <w:szCs w:val="32"/>
                <w:lang/>
              </w:rPr>
              <w:t>湖滨生态湿地项目近一百余亩土地用于商业开发。此外，该干部放任滇池投资有限责任公司在滇池水葫芦打捞过程中违规操作，套取滇池治理资金。</w:t>
            </w:r>
          </w:p>
        </w:tc>
      </w:tr>
      <w:tr w:rsidR="00F906C3">
        <w:trPr>
          <w:trHeight w:val="1221"/>
        </w:trPr>
        <w:tc>
          <w:tcPr>
            <w:tcW w:w="2032"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F906C3" w:rsidRDefault="004D0559">
            <w:pPr>
              <w:widowControl/>
              <w:spacing w:line="560" w:lineRule="exact"/>
              <w:ind w:firstLineChars="200" w:firstLine="640"/>
              <w:jc w:val="left"/>
              <w:rPr>
                <w:rFonts w:ascii="仿宋_GB2312" w:eastAsia="仿宋_GB2312"/>
                <w:szCs w:val="32"/>
              </w:rPr>
            </w:pP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4</w:t>
            </w:r>
            <w:r>
              <w:rPr>
                <w:rFonts w:ascii="仿宋_GB2312" w:eastAsia="仿宋_GB2312" w:hint="eastAsia"/>
                <w:szCs w:val="32"/>
              </w:rPr>
              <w:t>月</w:t>
            </w:r>
            <w:r>
              <w:rPr>
                <w:rFonts w:ascii="仿宋_GB2312" w:eastAsia="仿宋_GB2312" w:hint="eastAsia"/>
                <w:szCs w:val="32"/>
              </w:rPr>
              <w:t>25</w:t>
            </w:r>
            <w:r>
              <w:rPr>
                <w:rFonts w:ascii="仿宋_GB2312" w:eastAsia="仿宋_GB2312" w:hint="eastAsia"/>
                <w:szCs w:val="32"/>
              </w:rPr>
              <w:t>日，由晋城镇人民政府组织晋宁区水务局，晋宁区水环办进行了现场核实。经核实：</w:t>
            </w:r>
          </w:p>
          <w:p w:rsidR="00F906C3" w:rsidRDefault="004D0559">
            <w:pPr>
              <w:widowControl/>
              <w:spacing w:line="560" w:lineRule="exact"/>
              <w:ind w:firstLineChars="200" w:firstLine="640"/>
              <w:jc w:val="left"/>
              <w:rPr>
                <w:rFonts w:ascii="仿宋_GB2312" w:eastAsia="仿宋_GB2312"/>
                <w:szCs w:val="32"/>
              </w:rPr>
            </w:pPr>
            <w:r>
              <w:rPr>
                <w:rFonts w:ascii="仿宋_GB2312" w:eastAsia="仿宋_GB2312" w:hint="eastAsia"/>
                <w:szCs w:val="32"/>
              </w:rPr>
              <w:t>1.</w:t>
            </w:r>
            <w:r>
              <w:rPr>
                <w:rFonts w:ascii="仿宋_GB2312" w:eastAsia="仿宋_GB2312" w:hint="eastAsia"/>
                <w:szCs w:val="32"/>
              </w:rPr>
              <w:t>投诉人反映的“昆明市晋宁区晋城镇沙堤村委会干部郑某某将滇池“四退三还”湖滨生态湿地项目近一百余亩土地用于商业开发”问题，不属实。</w:t>
            </w:r>
          </w:p>
          <w:p w:rsidR="00F906C3" w:rsidRDefault="004D0559">
            <w:pPr>
              <w:widowControl/>
              <w:spacing w:line="560" w:lineRule="exact"/>
              <w:jc w:val="left"/>
              <w:rPr>
                <w:rFonts w:ascii="仿宋_GB2312" w:eastAsia="仿宋_GB2312"/>
                <w:szCs w:val="32"/>
              </w:rPr>
            </w:pPr>
            <w:r>
              <w:rPr>
                <w:rFonts w:ascii="仿宋_GB2312" w:eastAsia="仿宋_GB2312" w:hint="eastAsia"/>
                <w:szCs w:val="32"/>
              </w:rPr>
              <w:t>“四退三还”涉及晋宁区晋城镇沙堤村委会范围退田（塘）共</w:t>
            </w:r>
            <w:r>
              <w:rPr>
                <w:rFonts w:ascii="仿宋_GB2312" w:eastAsia="仿宋_GB2312" w:hint="eastAsia"/>
                <w:szCs w:val="32"/>
              </w:rPr>
              <w:t>908.2</w:t>
            </w:r>
            <w:r>
              <w:rPr>
                <w:rFonts w:ascii="仿宋_GB2312" w:eastAsia="仿宋_GB2312" w:hint="eastAsia"/>
                <w:szCs w:val="32"/>
              </w:rPr>
              <w:t>亩，主要为建成的湖滨生态湿地，现状范围内未发现侵占湿地的行为。沙堤村委会余家沟下村存在面积约</w:t>
            </w:r>
            <w:r>
              <w:rPr>
                <w:rFonts w:ascii="仿宋_GB2312" w:eastAsia="仿宋_GB2312" w:hint="eastAsia"/>
                <w:szCs w:val="32"/>
              </w:rPr>
              <w:t>10</w:t>
            </w:r>
            <w:r>
              <w:rPr>
                <w:rFonts w:ascii="仿宋_GB2312" w:eastAsia="仿宋_GB2312" w:hint="eastAsia"/>
                <w:szCs w:val="32"/>
              </w:rPr>
              <w:t>亩滇池渔船集中停放实验点</w:t>
            </w:r>
            <w:r>
              <w:rPr>
                <w:rFonts w:ascii="仿宋_GB2312" w:eastAsia="仿宋_GB2312" w:hint="eastAsia"/>
                <w:szCs w:val="32"/>
              </w:rPr>
              <w:t>,</w:t>
            </w:r>
            <w:r>
              <w:rPr>
                <w:rFonts w:ascii="仿宋_GB2312" w:eastAsia="仿宋_GB2312" w:hint="eastAsia"/>
                <w:szCs w:val="32"/>
              </w:rPr>
              <w:t>在滇池“四退三还”及湖滨生态湿地范围内。</w:t>
            </w:r>
            <w:r>
              <w:rPr>
                <w:rFonts w:ascii="仿宋_GB2312" w:eastAsia="仿宋_GB2312" w:hint="eastAsia"/>
                <w:szCs w:val="32"/>
              </w:rPr>
              <w:t>2011</w:t>
            </w:r>
            <w:r>
              <w:rPr>
                <w:rFonts w:ascii="仿宋_GB2312" w:eastAsia="仿宋_GB2312" w:hint="eastAsia"/>
                <w:szCs w:val="32"/>
              </w:rPr>
              <w:t>年</w:t>
            </w:r>
            <w:r>
              <w:rPr>
                <w:rFonts w:ascii="仿宋_GB2312" w:eastAsia="仿宋_GB2312" w:hint="eastAsia"/>
                <w:szCs w:val="32"/>
              </w:rPr>
              <w:t>12</w:t>
            </w:r>
            <w:r>
              <w:rPr>
                <w:rFonts w:ascii="仿宋_GB2312" w:eastAsia="仿宋_GB2312" w:hint="eastAsia"/>
                <w:szCs w:val="32"/>
              </w:rPr>
              <w:t>月</w:t>
            </w:r>
            <w:r>
              <w:rPr>
                <w:rFonts w:ascii="仿宋_GB2312" w:eastAsia="仿宋_GB2312" w:hint="eastAsia"/>
                <w:szCs w:val="32"/>
              </w:rPr>
              <w:t>6</w:t>
            </w:r>
            <w:r>
              <w:rPr>
                <w:rFonts w:ascii="仿宋_GB2312" w:eastAsia="仿宋_GB2312" w:hint="eastAsia"/>
                <w:szCs w:val="32"/>
              </w:rPr>
              <w:t>日沙堤村委会上报了关于建设渔船集中停放点的请示</w:t>
            </w:r>
            <w:r>
              <w:rPr>
                <w:rFonts w:ascii="仿宋_GB2312" w:eastAsia="仿宋_GB2312" w:hint="eastAsia"/>
                <w:szCs w:val="32"/>
              </w:rPr>
              <w:lastRenderedPageBreak/>
              <w:t>给晋城镇人民政府和晋宁县滇池管理局，晋城镇人民政府拟同意沙堤村建设晋城镇渔船集中管理停放试验点，请上级滇管部门审核批准。晋宁县滇池管理局关于晋城镇沙堤村建设渔船集中停放实验点的意见（晋滇〔</w:t>
            </w:r>
            <w:r>
              <w:rPr>
                <w:rFonts w:ascii="仿宋_GB2312" w:eastAsia="仿宋_GB2312" w:hint="eastAsia"/>
                <w:szCs w:val="32"/>
              </w:rPr>
              <w:t>2013</w:t>
            </w:r>
            <w:r>
              <w:rPr>
                <w:rFonts w:ascii="仿宋_GB2312" w:eastAsia="仿宋_GB2312" w:hint="eastAsia"/>
                <w:szCs w:val="32"/>
              </w:rPr>
              <w:t>〕</w:t>
            </w:r>
            <w:r>
              <w:rPr>
                <w:rFonts w:ascii="仿宋_GB2312" w:eastAsia="仿宋_GB2312" w:hint="eastAsia"/>
                <w:szCs w:val="32"/>
              </w:rPr>
              <w:t>20</w:t>
            </w:r>
            <w:r>
              <w:rPr>
                <w:rFonts w:ascii="仿宋_GB2312" w:eastAsia="仿宋_GB2312" w:hint="eastAsia"/>
                <w:szCs w:val="32"/>
              </w:rPr>
              <w:t>号）同意在沙堤“四退</w:t>
            </w:r>
            <w:r>
              <w:rPr>
                <w:rFonts w:ascii="仿宋_GB2312" w:eastAsia="仿宋_GB2312" w:hint="eastAsia"/>
                <w:szCs w:val="32"/>
              </w:rPr>
              <w:t>三还一护”范围内余家沟下村建设晋城镇沿湖</w:t>
            </w:r>
            <w:r>
              <w:rPr>
                <w:rFonts w:ascii="仿宋_GB2312" w:eastAsia="仿宋_GB2312" w:hint="eastAsia"/>
                <w:szCs w:val="32"/>
              </w:rPr>
              <w:t>6</w:t>
            </w:r>
            <w:r>
              <w:rPr>
                <w:rFonts w:ascii="仿宋_GB2312" w:eastAsia="仿宋_GB2312" w:hint="eastAsia"/>
                <w:szCs w:val="32"/>
              </w:rPr>
              <w:t>个村委会渔船集中停放示范试验点。该渔船集中停放试验点由沙堤村委会出资建设并进行管理，主要承担辖区范围内渔船停放任务。目前，该渔船集中停放试验点作为“十年禁渔”渔船集中停放点，现停放持证渔船共计</w:t>
            </w:r>
            <w:r>
              <w:rPr>
                <w:rFonts w:ascii="仿宋_GB2312" w:eastAsia="仿宋_GB2312" w:hint="eastAsia"/>
                <w:szCs w:val="32"/>
              </w:rPr>
              <w:t>344</w:t>
            </w:r>
            <w:r>
              <w:rPr>
                <w:rFonts w:ascii="仿宋_GB2312" w:eastAsia="仿宋_GB2312" w:hint="eastAsia"/>
                <w:szCs w:val="32"/>
              </w:rPr>
              <w:t>艘，停放船只不收取费用，为公益项目。在渔船集中停放点建有约</w:t>
            </w:r>
            <w:r>
              <w:rPr>
                <w:rFonts w:ascii="仿宋_GB2312" w:eastAsia="仿宋_GB2312" w:hint="eastAsia"/>
                <w:szCs w:val="32"/>
              </w:rPr>
              <w:t>50</w:t>
            </w:r>
            <w:r>
              <w:rPr>
                <w:rFonts w:ascii="仿宋_GB2312" w:eastAsia="仿宋_GB2312" w:hint="eastAsia"/>
                <w:szCs w:val="32"/>
              </w:rPr>
              <w:t>㎡看守房，用于渔船看护、管理工作。沙堤村“四退三还”范围内不存在用于商业开发的情况。不属实。</w:t>
            </w:r>
          </w:p>
          <w:p w:rsidR="00F906C3" w:rsidRDefault="004D0559">
            <w:pPr>
              <w:widowControl/>
              <w:spacing w:line="560" w:lineRule="exact"/>
              <w:ind w:firstLineChars="200" w:firstLine="640"/>
              <w:jc w:val="left"/>
              <w:rPr>
                <w:rFonts w:ascii="仿宋_GB2312" w:eastAsia="仿宋_GB2312"/>
                <w:szCs w:val="32"/>
              </w:rPr>
            </w:pPr>
            <w:r>
              <w:rPr>
                <w:rFonts w:ascii="仿宋_GB2312" w:eastAsia="仿宋_GB2312" w:hint="eastAsia"/>
                <w:szCs w:val="32"/>
              </w:rPr>
              <w:t>2.</w:t>
            </w:r>
            <w:r>
              <w:rPr>
                <w:rFonts w:ascii="仿宋_GB2312" w:eastAsia="仿宋_GB2312" w:hint="eastAsia"/>
                <w:szCs w:val="32"/>
              </w:rPr>
              <w:t>投诉人反映的“此外，该干部放任滇池投资有限责任公司在滇池水葫芦打捞过程中违规操作，套取滇池治理资金”问题，情况不</w:t>
            </w:r>
            <w:r>
              <w:rPr>
                <w:rFonts w:ascii="仿宋_GB2312" w:eastAsia="仿宋_GB2312" w:hint="eastAsia"/>
                <w:szCs w:val="32"/>
              </w:rPr>
              <w:t>属实。</w:t>
            </w:r>
          </w:p>
          <w:p w:rsidR="00F906C3" w:rsidRDefault="004D0559">
            <w:pPr>
              <w:widowControl/>
              <w:spacing w:line="560" w:lineRule="exact"/>
              <w:ind w:firstLineChars="200" w:firstLine="640"/>
              <w:jc w:val="left"/>
              <w:rPr>
                <w:rFonts w:ascii="仿宋_GB2312" w:eastAsia="仿宋_GB2312"/>
                <w:szCs w:val="32"/>
              </w:rPr>
            </w:pPr>
            <w:r>
              <w:rPr>
                <w:rFonts w:ascii="仿宋_GB2312" w:eastAsia="仿宋_GB2312" w:hint="eastAsia"/>
                <w:szCs w:val="32"/>
              </w:rPr>
              <w:t>经晋城镇人民政府联合昆明市晋宁区水务局、昆明市晋宁区水环办现场核查，晋宁区及晋城镇并未承担该项工作，也未委托过滇池投资有限责任公司进行滇池水葫芦打捞工作。</w:t>
            </w:r>
            <w:r>
              <w:rPr>
                <w:rFonts w:ascii="仿宋_GB2312" w:eastAsia="仿宋_GB2312" w:hint="eastAsia"/>
                <w:szCs w:val="32"/>
              </w:rPr>
              <w:t xml:space="preserve">      </w:t>
            </w:r>
          </w:p>
        </w:tc>
      </w:tr>
      <w:tr w:rsidR="00F906C3">
        <w:trPr>
          <w:trHeight w:val="1546"/>
        </w:trPr>
        <w:tc>
          <w:tcPr>
            <w:tcW w:w="2032"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648" w:type="dxa"/>
            <w:vAlign w:val="center"/>
          </w:tcPr>
          <w:p w:rsidR="00F906C3" w:rsidRDefault="004D0559">
            <w:pPr>
              <w:widowControl/>
              <w:spacing w:line="560" w:lineRule="exact"/>
              <w:jc w:val="left"/>
              <w:rPr>
                <w:rFonts w:ascii="仿宋_GB2312" w:eastAsia="仿宋_GB2312"/>
                <w:szCs w:val="32"/>
              </w:rPr>
            </w:pPr>
            <w:r>
              <w:rPr>
                <w:rFonts w:ascii="仿宋_GB2312" w:eastAsia="仿宋_GB2312" w:hint="eastAsia"/>
                <w:szCs w:val="32"/>
              </w:rPr>
              <w:t xml:space="preserve">     2021</w:t>
            </w:r>
            <w:r>
              <w:rPr>
                <w:rFonts w:ascii="仿宋_GB2312" w:eastAsia="仿宋_GB2312" w:hint="eastAsia"/>
                <w:szCs w:val="32"/>
              </w:rPr>
              <w:t>年</w:t>
            </w:r>
            <w:r>
              <w:rPr>
                <w:rFonts w:ascii="仿宋_GB2312" w:eastAsia="仿宋_GB2312" w:hint="eastAsia"/>
                <w:szCs w:val="32"/>
              </w:rPr>
              <w:t>4</w:t>
            </w:r>
            <w:r>
              <w:rPr>
                <w:rFonts w:ascii="仿宋_GB2312" w:eastAsia="仿宋_GB2312" w:hint="eastAsia"/>
                <w:szCs w:val="32"/>
              </w:rPr>
              <w:t>月</w:t>
            </w:r>
            <w:r>
              <w:rPr>
                <w:rFonts w:ascii="仿宋_GB2312" w:eastAsia="仿宋_GB2312" w:hint="eastAsia"/>
                <w:szCs w:val="32"/>
              </w:rPr>
              <w:t>25</w:t>
            </w:r>
            <w:r>
              <w:rPr>
                <w:rFonts w:ascii="仿宋_GB2312" w:eastAsia="仿宋_GB2312" w:hint="eastAsia"/>
                <w:szCs w:val="32"/>
              </w:rPr>
              <w:t>日和</w:t>
            </w:r>
            <w:r>
              <w:rPr>
                <w:rFonts w:ascii="仿宋_GB2312" w:eastAsia="仿宋_GB2312" w:hint="eastAsia"/>
                <w:szCs w:val="32"/>
              </w:rPr>
              <w:t>4</w:t>
            </w:r>
            <w:r>
              <w:rPr>
                <w:rFonts w:ascii="仿宋_GB2312" w:eastAsia="仿宋_GB2312" w:hint="eastAsia"/>
                <w:szCs w:val="32"/>
              </w:rPr>
              <w:t>月</w:t>
            </w:r>
            <w:r>
              <w:rPr>
                <w:rFonts w:ascii="仿宋_GB2312" w:eastAsia="仿宋_GB2312" w:hint="eastAsia"/>
                <w:szCs w:val="32"/>
              </w:rPr>
              <w:t xml:space="preserve"> 26</w:t>
            </w:r>
            <w:bookmarkStart w:id="0" w:name="_GoBack"/>
            <w:bookmarkEnd w:id="0"/>
            <w:r>
              <w:rPr>
                <w:rFonts w:ascii="仿宋_GB2312" w:eastAsia="仿宋_GB2312" w:hint="eastAsia"/>
                <w:szCs w:val="32"/>
              </w:rPr>
              <w:t>日，由晋城镇人民政府牵头，分别组织进行了现场核实和现场复核，投诉反映的两个问题均不属实。下步，将加强环境管理，严格按照法律法规做好滇池生态环境保护工作。</w:t>
            </w:r>
            <w:r>
              <w:rPr>
                <w:rFonts w:ascii="仿宋_GB2312" w:eastAsia="仿宋_GB2312" w:hint="eastAsia"/>
                <w:szCs w:val="32"/>
              </w:rPr>
              <w:t xml:space="preserve"> </w:t>
            </w:r>
          </w:p>
        </w:tc>
      </w:tr>
      <w:tr w:rsidR="00F906C3">
        <w:trPr>
          <w:trHeight w:val="1546"/>
        </w:trPr>
        <w:tc>
          <w:tcPr>
            <w:tcW w:w="2032"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648"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 xml:space="preserve"> </w:t>
            </w:r>
            <w:r>
              <w:rPr>
                <w:rFonts w:ascii="仿宋_GB2312" w:eastAsia="仿宋_GB2312" w:hint="eastAsia"/>
                <w:szCs w:val="32"/>
              </w:rPr>
              <w:t>晋宁区晋城镇人民政府</w:t>
            </w:r>
            <w:r>
              <w:rPr>
                <w:rFonts w:ascii="仿宋_GB2312" w:eastAsia="仿宋_GB2312" w:hint="eastAsia"/>
                <w:szCs w:val="32"/>
              </w:rPr>
              <w:t xml:space="preserve">        </w:t>
            </w:r>
          </w:p>
        </w:tc>
      </w:tr>
      <w:tr w:rsidR="00F906C3">
        <w:trPr>
          <w:trHeight w:val="90"/>
        </w:trPr>
        <w:tc>
          <w:tcPr>
            <w:tcW w:w="2032"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 xml:space="preserve">   </w:t>
            </w:r>
            <w:r>
              <w:rPr>
                <w:rFonts w:ascii="仿宋_GB2312" w:eastAsia="仿宋_GB2312" w:hint="eastAsia"/>
                <w:szCs w:val="32"/>
              </w:rPr>
              <w:t>无</w:t>
            </w:r>
            <w:r>
              <w:rPr>
                <w:rFonts w:ascii="仿宋_GB2312" w:eastAsia="仿宋_GB2312" w:hint="eastAsia"/>
                <w:szCs w:val="32"/>
              </w:rPr>
              <w:t xml:space="preserve">   </w:t>
            </w:r>
          </w:p>
        </w:tc>
      </w:tr>
      <w:tr w:rsidR="00F906C3">
        <w:trPr>
          <w:trHeight w:val="595"/>
        </w:trPr>
        <w:tc>
          <w:tcPr>
            <w:tcW w:w="2032" w:type="dxa"/>
            <w:vAlign w:val="center"/>
          </w:tcPr>
          <w:p w:rsidR="00F906C3" w:rsidRDefault="004D0559">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F906C3" w:rsidRDefault="004D0559">
            <w:pPr>
              <w:widowControl/>
              <w:spacing w:line="560" w:lineRule="exact"/>
              <w:jc w:val="left"/>
              <w:rPr>
                <w:rFonts w:ascii="仿宋_GB2312" w:eastAsia="仿宋_GB2312"/>
                <w:szCs w:val="32"/>
              </w:rPr>
            </w:pPr>
            <w:r>
              <w:rPr>
                <w:rFonts w:ascii="仿宋_GB2312" w:eastAsia="仿宋_GB2312" w:hint="eastAsia"/>
                <w:szCs w:val="32"/>
              </w:rPr>
              <w:t xml:space="preserve">　　现将该</w:t>
            </w:r>
            <w:r>
              <w:rPr>
                <w:rFonts w:ascii="仿宋_GB2312" w:eastAsia="仿宋_GB2312" w:hint="eastAsia"/>
                <w:szCs w:val="32"/>
              </w:rPr>
              <w:t>投诉</w:t>
            </w:r>
            <w:r>
              <w:rPr>
                <w:rFonts w:ascii="仿宋_GB2312" w:eastAsia="仿宋_GB2312" w:hint="eastAsia"/>
                <w:szCs w:val="32"/>
              </w:rPr>
              <w:t>问题</w:t>
            </w:r>
            <w:r>
              <w:rPr>
                <w:rFonts w:ascii="仿宋_GB2312" w:eastAsia="仿宋_GB2312" w:hint="eastAsia"/>
                <w:szCs w:val="32"/>
              </w:rPr>
              <w:t>办理</w:t>
            </w:r>
            <w:r>
              <w:rPr>
                <w:rFonts w:ascii="仿宋_GB2312" w:eastAsia="仿宋_GB2312" w:hint="eastAsia"/>
                <w:szCs w:val="32"/>
              </w:rPr>
              <w:t>情况进行公示，如有意见建议，请反馈</w:t>
            </w:r>
            <w:r>
              <w:rPr>
                <w:rFonts w:ascii="仿宋_GB2312" w:eastAsia="仿宋_GB2312" w:hint="eastAsia"/>
                <w:szCs w:val="32"/>
              </w:rPr>
              <w:t>至晋城镇人民政府（</w:t>
            </w:r>
            <w:r>
              <w:rPr>
                <w:rFonts w:ascii="仿宋_GB2312" w:eastAsia="仿宋_GB2312" w:hint="eastAsia"/>
                <w:szCs w:val="32"/>
              </w:rPr>
              <w:t>晋城镇庄蹻路</w:t>
            </w:r>
            <w:r>
              <w:rPr>
                <w:rFonts w:ascii="仿宋_GB2312" w:eastAsia="仿宋_GB2312" w:hint="eastAsia"/>
                <w:szCs w:val="32"/>
              </w:rPr>
              <w:t>81</w:t>
            </w:r>
            <w:r>
              <w:rPr>
                <w:rFonts w:ascii="仿宋_GB2312" w:eastAsia="仿宋_GB2312" w:hint="eastAsia"/>
                <w:szCs w:val="32"/>
              </w:rPr>
              <w:t>号</w:t>
            </w:r>
            <w:r>
              <w:rPr>
                <w:rFonts w:ascii="仿宋_GB2312" w:eastAsia="仿宋_GB2312" w:hint="eastAsia"/>
                <w:szCs w:val="32"/>
              </w:rPr>
              <w:t>）</w:t>
            </w:r>
            <w:r>
              <w:rPr>
                <w:rFonts w:ascii="仿宋_GB2312" w:eastAsia="仿宋_GB2312" w:hint="eastAsia"/>
                <w:szCs w:val="32"/>
              </w:rPr>
              <w:t>。联系人员及电话：</w:t>
            </w:r>
            <w:r>
              <w:rPr>
                <w:rFonts w:ascii="仿宋_GB2312" w:eastAsia="仿宋_GB2312" w:hint="eastAsia"/>
                <w:szCs w:val="32"/>
              </w:rPr>
              <w:t>李小龙</w:t>
            </w:r>
            <w:r>
              <w:rPr>
                <w:rFonts w:ascii="仿宋_GB2312" w:eastAsia="仿宋_GB2312" w:hint="eastAsia"/>
                <w:szCs w:val="32"/>
              </w:rPr>
              <w:t>，</w:t>
            </w:r>
            <w:r>
              <w:rPr>
                <w:rFonts w:ascii="仿宋_GB2312" w:eastAsia="仿宋_GB2312" w:hint="eastAsia"/>
                <w:szCs w:val="32"/>
              </w:rPr>
              <w:t>67811082</w:t>
            </w:r>
            <w:r>
              <w:rPr>
                <w:rFonts w:ascii="仿宋_GB2312" w:eastAsia="仿宋_GB2312" w:hint="eastAsia"/>
                <w:szCs w:val="32"/>
              </w:rPr>
              <w:t>。</w:t>
            </w:r>
          </w:p>
        </w:tc>
      </w:tr>
    </w:tbl>
    <w:p w:rsidR="00F906C3" w:rsidRDefault="00F906C3"/>
    <w:sectPr w:rsidR="00F906C3" w:rsidSect="00F906C3">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559" w:rsidRDefault="004D0559" w:rsidP="005B365E">
      <w:r>
        <w:separator/>
      </w:r>
    </w:p>
  </w:endnote>
  <w:endnote w:type="continuationSeparator" w:id="1">
    <w:p w:rsidR="004D0559" w:rsidRDefault="004D0559" w:rsidP="005B36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559" w:rsidRDefault="004D0559" w:rsidP="005B365E">
      <w:r>
        <w:separator/>
      </w:r>
    </w:p>
  </w:footnote>
  <w:footnote w:type="continuationSeparator" w:id="1">
    <w:p w:rsidR="004D0559" w:rsidRDefault="004D0559" w:rsidP="005B36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4D0559"/>
    <w:rsid w:val="005B365E"/>
    <w:rsid w:val="00F906C3"/>
    <w:rsid w:val="09953B1D"/>
    <w:rsid w:val="0C6A74C2"/>
    <w:rsid w:val="0CF810DA"/>
    <w:rsid w:val="105E10D2"/>
    <w:rsid w:val="1742364F"/>
    <w:rsid w:val="1B245A5F"/>
    <w:rsid w:val="2D71078D"/>
    <w:rsid w:val="2EF44E0A"/>
    <w:rsid w:val="35ED1851"/>
    <w:rsid w:val="3DE7112B"/>
    <w:rsid w:val="41333E9F"/>
    <w:rsid w:val="41E23D7C"/>
    <w:rsid w:val="46CE2E87"/>
    <w:rsid w:val="47F205C0"/>
    <w:rsid w:val="49124FE9"/>
    <w:rsid w:val="4A7A6223"/>
    <w:rsid w:val="4FD52D04"/>
    <w:rsid w:val="507C6E8D"/>
    <w:rsid w:val="593811FC"/>
    <w:rsid w:val="5B450A89"/>
    <w:rsid w:val="5E91347D"/>
    <w:rsid w:val="61BF68E2"/>
    <w:rsid w:val="63E34C79"/>
    <w:rsid w:val="6420293C"/>
    <w:rsid w:val="776360AA"/>
    <w:rsid w:val="790E47A6"/>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6C3"/>
    <w:pPr>
      <w:widowControl w:val="0"/>
      <w:jc w:val="both"/>
    </w:pPr>
    <w:rPr>
      <w:rFonts w:eastAsia="仿宋"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906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5B3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B365E"/>
    <w:rPr>
      <w:rFonts w:eastAsia="仿宋" w:cs="Arial"/>
      <w:kern w:val="2"/>
      <w:sz w:val="18"/>
      <w:szCs w:val="18"/>
    </w:rPr>
  </w:style>
  <w:style w:type="paragraph" w:styleId="a5">
    <w:name w:val="footer"/>
    <w:basedOn w:val="a"/>
    <w:link w:val="Char0"/>
    <w:rsid w:val="005B365E"/>
    <w:pPr>
      <w:tabs>
        <w:tab w:val="center" w:pos="4153"/>
        <w:tab w:val="right" w:pos="8306"/>
      </w:tabs>
      <w:snapToGrid w:val="0"/>
      <w:jc w:val="left"/>
    </w:pPr>
    <w:rPr>
      <w:sz w:val="18"/>
      <w:szCs w:val="18"/>
    </w:rPr>
  </w:style>
  <w:style w:type="character" w:customStyle="1" w:styleId="Char0">
    <w:name w:val="页脚 Char"/>
    <w:basedOn w:val="a0"/>
    <w:link w:val="a5"/>
    <w:rsid w:val="005B365E"/>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Company>Kingsoft</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3</cp:revision>
  <dcterms:created xsi:type="dcterms:W3CDTF">2014-10-29T12:08:00Z</dcterms:created>
  <dcterms:modified xsi:type="dcterms:W3CDTF">2021-04-30T05:19:00Z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