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00" w:lineRule="exact"/>
        <w:jc w:val="distribute"/>
        <w:rPr>
          <w:rStyle w:val="13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</w:pPr>
    </w:p>
    <w:p>
      <w:pPr>
        <w:pStyle w:val="5"/>
        <w:spacing w:line="700" w:lineRule="exact"/>
        <w:jc w:val="distribute"/>
        <w:rPr>
          <w:rStyle w:val="13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</w:pPr>
    </w:p>
    <w:p>
      <w:pPr>
        <w:pStyle w:val="5"/>
        <w:spacing w:line="700" w:lineRule="exact"/>
        <w:jc w:val="distribute"/>
        <w:rPr>
          <w:rStyle w:val="13"/>
          <w:rFonts w:hint="eastAsia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  <w:lang w:val="en-US" w:eastAsia="zh-CN"/>
        </w:rPr>
      </w:pPr>
      <w:r>
        <w:rPr>
          <w:rStyle w:val="13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  <w:t>昆明市晋宁区城市管理局</w:t>
      </w:r>
      <w:r>
        <w:rPr>
          <w:rStyle w:val="13"/>
          <w:rFonts w:hint="eastAsia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  <w:lang w:eastAsia="zh-CN"/>
        </w:rPr>
        <w:t>文件</w:t>
      </w:r>
    </w:p>
    <w:p>
      <w:pPr>
        <w:pStyle w:val="5"/>
        <w:spacing w:before="0" w:after="0" w:line="320" w:lineRule="exact"/>
        <w:jc w:val="both"/>
        <w:rPr>
          <w:rStyle w:val="13"/>
          <w:rFonts w:hint="default" w:hAnsi="Times New Roman"/>
          <w:b w:val="0"/>
          <w:color w:val="FF0000"/>
          <w:u w:val="thick"/>
        </w:rPr>
      </w:pPr>
      <w:r>
        <w:rPr>
          <w:rStyle w:val="13"/>
          <w:rFonts w:hint="default" w:hAnsi="Times New Roman"/>
          <w:b w:val="0"/>
          <w:color w:val="FF0000"/>
          <w:u w:val="thick"/>
        </w:rPr>
        <w:t xml:space="preserve">                                                            </w:t>
      </w:r>
      <w:r>
        <w:rPr>
          <w:rStyle w:val="13"/>
          <w:rFonts w:hint="default" w:hAnsi="Times New Roman"/>
          <w:b w:val="0"/>
          <w:color w:val="FF0000"/>
        </w:rPr>
        <w:t xml:space="preserve">                                                                   </w:t>
      </w:r>
      <w:r>
        <w:rPr>
          <w:rStyle w:val="13"/>
          <w:rFonts w:hint="default" w:hAnsi="Times New Roman"/>
          <w:b w:val="0"/>
          <w:color w:val="FF0000"/>
          <w:u w:val="thick"/>
        </w:rPr>
        <w:t xml:space="preserve">                                  </w:t>
      </w:r>
    </w:p>
    <w:p>
      <w:pPr>
        <w:spacing w:line="570" w:lineRule="exact"/>
        <w:jc w:val="right"/>
        <w:rPr>
          <w:rFonts w:hint="eastAsia" w:ascii="方正小标宋简体" w:hAnsi="宋体" w:eastAsia="方正小标宋简体" w:cs="方正小标宋_GBK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z w:val="44"/>
          <w:szCs w:val="44"/>
        </w:rPr>
        <w:t xml:space="preserve"> </w:t>
      </w:r>
    </w:p>
    <w:p>
      <w:pPr>
        <w:spacing w:line="570" w:lineRule="exact"/>
        <w:jc w:val="center"/>
        <w:rPr>
          <w:rStyle w:val="13"/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                  A</w:t>
      </w:r>
    </w:p>
    <w:p>
      <w:pPr>
        <w:pStyle w:val="5"/>
        <w:spacing w:before="0" w:after="0" w:line="580" w:lineRule="atLeast"/>
        <w:jc w:val="center"/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                  </w:t>
      </w: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</w:rPr>
        <w:t xml:space="preserve">是 </w:t>
      </w:r>
    </w:p>
    <w:p>
      <w:pPr>
        <w:spacing w:line="567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Style w:val="13"/>
          <w:rFonts w:hint="eastAsia" w:ascii="仿宋_GB2312" w:hAnsi="仿宋_GB2312" w:eastAsia="仿宋_GB2312" w:cs="仿宋_GB2312"/>
          <w:b/>
          <w:kern w:val="28"/>
          <w:sz w:val="32"/>
          <w:szCs w:val="32"/>
        </w:rPr>
        <w:t xml:space="preserve"> </w:t>
      </w:r>
      <w:r>
        <w:rPr>
          <w:rStyle w:val="13"/>
          <w:rFonts w:hint="eastAsia" w:ascii="仿宋_GB2312" w:hAnsi="仿宋_GB2312" w:eastAsia="仿宋_GB2312" w:cs="仿宋_GB2312"/>
          <w:bCs/>
          <w:kern w:val="28"/>
          <w:sz w:val="32"/>
          <w:szCs w:val="32"/>
        </w:rPr>
        <w:t xml:space="preserve">                 晋城管函〔2020〕</w:t>
      </w:r>
      <w:r>
        <w:rPr>
          <w:rStyle w:val="13"/>
          <w:rFonts w:hint="eastAsia" w:ascii="仿宋_GB2312" w:hAnsi="仿宋_GB2312" w:eastAsia="仿宋_GB2312" w:cs="仿宋_GB2312"/>
          <w:bCs/>
          <w:kern w:val="28"/>
          <w:sz w:val="32"/>
          <w:szCs w:val="32"/>
          <w:lang w:val="en-US" w:eastAsia="zh-CN"/>
        </w:rPr>
        <w:t>9</w:t>
      </w:r>
      <w:r>
        <w:rPr>
          <w:rStyle w:val="13"/>
          <w:rFonts w:hint="eastAsia" w:ascii="仿宋_GB2312" w:hAnsi="仿宋_GB2312" w:eastAsia="仿宋_GB2312" w:cs="仿宋_GB2312"/>
          <w:bCs/>
          <w:kern w:val="28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关于昆明市晋宁区第一届人民代表大会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号建议答复的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函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杨存芬</w:t>
      </w:r>
      <w:r>
        <w:rPr>
          <w:rFonts w:hint="eastAsia" w:ascii="仿宋_GB2312" w:eastAsia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您在昆明市晋宁区第一届人民代表大会第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次会议上提出的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解决东门小区路面严重破损问题</w:t>
      </w:r>
      <w:r>
        <w:rPr>
          <w:rFonts w:hint="eastAsia" w:ascii="仿宋_GB2312" w:eastAsia="仿宋_GB2312"/>
          <w:sz w:val="32"/>
          <w:szCs w:val="32"/>
        </w:rPr>
        <w:t>的建议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收悉</w:t>
      </w:r>
      <w:r>
        <w:rPr>
          <w:rFonts w:hint="eastAsia" w:ascii="仿宋_GB2312" w:eastAsia="仿宋_GB2312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东门小区位于昆阳街道月山社区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长期以来，非机动车乱停乱放、交通不畅、停车难、环境差、路面坑洼不平一直是这个小区的“顽疾”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年来，结合“创建全国文明城市”、“美丽县城”建设、“昆明市晋宁区市容环境整治提升行动”等相关工作的开展，晋宁区委区政府已将东门小区纳入居住区改造项目，此项目纳入中河、东大河水环境综合整治项目中，由区水务局出资对东门小区进行提升改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接建议后，区城市管理局高度重视，积极与区住房城乡建设局、区水务局对接。近日，东门小区提升改造工程项目开始正式进场施工，该项目改造面积为86600平方米，项目区域为东门小区，东至永乐大街，西至昆阳大街，北至大东门路，南至磷都路；提升改造内容包括路面提升整治、雨污分流、公共部分改造、外立面改造、停车位及交通标线测画、新建门禁系统及绿化改造、管线入地；由于东门小区涉及307家“三合一”场所和412户住户，为了更大程度的减少对商户住户营业及生活的影响，施工方选择分片区施工，缓解了东门小区停车的压力；为确保施工项目顺利推进，昆阳街道联系点及月山社区多次踩点，准确摸清东门小区的情况，政府各部门多次召开工作推进会，确保提升改造项目顺利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（二）本次东门小区提升改造项目已纳入中河、东大河水环境综合整治项目中，所需经费由区水务局拨付。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三、下步工作计划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，区城市管理局将认真履行职责，以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美丽县城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创建、市容环境整治提升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创建全国文明城市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为契机，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按照职能职责积极配合建设单位、施工单位</w:t>
      </w:r>
      <w:r>
        <w:rPr>
          <w:rFonts w:hint="eastAsia" w:ascii="仿宋" w:hAnsi="仿宋" w:eastAsia="仿宋"/>
          <w:sz w:val="32"/>
          <w:szCs w:val="32"/>
        </w:rPr>
        <w:t>等部门，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做好小区改造涉及绿化景观、路灯等相关行业技术指导工作。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16"/>
        <w:widowControl/>
        <w:spacing w:line="560" w:lineRule="exact"/>
        <w:ind w:left="1360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昆明市晋宁区城市管理局</w:t>
      </w:r>
    </w:p>
    <w:p>
      <w:pPr>
        <w:widowControl/>
        <w:spacing w:line="560" w:lineRule="exact"/>
        <w:ind w:left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Arial" w:eastAsia="仿宋_GB2312" w:cs="Arial"/>
          <w:spacing w:val="-16"/>
          <w:sz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联系人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及电话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柴志刚 0871-67808076，13888691402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_GB2312" w:hAnsi="Arial" w:eastAsia="仿宋_GB2312" w:cs="Arial"/>
          <w:spacing w:val="-16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ind w:left="0" w:leftChars="0" w:firstLine="0" w:firstLineChars="0"/>
        <w:rPr>
          <w:rFonts w:ascii="仿宋_GB2312" w:eastAsia="仿宋_GB2312"/>
          <w:sz w:val="32"/>
          <w:szCs w:val="32"/>
          <w:u w:val="single"/>
        </w:rPr>
      </w:pPr>
    </w:p>
    <w:tbl>
      <w:tblPr>
        <w:tblStyle w:val="6"/>
        <w:tblpPr w:leftFromText="180" w:rightFromText="180" w:vertAnchor="text" w:horzAnchor="page" w:tblpX="1727" w:tblpY="4435"/>
        <w:tblOverlap w:val="never"/>
        <w:tblW w:w="884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47" w:type="dxa"/>
            <w:tcBorders>
              <w:top w:val="single" w:color="auto" w:sz="12" w:space="0"/>
              <w:left w:val="nil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  <w:lang w:val="en-US" w:eastAsia="zh-CN"/>
              </w:rPr>
              <w:t xml:space="preserve"> 抄送：区人大常委会办公室，区政协办公室，区委目督办，区政府目督办。                  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47" w:type="dxa"/>
            <w:tcBorders>
              <w:top w:val="single" w:color="auto" w:sz="4" w:space="0"/>
              <w:left w:val="nil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昆明市晋宁区城市管理局办公室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2020年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 w:val="44"/>
          <w:szCs w:val="44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BE66"/>
    <w:multiLevelType w:val="singleLevel"/>
    <w:tmpl w:val="5D01BE6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F2D"/>
    <w:rsid w:val="000227D0"/>
    <w:rsid w:val="000531C1"/>
    <w:rsid w:val="00064867"/>
    <w:rsid w:val="00066C02"/>
    <w:rsid w:val="000967B7"/>
    <w:rsid w:val="00126C9A"/>
    <w:rsid w:val="00127402"/>
    <w:rsid w:val="00134747"/>
    <w:rsid w:val="00135750"/>
    <w:rsid w:val="0015164D"/>
    <w:rsid w:val="00170272"/>
    <w:rsid w:val="001B4D1D"/>
    <w:rsid w:val="00261DE2"/>
    <w:rsid w:val="002B51F9"/>
    <w:rsid w:val="002D17E9"/>
    <w:rsid w:val="002F1F2D"/>
    <w:rsid w:val="0032225C"/>
    <w:rsid w:val="00325713"/>
    <w:rsid w:val="00411197"/>
    <w:rsid w:val="004C461C"/>
    <w:rsid w:val="004D4DD1"/>
    <w:rsid w:val="004E3F2E"/>
    <w:rsid w:val="004F786E"/>
    <w:rsid w:val="0056329B"/>
    <w:rsid w:val="005A4AFC"/>
    <w:rsid w:val="005B214B"/>
    <w:rsid w:val="005C0E2E"/>
    <w:rsid w:val="005E1DF9"/>
    <w:rsid w:val="005E7AB9"/>
    <w:rsid w:val="00606EF5"/>
    <w:rsid w:val="00612C81"/>
    <w:rsid w:val="00684F2B"/>
    <w:rsid w:val="0068676F"/>
    <w:rsid w:val="006F6745"/>
    <w:rsid w:val="00714D8B"/>
    <w:rsid w:val="007201A0"/>
    <w:rsid w:val="00735228"/>
    <w:rsid w:val="00743F94"/>
    <w:rsid w:val="00796C0B"/>
    <w:rsid w:val="007A24B1"/>
    <w:rsid w:val="007A7020"/>
    <w:rsid w:val="007A779D"/>
    <w:rsid w:val="007B20ED"/>
    <w:rsid w:val="007D6226"/>
    <w:rsid w:val="007E2696"/>
    <w:rsid w:val="007F4C38"/>
    <w:rsid w:val="00814DE4"/>
    <w:rsid w:val="00816C96"/>
    <w:rsid w:val="00840D62"/>
    <w:rsid w:val="008C310E"/>
    <w:rsid w:val="0095008A"/>
    <w:rsid w:val="00972F6B"/>
    <w:rsid w:val="00990AE0"/>
    <w:rsid w:val="009D5A88"/>
    <w:rsid w:val="009D5FB6"/>
    <w:rsid w:val="00A41E10"/>
    <w:rsid w:val="00A81784"/>
    <w:rsid w:val="00A91397"/>
    <w:rsid w:val="00AD5192"/>
    <w:rsid w:val="00AF557F"/>
    <w:rsid w:val="00B112BC"/>
    <w:rsid w:val="00B217A9"/>
    <w:rsid w:val="00B63BC9"/>
    <w:rsid w:val="00B87A92"/>
    <w:rsid w:val="00BD7256"/>
    <w:rsid w:val="00C03742"/>
    <w:rsid w:val="00C26503"/>
    <w:rsid w:val="00C73CE3"/>
    <w:rsid w:val="00C9390A"/>
    <w:rsid w:val="00C971F9"/>
    <w:rsid w:val="00CF1B4D"/>
    <w:rsid w:val="00CF6C7B"/>
    <w:rsid w:val="00D0168F"/>
    <w:rsid w:val="00D07815"/>
    <w:rsid w:val="00D42452"/>
    <w:rsid w:val="00DA063A"/>
    <w:rsid w:val="00DA2C43"/>
    <w:rsid w:val="00E1252C"/>
    <w:rsid w:val="00E26744"/>
    <w:rsid w:val="00EA2F51"/>
    <w:rsid w:val="00EB08DD"/>
    <w:rsid w:val="00F24EE3"/>
    <w:rsid w:val="00F36E26"/>
    <w:rsid w:val="07CE4B35"/>
    <w:rsid w:val="141B174E"/>
    <w:rsid w:val="1610114E"/>
    <w:rsid w:val="17AA7EA2"/>
    <w:rsid w:val="1C276318"/>
    <w:rsid w:val="1F2F3896"/>
    <w:rsid w:val="1F7B2055"/>
    <w:rsid w:val="22104170"/>
    <w:rsid w:val="26977C45"/>
    <w:rsid w:val="28BD6071"/>
    <w:rsid w:val="2B557EEB"/>
    <w:rsid w:val="2CCE657B"/>
    <w:rsid w:val="32DB1E98"/>
    <w:rsid w:val="32EB66C0"/>
    <w:rsid w:val="32F3497C"/>
    <w:rsid w:val="37040790"/>
    <w:rsid w:val="395E3CF8"/>
    <w:rsid w:val="3C08379C"/>
    <w:rsid w:val="3CEC0420"/>
    <w:rsid w:val="47273116"/>
    <w:rsid w:val="4B5D3D54"/>
    <w:rsid w:val="4D90292E"/>
    <w:rsid w:val="50517ECC"/>
    <w:rsid w:val="57C80118"/>
    <w:rsid w:val="5AB416AD"/>
    <w:rsid w:val="5C3315BD"/>
    <w:rsid w:val="5CD624C4"/>
    <w:rsid w:val="609467FE"/>
    <w:rsid w:val="60BD33EF"/>
    <w:rsid w:val="61E07344"/>
    <w:rsid w:val="655E01F2"/>
    <w:rsid w:val="6612488F"/>
    <w:rsid w:val="69356C6F"/>
    <w:rsid w:val="6A9F5EE8"/>
    <w:rsid w:val="6C8D0BD0"/>
    <w:rsid w:val="6EC03FBC"/>
    <w:rsid w:val="6EFD6761"/>
    <w:rsid w:val="73065C7C"/>
    <w:rsid w:val="7429535C"/>
    <w:rsid w:val="77A75BA9"/>
    <w:rsid w:val="7D9A1ED1"/>
    <w:rsid w:val="7DF72916"/>
    <w:rsid w:val="7E0618F4"/>
    <w:rsid w:val="7F631681"/>
    <w:rsid w:val="7FFD0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  <w:rPr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2"/>
    <w:qFormat/>
    <w:uiPriority w:val="0"/>
    <w:pPr>
      <w:adjustRightInd w:val="0"/>
      <w:spacing w:before="240" w:after="60" w:line="312" w:lineRule="atLeast"/>
      <w:jc w:val="center"/>
    </w:pPr>
    <w:rPr>
      <w:rFonts w:ascii="Arial" w:hAnsi="Arial" w:eastAsia="宋体" w:cs="Times New Roman"/>
      <w:b/>
      <w:kern w:val="28"/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Char"/>
    <w:basedOn w:val="8"/>
    <w:link w:val="5"/>
    <w:qFormat/>
    <w:uiPriority w:val="0"/>
    <w:rPr>
      <w:rFonts w:ascii="Arial" w:hAnsi="Arial" w:eastAsia="宋体" w:cs="Times New Roman"/>
      <w:b/>
      <w:kern w:val="28"/>
      <w:sz w:val="32"/>
      <w:szCs w:val="20"/>
    </w:rPr>
  </w:style>
  <w:style w:type="character" w:customStyle="1" w:styleId="13">
    <w:name w:val="公文文号"/>
    <w:basedOn w:val="8"/>
    <w:qFormat/>
    <w:uiPriority w:val="0"/>
    <w:rPr>
      <w:rFonts w:hint="eastAsia" w:ascii="仿宋_GB2312" w:eastAsia="仿宋_GB2312"/>
    </w:rPr>
  </w:style>
  <w:style w:type="character" w:customStyle="1" w:styleId="14">
    <w:name w:val="公文发出日期"/>
    <w:basedOn w:val="8"/>
    <w:qFormat/>
    <w:uiPriority w:val="99"/>
    <w:rPr>
      <w:rFonts w:hint="eastAsia" w:ascii="仿宋_GB2312" w:eastAsia="仿宋_GB2312"/>
      <w:sz w:val="32"/>
    </w:rPr>
  </w:style>
  <w:style w:type="character" w:customStyle="1" w:styleId="15">
    <w:name w:val="公文日期"/>
    <w:basedOn w:val="8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2018-03-13T06:30:00Z</dcterms:created>
  <dc:creator>SPK1</dc:creator>
  <cp:lastModifiedBy>NTKO</cp:lastModifiedBy>
  <cp:lastPrinted>2020-08-26T02:57:00Z</cp:lastPrinted>
  <dcterms:modified xsi:type="dcterms:W3CDTF">2020-08-26T06:38:25Z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