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700" w:lineRule="exact"/>
        <w:jc w:val="distribute"/>
        <w:rPr>
          <w:rStyle w:val="13"/>
          <w:rFonts w:hint="default" w:ascii="方正小标宋简体" w:hAnsi="Times New Roman" w:eastAsia="方正小标宋简体"/>
          <w:b w:val="0"/>
          <w:color w:val="FF0000"/>
          <w:spacing w:val="-20"/>
          <w:w w:val="90"/>
          <w:sz w:val="72"/>
          <w:szCs w:val="72"/>
        </w:rPr>
      </w:pPr>
    </w:p>
    <w:p>
      <w:pPr>
        <w:pStyle w:val="5"/>
        <w:spacing w:line="700" w:lineRule="exact"/>
        <w:jc w:val="distribute"/>
        <w:rPr>
          <w:rStyle w:val="13"/>
          <w:rFonts w:hint="default" w:ascii="方正小标宋简体" w:hAnsi="Times New Roman" w:eastAsia="方正小标宋简体"/>
          <w:b w:val="0"/>
          <w:color w:val="FF0000"/>
          <w:spacing w:val="-20"/>
          <w:w w:val="90"/>
          <w:sz w:val="72"/>
          <w:szCs w:val="72"/>
        </w:rPr>
      </w:pPr>
    </w:p>
    <w:p>
      <w:pPr>
        <w:pStyle w:val="5"/>
        <w:spacing w:line="700" w:lineRule="exact"/>
        <w:jc w:val="distribute"/>
        <w:rPr>
          <w:rStyle w:val="13"/>
          <w:rFonts w:hint="eastAsia" w:ascii="方正小标宋简体" w:hAnsi="Times New Roman" w:eastAsia="方正小标宋简体"/>
          <w:b w:val="0"/>
          <w:color w:val="FF0000"/>
          <w:spacing w:val="-20"/>
          <w:w w:val="90"/>
          <w:sz w:val="72"/>
          <w:szCs w:val="72"/>
          <w:lang w:val="en-US" w:eastAsia="zh-CN"/>
        </w:rPr>
      </w:pPr>
      <w:r>
        <w:rPr>
          <w:rStyle w:val="13"/>
          <w:rFonts w:hint="default" w:ascii="方正小标宋简体" w:hAnsi="Times New Roman" w:eastAsia="方正小标宋简体"/>
          <w:b w:val="0"/>
          <w:color w:val="FF0000"/>
          <w:spacing w:val="-20"/>
          <w:w w:val="90"/>
          <w:sz w:val="72"/>
          <w:szCs w:val="72"/>
        </w:rPr>
        <w:t>昆明市晋宁区城市管理局</w:t>
      </w:r>
      <w:r>
        <w:rPr>
          <w:rStyle w:val="13"/>
          <w:rFonts w:hint="eastAsia" w:ascii="方正小标宋简体" w:hAnsi="Times New Roman" w:eastAsia="方正小标宋简体"/>
          <w:b w:val="0"/>
          <w:color w:val="FF0000"/>
          <w:spacing w:val="-20"/>
          <w:w w:val="90"/>
          <w:sz w:val="72"/>
          <w:szCs w:val="72"/>
          <w:lang w:eastAsia="zh-CN"/>
        </w:rPr>
        <w:t>文件</w:t>
      </w:r>
    </w:p>
    <w:p>
      <w:pPr>
        <w:pStyle w:val="5"/>
        <w:spacing w:before="0" w:after="0" w:line="320" w:lineRule="exact"/>
        <w:jc w:val="both"/>
        <w:rPr>
          <w:rStyle w:val="13"/>
          <w:rFonts w:hint="default" w:hAnsi="Times New Roman"/>
          <w:b w:val="0"/>
          <w:color w:val="FF0000"/>
          <w:u w:val="thick"/>
        </w:rPr>
      </w:pPr>
      <w:r>
        <w:rPr>
          <w:rStyle w:val="13"/>
          <w:rFonts w:hint="default" w:hAnsi="Times New Roman"/>
          <w:b w:val="0"/>
          <w:color w:val="FF0000"/>
          <w:u w:val="thick"/>
        </w:rPr>
        <w:t xml:space="preserve">                                                            </w:t>
      </w:r>
      <w:r>
        <w:rPr>
          <w:rStyle w:val="13"/>
          <w:rFonts w:hint="default" w:hAnsi="Times New Roman"/>
          <w:b w:val="0"/>
          <w:color w:val="FF0000"/>
        </w:rPr>
        <w:t xml:space="preserve">                                                                   </w:t>
      </w:r>
      <w:r>
        <w:rPr>
          <w:rStyle w:val="13"/>
          <w:rFonts w:hint="default" w:hAnsi="Times New Roman"/>
          <w:b w:val="0"/>
          <w:color w:val="FF0000"/>
          <w:u w:val="thick"/>
        </w:rPr>
        <w:t xml:space="preserve">                                  </w:t>
      </w:r>
    </w:p>
    <w:p>
      <w:pPr>
        <w:spacing w:line="570" w:lineRule="exact"/>
        <w:jc w:val="right"/>
        <w:rPr>
          <w:rFonts w:hint="eastAsia" w:ascii="方正小标宋简体" w:hAnsi="宋体" w:eastAsia="方正小标宋简体" w:cs="方正小标宋_GBK"/>
          <w:sz w:val="44"/>
          <w:szCs w:val="44"/>
        </w:rPr>
      </w:pPr>
      <w:r>
        <w:rPr>
          <w:rFonts w:hint="eastAsia" w:ascii="方正小标宋简体" w:hAnsi="宋体" w:eastAsia="方正小标宋简体" w:cs="方正小标宋_GBK"/>
          <w:sz w:val="44"/>
          <w:szCs w:val="44"/>
        </w:rPr>
        <w:t xml:space="preserve"> </w:t>
      </w:r>
    </w:p>
    <w:p>
      <w:pPr>
        <w:spacing w:line="570" w:lineRule="exact"/>
        <w:jc w:val="center"/>
        <w:rPr>
          <w:rStyle w:val="13"/>
          <w:rFonts w:hint="default" w:ascii="仿宋_GB2312" w:hAnsi="仿宋_GB2312" w:eastAsia="仿宋_GB2312" w:cs="仿宋_GB2312"/>
          <w:b w:val="0"/>
          <w:sz w:val="32"/>
          <w:szCs w:val="32"/>
          <w:lang w:val="en-US" w:eastAsia="zh-CN"/>
        </w:rPr>
      </w:pPr>
      <w:r>
        <w:rPr>
          <w:rStyle w:val="13"/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 xml:space="preserve">                                              C</w:t>
      </w:r>
    </w:p>
    <w:p>
      <w:pPr>
        <w:pStyle w:val="5"/>
        <w:spacing w:before="0" w:after="0" w:line="580" w:lineRule="atLeast"/>
        <w:jc w:val="center"/>
        <w:rPr>
          <w:rStyle w:val="13"/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 xml:space="preserve">                                              </w:t>
      </w:r>
      <w:r>
        <w:rPr>
          <w:rStyle w:val="13"/>
          <w:rFonts w:hint="eastAsia" w:ascii="仿宋_GB2312" w:hAnsi="仿宋_GB2312" w:eastAsia="仿宋_GB2312" w:cs="仿宋_GB2312"/>
          <w:b w:val="0"/>
          <w:sz w:val="32"/>
          <w:szCs w:val="32"/>
        </w:rPr>
        <w:t xml:space="preserve">是 </w:t>
      </w:r>
    </w:p>
    <w:p>
      <w:pPr>
        <w:spacing w:line="567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</w:t>
      </w:r>
      <w:r>
        <w:rPr>
          <w:rStyle w:val="13"/>
          <w:rFonts w:hint="eastAsia" w:ascii="仿宋_GB2312" w:hAnsi="仿宋_GB2312" w:eastAsia="仿宋_GB2312" w:cs="仿宋_GB2312"/>
          <w:b/>
          <w:kern w:val="28"/>
          <w:sz w:val="32"/>
          <w:szCs w:val="32"/>
        </w:rPr>
        <w:t xml:space="preserve"> </w:t>
      </w:r>
      <w:r>
        <w:rPr>
          <w:rStyle w:val="13"/>
          <w:rFonts w:hint="eastAsia" w:ascii="仿宋_GB2312" w:hAnsi="仿宋_GB2312" w:eastAsia="仿宋_GB2312" w:cs="仿宋_GB2312"/>
          <w:bCs/>
          <w:kern w:val="28"/>
          <w:sz w:val="32"/>
          <w:szCs w:val="32"/>
        </w:rPr>
        <w:t xml:space="preserve">                 晋城管函〔2020〕</w:t>
      </w:r>
      <w:r>
        <w:rPr>
          <w:rStyle w:val="13"/>
          <w:rFonts w:hint="eastAsia" w:ascii="仿宋_GB2312" w:hAnsi="仿宋_GB2312" w:eastAsia="仿宋_GB2312" w:cs="仿宋_GB2312"/>
          <w:bCs/>
          <w:kern w:val="28"/>
          <w:sz w:val="32"/>
          <w:szCs w:val="32"/>
          <w:lang w:val="en-US" w:eastAsia="zh-CN"/>
        </w:rPr>
        <w:t>8</w:t>
      </w:r>
      <w:r>
        <w:rPr>
          <w:rStyle w:val="13"/>
          <w:rFonts w:hint="eastAsia" w:ascii="仿宋_GB2312" w:hAnsi="仿宋_GB2312" w:eastAsia="仿宋_GB2312" w:cs="仿宋_GB2312"/>
          <w:bCs/>
          <w:kern w:val="28"/>
          <w:sz w:val="32"/>
          <w:szCs w:val="32"/>
        </w:rPr>
        <w:t>号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关于昆明市晋宁区第一届人民代表大会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次会议第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101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号建议答复的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函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杨国祥代表</w:t>
      </w:r>
      <w:r>
        <w:rPr>
          <w:rFonts w:hint="eastAsia" w:ascii="仿宋_GB2312" w:eastAsia="仿宋_GB2312"/>
          <w:sz w:val="32"/>
          <w:szCs w:val="32"/>
        </w:rPr>
        <w:t>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您在昆明市晋宁区第一届人民代表大会第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次会议上提出的《关于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将富昆路、昆阳街北延长线与铁路间空地建成绿地公园的建议</w:t>
      </w:r>
      <w:r>
        <w:rPr>
          <w:rFonts w:hint="eastAsia" w:ascii="仿宋_GB2312" w:eastAsia="仿宋_GB2312"/>
          <w:sz w:val="32"/>
          <w:szCs w:val="32"/>
        </w:rPr>
        <w:t>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收悉</w:t>
      </w:r>
      <w:r>
        <w:rPr>
          <w:rFonts w:hint="eastAsia" w:ascii="仿宋_GB2312" w:eastAsia="仿宋_GB2312"/>
          <w:sz w:val="32"/>
          <w:szCs w:val="32"/>
        </w:rPr>
        <w:t>，现答复如下：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00" w:leftChars="0" w:firstLine="640" w:firstLineChars="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color="auto" w:fill="auto"/>
        </w:rPr>
        <w:t>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截止2019年度晋宁建成区共有各类公园绿地18个，其中综合公园2个（分别为：郑和公园、郑和文化广场）；社区公园6个（分别为：老干局社区公园、绿轴社区公园、永乐大街立交游园、青龙路街旁绿地、东凤路（堡孜村）街旁绿地、普照路三角绿地）；专类公园3个（分别为：和璟苑生态公园（一期、二期）、兴隆水景公园、晋宁南滇池国家湿地公园）；游园7个(分别为：磷都路延长线道路南侧街旁绿地、城关路西侧街旁绿地、安居路街旁绿地、东凤路街旁绿地、兴安路街旁绿地、武装部西侧街旁绿地）。各类绿地总面积增致432.70万平方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（其中公园绿地总面积增致162.54万平方米），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建成区绿地率达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>35.67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、绿化覆盖率达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>40.51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%、人均占有公园绿地面积达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>11.60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平方米/人。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二、建议办理情况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针对富昆路与昆玉铁路间、昆阳街北延长线与昆玉铁路间的两块空闲地块，区城市管理局对照《晋宁县城总体规划修编（2010-2030）》、《晋宁县城绿地系统专项规划修编（2010-2030）》两项规划认真核实：富昆路与昆玉铁路间的空地用地性质为城市防护绿地、昆阳街北延长线与昆玉铁路间的大棚房拆除的空闲地块用地性质为R2-二类居住区用地，控规上两个地块的用地性质均不属于公园绿地范畴。随着城市的不断发展，如需将两个地块建设成公园绿地，需进行调规及土地征收工作，目前难度及资金压力较大，难以实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三、下一步工作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区城市管理局</w:t>
      </w:r>
      <w:r>
        <w:rPr>
          <w:rFonts w:hint="eastAsia" w:ascii="仿宋_GB2312" w:eastAsia="仿宋_GB2312"/>
          <w:sz w:val="32"/>
          <w:szCs w:val="32"/>
        </w:rPr>
        <w:t>将进一步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按照昆明市人民政府每年下达我区的绿地建设工作任务，结合两个规划，因地制宜，努力完成绿地建设各项工作任务；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（二）结合我区实际，积极争取筹措资金，对建成区范围内各城市主干道周边边角空地、零星空地进行排查，及时开展差缺补种工作，努力打造城市景观提升人居环境；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做好两个地块后期开发建设时绿化景观方案的审核工作。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感谢您对政府工作的关心和支持。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以上答复，如有不妥，请批评指正。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textAlignment w:val="auto"/>
        <w:rPr>
          <w:rFonts w:hint="eastAsia" w:asci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textAlignment w:val="auto"/>
        <w:rPr>
          <w:rFonts w:hint="eastAsia" w:ascii="仿宋_GB2312" w:eastAsia="仿宋_GB2312" w:cs="仿宋_GB2312"/>
          <w:sz w:val="32"/>
          <w:szCs w:val="32"/>
        </w:rPr>
      </w:pPr>
    </w:p>
    <w:p>
      <w:pPr>
        <w:pStyle w:val="16"/>
        <w:widowControl/>
        <w:spacing w:line="560" w:lineRule="exact"/>
        <w:ind w:left="1360" w:firstLine="0" w:firstLineChars="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昆明市晋宁区城市管理局</w:t>
      </w:r>
    </w:p>
    <w:p>
      <w:pPr>
        <w:widowControl/>
        <w:spacing w:line="560" w:lineRule="exact"/>
        <w:ind w:left="64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 w:cs="仿宋_GB2312"/>
          <w:sz w:val="32"/>
          <w:szCs w:val="32"/>
        </w:rPr>
        <w:t>联系人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及电话</w:t>
      </w:r>
      <w:r>
        <w:rPr>
          <w:rFonts w:hint="eastAsia" w:ascii="仿宋_GB2312" w:eastAsia="仿宋_GB2312" w:cs="仿宋_GB2312"/>
          <w:sz w:val="32"/>
          <w:szCs w:val="32"/>
        </w:rPr>
        <w:t>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柴志刚 0871-67808076，13888691402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jc w:val="left"/>
        <w:textAlignment w:val="auto"/>
        <w:rPr>
          <w:rFonts w:hint="eastAsia" w:ascii="仿宋_GB2312" w:hAnsi="Arial" w:eastAsia="仿宋_GB2312" w:cs="Arial"/>
          <w:spacing w:val="-16"/>
          <w:sz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  <w:u w:val="single"/>
        </w:rPr>
      </w:pPr>
    </w:p>
    <w:p>
      <w:pPr>
        <w:pStyle w:val="2"/>
        <w:rPr>
          <w:rFonts w:ascii="仿宋_GB2312" w:eastAsia="仿宋_GB2312"/>
          <w:sz w:val="32"/>
          <w:szCs w:val="32"/>
          <w:u w:val="single"/>
        </w:rPr>
      </w:pPr>
    </w:p>
    <w:p>
      <w:pPr>
        <w:pStyle w:val="2"/>
        <w:rPr>
          <w:rFonts w:ascii="仿宋_GB2312" w:eastAsia="仿宋_GB2312"/>
          <w:sz w:val="32"/>
          <w:szCs w:val="32"/>
          <w:u w:val="single"/>
        </w:rPr>
      </w:pPr>
    </w:p>
    <w:p>
      <w:pPr>
        <w:pStyle w:val="2"/>
        <w:rPr>
          <w:rFonts w:ascii="仿宋_GB2312" w:eastAsia="仿宋_GB2312"/>
          <w:sz w:val="32"/>
          <w:szCs w:val="32"/>
          <w:u w:val="single"/>
        </w:rPr>
      </w:pPr>
    </w:p>
    <w:p>
      <w:pPr>
        <w:pStyle w:val="2"/>
        <w:rPr>
          <w:rFonts w:ascii="仿宋_GB2312" w:eastAsia="仿宋_GB2312"/>
          <w:sz w:val="32"/>
          <w:szCs w:val="32"/>
          <w:u w:val="single"/>
        </w:rPr>
      </w:pPr>
    </w:p>
    <w:p>
      <w:pPr>
        <w:pStyle w:val="2"/>
        <w:rPr>
          <w:rFonts w:ascii="仿宋_GB2312" w:eastAsia="仿宋_GB2312"/>
          <w:sz w:val="32"/>
          <w:szCs w:val="32"/>
          <w:u w:val="single"/>
        </w:rPr>
      </w:pPr>
    </w:p>
    <w:p>
      <w:pPr>
        <w:pStyle w:val="2"/>
        <w:rPr>
          <w:rFonts w:ascii="仿宋_GB2312" w:eastAsia="仿宋_GB2312"/>
          <w:sz w:val="32"/>
          <w:szCs w:val="32"/>
          <w:u w:val="single"/>
        </w:rPr>
      </w:pPr>
    </w:p>
    <w:p>
      <w:pPr>
        <w:pStyle w:val="2"/>
        <w:rPr>
          <w:rFonts w:ascii="仿宋_GB2312" w:eastAsia="仿宋_GB2312"/>
          <w:sz w:val="32"/>
          <w:szCs w:val="32"/>
          <w:u w:val="single"/>
        </w:rPr>
      </w:pPr>
    </w:p>
    <w:p>
      <w:pPr>
        <w:pStyle w:val="2"/>
        <w:rPr>
          <w:rFonts w:ascii="仿宋_GB2312" w:eastAsia="仿宋_GB2312"/>
          <w:sz w:val="32"/>
          <w:szCs w:val="32"/>
          <w:u w:val="single"/>
        </w:rPr>
      </w:pPr>
    </w:p>
    <w:p>
      <w:pPr>
        <w:pStyle w:val="2"/>
        <w:rPr>
          <w:rFonts w:ascii="仿宋_GB2312" w:eastAsia="仿宋_GB2312"/>
          <w:sz w:val="32"/>
          <w:szCs w:val="32"/>
          <w:u w:val="single"/>
        </w:rPr>
      </w:pPr>
    </w:p>
    <w:p>
      <w:pPr>
        <w:pStyle w:val="2"/>
        <w:rPr>
          <w:rFonts w:ascii="仿宋_GB2312" w:eastAsia="仿宋_GB2312"/>
          <w:sz w:val="32"/>
          <w:szCs w:val="32"/>
          <w:u w:val="single"/>
        </w:rPr>
      </w:pPr>
    </w:p>
    <w:p>
      <w:pPr>
        <w:pStyle w:val="2"/>
        <w:rPr>
          <w:rFonts w:ascii="仿宋_GB2312" w:eastAsia="仿宋_GB2312"/>
          <w:sz w:val="32"/>
          <w:szCs w:val="32"/>
          <w:u w:val="single"/>
        </w:rPr>
      </w:pPr>
    </w:p>
    <w:p>
      <w:pPr>
        <w:pStyle w:val="2"/>
        <w:rPr>
          <w:rFonts w:ascii="仿宋_GB2312" w:eastAsia="仿宋_GB2312"/>
          <w:sz w:val="32"/>
          <w:szCs w:val="32"/>
          <w:u w:val="single"/>
        </w:rPr>
      </w:pPr>
    </w:p>
    <w:p>
      <w:pPr>
        <w:pStyle w:val="2"/>
        <w:rPr>
          <w:rFonts w:ascii="仿宋_GB2312" w:eastAsia="仿宋_GB2312"/>
          <w:sz w:val="32"/>
          <w:szCs w:val="32"/>
          <w:u w:val="single"/>
        </w:rPr>
      </w:pPr>
    </w:p>
    <w:p>
      <w:pPr>
        <w:pStyle w:val="2"/>
        <w:rPr>
          <w:rFonts w:ascii="仿宋_GB2312" w:eastAsia="仿宋_GB2312"/>
          <w:sz w:val="32"/>
          <w:szCs w:val="32"/>
          <w:u w:val="single"/>
        </w:rPr>
      </w:pPr>
    </w:p>
    <w:p>
      <w:pPr>
        <w:pStyle w:val="2"/>
        <w:rPr>
          <w:rFonts w:ascii="仿宋_GB2312" w:eastAsia="仿宋_GB2312"/>
          <w:sz w:val="32"/>
          <w:szCs w:val="32"/>
          <w:u w:val="single"/>
        </w:rPr>
      </w:pPr>
    </w:p>
    <w:p>
      <w:pPr>
        <w:pStyle w:val="2"/>
        <w:rPr>
          <w:rFonts w:ascii="仿宋_GB2312" w:eastAsia="仿宋_GB2312"/>
          <w:sz w:val="32"/>
          <w:szCs w:val="32"/>
          <w:u w:val="single"/>
        </w:rPr>
      </w:pPr>
    </w:p>
    <w:p>
      <w:pPr>
        <w:pStyle w:val="2"/>
        <w:rPr>
          <w:rFonts w:ascii="仿宋_GB2312" w:eastAsia="仿宋_GB2312"/>
          <w:sz w:val="32"/>
          <w:szCs w:val="32"/>
          <w:u w:val="single"/>
        </w:rPr>
      </w:pPr>
    </w:p>
    <w:p>
      <w:pPr>
        <w:pStyle w:val="2"/>
        <w:rPr>
          <w:rFonts w:ascii="仿宋_GB2312" w:eastAsia="仿宋_GB2312"/>
          <w:sz w:val="32"/>
          <w:szCs w:val="32"/>
          <w:u w:val="single"/>
        </w:rPr>
      </w:pPr>
    </w:p>
    <w:p>
      <w:pPr>
        <w:pStyle w:val="2"/>
        <w:rPr>
          <w:rFonts w:ascii="仿宋_GB2312" w:eastAsia="仿宋_GB2312"/>
          <w:sz w:val="32"/>
          <w:szCs w:val="32"/>
          <w:u w:val="single"/>
        </w:rPr>
      </w:pPr>
    </w:p>
    <w:p>
      <w:pPr>
        <w:pStyle w:val="2"/>
        <w:rPr>
          <w:rFonts w:ascii="仿宋_GB2312" w:eastAsia="仿宋_GB2312"/>
          <w:sz w:val="32"/>
          <w:szCs w:val="32"/>
          <w:u w:val="single"/>
        </w:rPr>
      </w:pPr>
    </w:p>
    <w:p>
      <w:pPr>
        <w:pStyle w:val="2"/>
        <w:rPr>
          <w:rFonts w:ascii="仿宋_GB2312" w:eastAsia="仿宋_GB2312"/>
          <w:sz w:val="32"/>
          <w:szCs w:val="32"/>
          <w:u w:val="single"/>
        </w:rPr>
      </w:pPr>
    </w:p>
    <w:p>
      <w:pPr>
        <w:pStyle w:val="2"/>
        <w:rPr>
          <w:rFonts w:ascii="仿宋_GB2312" w:eastAsia="仿宋_GB2312"/>
          <w:sz w:val="32"/>
          <w:szCs w:val="32"/>
          <w:u w:val="single"/>
        </w:rPr>
      </w:pPr>
    </w:p>
    <w:p>
      <w:pPr>
        <w:pStyle w:val="2"/>
        <w:rPr>
          <w:rFonts w:ascii="仿宋_GB2312" w:eastAsia="仿宋_GB2312"/>
          <w:sz w:val="32"/>
          <w:szCs w:val="32"/>
          <w:u w:val="single"/>
        </w:rPr>
      </w:pPr>
    </w:p>
    <w:p>
      <w:pPr>
        <w:pStyle w:val="2"/>
        <w:rPr>
          <w:rFonts w:ascii="仿宋_GB2312" w:eastAsia="仿宋_GB2312"/>
          <w:sz w:val="32"/>
          <w:szCs w:val="32"/>
          <w:u w:val="single"/>
        </w:rPr>
      </w:pPr>
    </w:p>
    <w:p>
      <w:pPr>
        <w:pStyle w:val="2"/>
        <w:ind w:left="0" w:leftChars="0" w:firstLine="0" w:firstLineChars="0"/>
        <w:rPr>
          <w:rFonts w:ascii="仿宋_GB2312" w:eastAsia="仿宋_GB2312"/>
          <w:sz w:val="32"/>
          <w:szCs w:val="32"/>
          <w:u w:val="single"/>
        </w:rPr>
      </w:pPr>
      <w:bookmarkStart w:id="0" w:name="_GoBack"/>
      <w:bookmarkEnd w:id="0"/>
    </w:p>
    <w:tbl>
      <w:tblPr>
        <w:tblStyle w:val="6"/>
        <w:tblpPr w:leftFromText="180" w:rightFromText="180" w:vertAnchor="text" w:horzAnchor="page" w:tblpX="1607" w:tblpY="2635"/>
        <w:tblOverlap w:val="never"/>
        <w:tblW w:w="8847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7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847" w:type="dxa"/>
            <w:tcBorders>
              <w:top w:val="single" w:color="auto" w:sz="12" w:space="0"/>
              <w:left w:val="nil"/>
              <w:bottom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16"/>
                <w:sz w:val="28"/>
                <w:szCs w:val="28"/>
                <w:lang w:val="en-US" w:eastAsia="zh-CN"/>
              </w:rPr>
              <w:t xml:space="preserve"> 抄送：区人大常委会办公室，区政协办公室，区委目督办，区政府目督办。                  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847" w:type="dxa"/>
            <w:tcBorders>
              <w:top w:val="single" w:color="auto" w:sz="4" w:space="0"/>
              <w:left w:val="nil"/>
            </w:tcBorders>
          </w:tcPr>
          <w:p>
            <w:pPr>
              <w:spacing w:line="560" w:lineRule="exact"/>
              <w:rPr>
                <w:rFonts w:hint="eastAsia" w:ascii="仿宋_GB2312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6"/>
                <w:sz w:val="28"/>
                <w:szCs w:val="28"/>
              </w:rPr>
              <w:t>昆明市晋宁区城市管理局办公室</w:t>
            </w:r>
            <w:r>
              <w:rPr>
                <w:rFonts w:hint="eastAsia" w:ascii="仿宋_GB2312" w:eastAsia="仿宋_GB2312"/>
                <w:spacing w:val="-16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Times" w:eastAsia="仿宋_GB2312"/>
                <w:snapToGrid w:val="0"/>
                <w:sz w:val="28"/>
                <w:szCs w:val="28"/>
              </w:rPr>
              <w:t>2020年</w:t>
            </w:r>
            <w:r>
              <w:rPr>
                <w:rFonts w:hint="eastAsia" w:ascii="仿宋_GB2312" w:hAnsi="Times" w:eastAsia="仿宋_GB2312"/>
                <w:snapToGrid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Times" w:eastAsia="仿宋_GB2312"/>
                <w:snapToGrid w:val="0"/>
                <w:sz w:val="28"/>
                <w:szCs w:val="28"/>
              </w:rPr>
              <w:t>月</w:t>
            </w:r>
            <w:r>
              <w:rPr>
                <w:rFonts w:hint="eastAsia" w:ascii="仿宋_GB2312" w:hAnsi="Times" w:eastAsia="仿宋_GB2312"/>
                <w:snapToGrid w:val="0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="仿宋_GB2312" w:hAnsi="Times" w:eastAsia="仿宋_GB2312"/>
                <w:snapToGrid w:val="0"/>
                <w:sz w:val="28"/>
                <w:szCs w:val="28"/>
              </w:rPr>
              <w:t>日印发</w:t>
            </w:r>
          </w:p>
        </w:tc>
      </w:tr>
    </w:tbl>
    <w:p>
      <w:pPr>
        <w:spacing w:line="400" w:lineRule="exact"/>
        <w:rPr>
          <w:rFonts w:ascii="仿宋_GB2312" w:eastAsia="仿宋_GB2312"/>
          <w:color w:val="000000"/>
          <w:sz w:val="44"/>
          <w:szCs w:val="44"/>
          <w:u w:val="singl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2A504"/>
    <w:multiLevelType w:val="singleLevel"/>
    <w:tmpl w:val="5422A504"/>
    <w:lvl w:ilvl="0" w:tentative="0">
      <w:start w:val="1"/>
      <w:numFmt w:val="chineseCounting"/>
      <w:suff w:val="nothing"/>
      <w:lvlText w:val="%1、"/>
      <w:lvlJc w:val="left"/>
      <w:pPr>
        <w:ind w:left="2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1F2D"/>
    <w:rsid w:val="000227D0"/>
    <w:rsid w:val="000531C1"/>
    <w:rsid w:val="00064867"/>
    <w:rsid w:val="00066C02"/>
    <w:rsid w:val="000967B7"/>
    <w:rsid w:val="00126C9A"/>
    <w:rsid w:val="00127402"/>
    <w:rsid w:val="00134747"/>
    <w:rsid w:val="00135750"/>
    <w:rsid w:val="0015164D"/>
    <w:rsid w:val="00170272"/>
    <w:rsid w:val="001B4D1D"/>
    <w:rsid w:val="00261DE2"/>
    <w:rsid w:val="002B51F9"/>
    <w:rsid w:val="002D17E9"/>
    <w:rsid w:val="002F1F2D"/>
    <w:rsid w:val="0032225C"/>
    <w:rsid w:val="00325713"/>
    <w:rsid w:val="00411197"/>
    <w:rsid w:val="004C461C"/>
    <w:rsid w:val="004D4DD1"/>
    <w:rsid w:val="004E3F2E"/>
    <w:rsid w:val="004F786E"/>
    <w:rsid w:val="0056329B"/>
    <w:rsid w:val="005A4AFC"/>
    <w:rsid w:val="005B214B"/>
    <w:rsid w:val="005C0E2E"/>
    <w:rsid w:val="005E1DF9"/>
    <w:rsid w:val="005E7AB9"/>
    <w:rsid w:val="00606EF5"/>
    <w:rsid w:val="00612C81"/>
    <w:rsid w:val="00684F2B"/>
    <w:rsid w:val="0068676F"/>
    <w:rsid w:val="006F6745"/>
    <w:rsid w:val="00714D8B"/>
    <w:rsid w:val="007201A0"/>
    <w:rsid w:val="00735228"/>
    <w:rsid w:val="00743F94"/>
    <w:rsid w:val="00796C0B"/>
    <w:rsid w:val="007A24B1"/>
    <w:rsid w:val="007A7020"/>
    <w:rsid w:val="007A779D"/>
    <w:rsid w:val="007B20ED"/>
    <w:rsid w:val="007D6226"/>
    <w:rsid w:val="007E2696"/>
    <w:rsid w:val="007F4C38"/>
    <w:rsid w:val="00814DE4"/>
    <w:rsid w:val="00816C96"/>
    <w:rsid w:val="00840D62"/>
    <w:rsid w:val="008C310E"/>
    <w:rsid w:val="0095008A"/>
    <w:rsid w:val="00972F6B"/>
    <w:rsid w:val="00990AE0"/>
    <w:rsid w:val="009D5A88"/>
    <w:rsid w:val="009D5FB6"/>
    <w:rsid w:val="00A41E10"/>
    <w:rsid w:val="00A81784"/>
    <w:rsid w:val="00A91397"/>
    <w:rsid w:val="00AD5192"/>
    <w:rsid w:val="00AF557F"/>
    <w:rsid w:val="00B112BC"/>
    <w:rsid w:val="00B217A9"/>
    <w:rsid w:val="00B63BC9"/>
    <w:rsid w:val="00B87A92"/>
    <w:rsid w:val="00BD7256"/>
    <w:rsid w:val="00C03742"/>
    <w:rsid w:val="00C26503"/>
    <w:rsid w:val="00C73CE3"/>
    <w:rsid w:val="00C9390A"/>
    <w:rsid w:val="00C971F9"/>
    <w:rsid w:val="00CF1B4D"/>
    <w:rsid w:val="00CF6C7B"/>
    <w:rsid w:val="00D0168F"/>
    <w:rsid w:val="00D07815"/>
    <w:rsid w:val="00D42452"/>
    <w:rsid w:val="00DA063A"/>
    <w:rsid w:val="00DA2C43"/>
    <w:rsid w:val="00E1252C"/>
    <w:rsid w:val="00E26744"/>
    <w:rsid w:val="00EA2F51"/>
    <w:rsid w:val="00EB08DD"/>
    <w:rsid w:val="00F24EE3"/>
    <w:rsid w:val="00F36E26"/>
    <w:rsid w:val="07CE4B35"/>
    <w:rsid w:val="141B174E"/>
    <w:rsid w:val="1610114E"/>
    <w:rsid w:val="17AA7EA2"/>
    <w:rsid w:val="1C276318"/>
    <w:rsid w:val="1F2F3896"/>
    <w:rsid w:val="1F7B2055"/>
    <w:rsid w:val="22104170"/>
    <w:rsid w:val="26977C45"/>
    <w:rsid w:val="28BD6071"/>
    <w:rsid w:val="2B557EEB"/>
    <w:rsid w:val="2CCE657B"/>
    <w:rsid w:val="32DB1E98"/>
    <w:rsid w:val="32EB66C0"/>
    <w:rsid w:val="32F3497C"/>
    <w:rsid w:val="37040790"/>
    <w:rsid w:val="395E3CF8"/>
    <w:rsid w:val="3C08379C"/>
    <w:rsid w:val="3CEC0420"/>
    <w:rsid w:val="47273116"/>
    <w:rsid w:val="4D90292E"/>
    <w:rsid w:val="50517ECC"/>
    <w:rsid w:val="57C80118"/>
    <w:rsid w:val="5AB416AD"/>
    <w:rsid w:val="5C3315BD"/>
    <w:rsid w:val="5CD624C4"/>
    <w:rsid w:val="609467FE"/>
    <w:rsid w:val="60BD33EF"/>
    <w:rsid w:val="61E07344"/>
    <w:rsid w:val="655E01F2"/>
    <w:rsid w:val="6612488F"/>
    <w:rsid w:val="69356C6F"/>
    <w:rsid w:val="6A9F5EE8"/>
    <w:rsid w:val="6C8D0BD0"/>
    <w:rsid w:val="6EC03FBC"/>
    <w:rsid w:val="6EFD6761"/>
    <w:rsid w:val="73065C7C"/>
    <w:rsid w:val="7429535C"/>
    <w:rsid w:val="77A75BA9"/>
    <w:rsid w:val="7D9A1ED1"/>
    <w:rsid w:val="7DF72916"/>
    <w:rsid w:val="7E0618F4"/>
    <w:rsid w:val="7F631681"/>
    <w:rsid w:val="7FFD03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实施方案正文"/>
    <w:basedOn w:val="1"/>
    <w:qFormat/>
    <w:uiPriority w:val="99"/>
    <w:pPr>
      <w:ind w:firstLine="566" w:firstLineChars="202"/>
    </w:pPr>
    <w:rPr>
      <w:szCs w:val="2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link w:val="12"/>
    <w:qFormat/>
    <w:uiPriority w:val="0"/>
    <w:pPr>
      <w:adjustRightInd w:val="0"/>
      <w:spacing w:before="240" w:after="60" w:line="312" w:lineRule="atLeast"/>
      <w:jc w:val="center"/>
    </w:pPr>
    <w:rPr>
      <w:rFonts w:ascii="Arial" w:hAnsi="Arial" w:eastAsia="宋体" w:cs="Times New Roman"/>
      <w:b/>
      <w:kern w:val="28"/>
      <w:sz w:val="32"/>
      <w:szCs w:val="2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标题 Char"/>
    <w:basedOn w:val="8"/>
    <w:link w:val="5"/>
    <w:qFormat/>
    <w:uiPriority w:val="0"/>
    <w:rPr>
      <w:rFonts w:ascii="Arial" w:hAnsi="Arial" w:eastAsia="宋体" w:cs="Times New Roman"/>
      <w:b/>
      <w:kern w:val="28"/>
      <w:sz w:val="32"/>
      <w:szCs w:val="20"/>
    </w:rPr>
  </w:style>
  <w:style w:type="character" w:customStyle="1" w:styleId="13">
    <w:name w:val="公文文号"/>
    <w:basedOn w:val="8"/>
    <w:qFormat/>
    <w:uiPriority w:val="0"/>
    <w:rPr>
      <w:rFonts w:hint="eastAsia" w:ascii="仿宋_GB2312" w:eastAsia="仿宋_GB2312"/>
    </w:rPr>
  </w:style>
  <w:style w:type="character" w:customStyle="1" w:styleId="14">
    <w:name w:val="公文发出日期"/>
    <w:basedOn w:val="8"/>
    <w:qFormat/>
    <w:uiPriority w:val="99"/>
    <w:rPr>
      <w:rFonts w:hint="eastAsia" w:ascii="仿宋_GB2312" w:eastAsia="仿宋_GB2312"/>
      <w:sz w:val="32"/>
    </w:rPr>
  </w:style>
  <w:style w:type="character" w:customStyle="1" w:styleId="15">
    <w:name w:val="公文日期"/>
    <w:basedOn w:val="8"/>
    <w:qFormat/>
    <w:uiPriority w:val="0"/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94</Words>
  <Characters>537</Characters>
  <Lines>4</Lines>
  <Paragraphs>1</Paragraphs>
  <TotalTime>0</TotalTime>
  <ScaleCrop>false</ScaleCrop>
  <LinksUpToDate>false</LinksUpToDate>
  <CharactersWithSpaces>630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2018-03-13T06:30:00Z</dcterms:created>
  <dc:creator>SPK1</dc:creator>
  <cp:lastModifiedBy>NTKO</cp:lastModifiedBy>
  <cp:lastPrinted>2020-08-26T02:57:00Z</cp:lastPrinted>
  <dcterms:modified xsi:type="dcterms:W3CDTF">2020-08-26T06:36:46Z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