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700" w:lineRule="exact"/>
        <w:jc w:val="distribute"/>
        <w:rPr>
          <w:rStyle w:val="12"/>
          <w:rFonts w:hint="default" w:ascii="方正小标宋简体" w:hAnsi="Times New Roman" w:eastAsia="方正小标宋简体"/>
          <w:b w:val="0"/>
          <w:color w:val="FF0000"/>
          <w:spacing w:val="-20"/>
          <w:w w:val="90"/>
          <w:sz w:val="72"/>
          <w:szCs w:val="72"/>
        </w:rPr>
      </w:pPr>
    </w:p>
    <w:p>
      <w:pPr>
        <w:pStyle w:val="5"/>
        <w:spacing w:line="700" w:lineRule="exact"/>
        <w:jc w:val="distribute"/>
        <w:rPr>
          <w:rStyle w:val="12"/>
          <w:rFonts w:hint="eastAsia" w:ascii="方正小标宋简体" w:hAnsi="Times New Roman" w:eastAsia="方正小标宋简体"/>
          <w:b w:val="0"/>
          <w:color w:val="FF0000"/>
          <w:spacing w:val="-20"/>
          <w:w w:val="90"/>
          <w:sz w:val="72"/>
          <w:szCs w:val="72"/>
          <w:lang w:val="en-US" w:eastAsia="zh-CN"/>
        </w:rPr>
      </w:pPr>
      <w:r>
        <w:rPr>
          <w:rStyle w:val="12"/>
          <w:rFonts w:hint="default" w:ascii="方正小标宋简体" w:hAnsi="Times New Roman" w:eastAsia="方正小标宋简体"/>
          <w:b w:val="0"/>
          <w:color w:val="FF0000"/>
          <w:spacing w:val="-20"/>
          <w:w w:val="90"/>
          <w:sz w:val="72"/>
          <w:szCs w:val="72"/>
        </w:rPr>
        <w:t>昆明市晋宁区城市管理局</w:t>
      </w:r>
      <w:r>
        <w:rPr>
          <w:rStyle w:val="12"/>
          <w:rFonts w:hint="eastAsia" w:ascii="方正小标宋简体" w:hAnsi="Times New Roman" w:eastAsia="方正小标宋简体"/>
          <w:b w:val="0"/>
          <w:color w:val="FF0000"/>
          <w:spacing w:val="-20"/>
          <w:w w:val="90"/>
          <w:sz w:val="72"/>
          <w:szCs w:val="72"/>
          <w:lang w:eastAsia="zh-CN"/>
        </w:rPr>
        <w:t>文件</w:t>
      </w:r>
    </w:p>
    <w:p>
      <w:pPr>
        <w:pStyle w:val="5"/>
        <w:spacing w:before="0" w:after="0" w:line="320" w:lineRule="exact"/>
        <w:jc w:val="both"/>
        <w:rPr>
          <w:rStyle w:val="12"/>
          <w:rFonts w:hint="default" w:hAnsi="Times New Roman"/>
          <w:b w:val="0"/>
          <w:color w:val="FF0000"/>
          <w:u w:val="thick"/>
        </w:rPr>
      </w:pPr>
      <w:r>
        <w:rPr>
          <w:rStyle w:val="12"/>
          <w:rFonts w:hint="default" w:hAnsi="Times New Roman"/>
          <w:b w:val="0"/>
          <w:color w:val="FF0000"/>
          <w:u w:val="thick"/>
        </w:rPr>
        <w:t xml:space="preserve">                                                            </w:t>
      </w:r>
      <w:r>
        <w:rPr>
          <w:rStyle w:val="12"/>
          <w:rFonts w:hint="default" w:hAnsi="Times New Roman"/>
          <w:b w:val="0"/>
          <w:color w:val="FF0000"/>
        </w:rPr>
        <w:t xml:space="preserve">                                                                   </w:t>
      </w:r>
      <w:r>
        <w:rPr>
          <w:rStyle w:val="12"/>
          <w:rFonts w:hint="default" w:hAnsi="Times New Roman"/>
          <w:b w:val="0"/>
          <w:color w:val="FF0000"/>
          <w:u w:val="thick"/>
        </w:rPr>
        <w:t xml:space="preserve">                                  </w:t>
      </w:r>
    </w:p>
    <w:p>
      <w:pPr>
        <w:spacing w:line="570" w:lineRule="exact"/>
        <w:jc w:val="right"/>
        <w:rPr>
          <w:rFonts w:hint="eastAsia" w:ascii="方正小标宋简体" w:hAnsi="宋体" w:eastAsia="方正小标宋简体" w:cs="方正小标宋_GBK"/>
          <w:sz w:val="44"/>
          <w:szCs w:val="44"/>
        </w:rPr>
      </w:pPr>
      <w:r>
        <w:rPr>
          <w:rFonts w:hint="eastAsia" w:ascii="方正小标宋简体" w:hAnsi="宋体" w:eastAsia="方正小标宋简体" w:cs="方正小标宋_GBK"/>
          <w:sz w:val="44"/>
          <w:szCs w:val="44"/>
        </w:rPr>
        <w:t xml:space="preserve"> </w:t>
      </w:r>
    </w:p>
    <w:p>
      <w:pPr>
        <w:spacing w:line="570" w:lineRule="exact"/>
        <w:jc w:val="center"/>
        <w:rPr>
          <w:rStyle w:val="12"/>
          <w:rFonts w:hint="default" w:ascii="仿宋_GB2312" w:hAnsi="仿宋_GB2312" w:eastAsia="仿宋_GB2312" w:cs="仿宋_GB2312"/>
          <w:b w:val="0"/>
          <w:sz w:val="32"/>
          <w:szCs w:val="32"/>
          <w:lang w:val="en-US" w:eastAsia="zh-CN"/>
        </w:rPr>
      </w:pPr>
      <w:r>
        <w:rPr>
          <w:rStyle w:val="12"/>
          <w:rFonts w:hint="eastAsia" w:ascii="仿宋_GB2312" w:hAnsi="仿宋_GB2312" w:eastAsia="仿宋_GB2312" w:cs="仿宋_GB2312"/>
          <w:b w:val="0"/>
          <w:sz w:val="32"/>
          <w:szCs w:val="32"/>
          <w:lang w:val="en-US" w:eastAsia="zh-CN"/>
        </w:rPr>
        <w:t xml:space="preserve">                                              A</w:t>
      </w:r>
    </w:p>
    <w:p>
      <w:pPr>
        <w:pStyle w:val="5"/>
        <w:spacing w:before="0" w:after="0" w:line="580" w:lineRule="atLeast"/>
        <w:jc w:val="center"/>
        <w:rPr>
          <w:rStyle w:val="12"/>
          <w:rFonts w:hint="eastAsia" w:ascii="仿宋_GB2312" w:hAnsi="仿宋_GB2312" w:eastAsia="仿宋_GB2312" w:cs="仿宋_GB2312"/>
          <w:b w:val="0"/>
          <w:sz w:val="32"/>
          <w:szCs w:val="32"/>
        </w:rPr>
      </w:pPr>
      <w:r>
        <w:rPr>
          <w:rStyle w:val="12"/>
          <w:rFonts w:hint="eastAsia" w:ascii="仿宋_GB2312" w:hAnsi="仿宋_GB2312" w:eastAsia="仿宋_GB2312" w:cs="仿宋_GB2312"/>
          <w:b w:val="0"/>
          <w:sz w:val="32"/>
          <w:szCs w:val="32"/>
          <w:lang w:val="en-US" w:eastAsia="zh-CN"/>
        </w:rPr>
        <w:t xml:space="preserve">                                              </w:t>
      </w:r>
      <w:r>
        <w:rPr>
          <w:rStyle w:val="12"/>
          <w:rFonts w:hint="eastAsia" w:ascii="仿宋_GB2312" w:hAnsi="仿宋_GB2312" w:eastAsia="仿宋_GB2312" w:cs="仿宋_GB2312"/>
          <w:b w:val="0"/>
          <w:sz w:val="32"/>
          <w:szCs w:val="32"/>
        </w:rPr>
        <w:t xml:space="preserve">是 </w:t>
      </w:r>
    </w:p>
    <w:p>
      <w:pPr>
        <w:spacing w:line="567"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xml:space="preserve">          </w:t>
      </w:r>
      <w:r>
        <w:rPr>
          <w:rStyle w:val="12"/>
          <w:rFonts w:hint="eastAsia" w:ascii="仿宋_GB2312" w:hAnsi="仿宋_GB2312" w:eastAsia="仿宋_GB2312" w:cs="仿宋_GB2312"/>
          <w:b/>
          <w:kern w:val="28"/>
          <w:sz w:val="32"/>
          <w:szCs w:val="32"/>
        </w:rPr>
        <w:t xml:space="preserve"> </w:t>
      </w:r>
      <w:r>
        <w:rPr>
          <w:rStyle w:val="12"/>
          <w:rFonts w:hint="eastAsia" w:ascii="仿宋_GB2312" w:hAnsi="仿宋_GB2312" w:eastAsia="仿宋_GB2312" w:cs="仿宋_GB2312"/>
          <w:bCs/>
          <w:kern w:val="28"/>
          <w:sz w:val="32"/>
          <w:szCs w:val="32"/>
        </w:rPr>
        <w:t xml:space="preserve">                 晋城管函〔2020〕</w:t>
      </w:r>
      <w:r>
        <w:rPr>
          <w:rStyle w:val="12"/>
          <w:rFonts w:hint="eastAsia" w:ascii="仿宋_GB2312" w:hAnsi="仿宋_GB2312" w:eastAsia="仿宋_GB2312" w:cs="仿宋_GB2312"/>
          <w:bCs/>
          <w:kern w:val="28"/>
          <w:sz w:val="32"/>
          <w:szCs w:val="32"/>
          <w:lang w:val="en-US" w:eastAsia="zh-CN"/>
        </w:rPr>
        <w:t>5</w:t>
      </w:r>
      <w:r>
        <w:rPr>
          <w:rStyle w:val="12"/>
          <w:rFonts w:hint="eastAsia" w:ascii="仿宋_GB2312" w:hAnsi="仿宋_GB2312" w:eastAsia="仿宋_GB2312" w:cs="仿宋_GB2312"/>
          <w:bCs/>
          <w:kern w:val="28"/>
          <w:sz w:val="32"/>
          <w:szCs w:val="32"/>
        </w:rPr>
        <w:t>号</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关于政协昆明市晋宁区一届</w:t>
      </w:r>
      <w:r>
        <w:rPr>
          <w:rFonts w:hint="eastAsia" w:ascii="方正小标宋简体" w:eastAsia="方正小标宋简体"/>
          <w:sz w:val="44"/>
          <w:szCs w:val="44"/>
          <w:lang w:val="en-US" w:eastAsia="zh-CN"/>
        </w:rPr>
        <w:t>四</w:t>
      </w:r>
      <w:r>
        <w:rPr>
          <w:rFonts w:hint="eastAsia" w:ascii="方正小标宋简体" w:eastAsia="方正小标宋简体"/>
          <w:sz w:val="44"/>
          <w:szCs w:val="44"/>
        </w:rPr>
        <w:t>次会议</w:t>
      </w:r>
      <w:bookmarkStart w:id="0" w:name="_GoBack"/>
    </w:p>
    <w:bookmarkEnd w:id="0"/>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42</w:t>
      </w:r>
      <w:r>
        <w:rPr>
          <w:rFonts w:hint="eastAsia" w:ascii="方正小标宋简体" w:eastAsia="方正小标宋简体"/>
          <w:sz w:val="44"/>
          <w:szCs w:val="44"/>
        </w:rPr>
        <w:t>号提案的答复</w:t>
      </w:r>
    </w:p>
    <w:p>
      <w:pPr>
        <w:spacing w:line="560" w:lineRule="exact"/>
        <w:jc w:val="center"/>
        <w:rPr>
          <w:rFonts w:hint="eastAsia" w:ascii="Calibri"/>
          <w:sz w:val="32"/>
          <w:szCs w:val="32"/>
        </w:rPr>
      </w:pPr>
    </w:p>
    <w:p>
      <w:pPr>
        <w:spacing w:line="560" w:lineRule="exact"/>
        <w:rPr>
          <w:rFonts w:ascii="仿宋_GB2312" w:eastAsia="仿宋_GB2312"/>
          <w:sz w:val="32"/>
          <w:szCs w:val="32"/>
        </w:rPr>
      </w:pPr>
      <w:r>
        <w:rPr>
          <w:rFonts w:hint="eastAsia" w:ascii="仿宋_GB2312" w:eastAsia="仿宋_GB2312"/>
          <w:sz w:val="32"/>
          <w:szCs w:val="32"/>
          <w:lang w:val="en-US" w:eastAsia="zh-CN"/>
        </w:rPr>
        <w:t>李丽秀</w:t>
      </w:r>
      <w:r>
        <w:rPr>
          <w:rFonts w:hint="eastAsia" w:ascii="仿宋_GB2312" w:eastAsia="仿宋_GB2312"/>
          <w:sz w:val="32"/>
          <w:szCs w:val="32"/>
        </w:rPr>
        <w:t>委员：</w:t>
      </w:r>
    </w:p>
    <w:p>
      <w:pPr>
        <w:spacing w:line="560" w:lineRule="exact"/>
        <w:rPr>
          <w:rFonts w:hint="eastAsia" w:ascii="仿宋_GB2312" w:eastAsia="仿宋_GB2312"/>
          <w:sz w:val="32"/>
          <w:szCs w:val="32"/>
        </w:rPr>
      </w:pPr>
      <w:r>
        <w:rPr>
          <w:rFonts w:hint="eastAsia" w:ascii="仿宋_GB2312" w:eastAsia="仿宋_GB2312"/>
          <w:sz w:val="32"/>
          <w:szCs w:val="32"/>
        </w:rPr>
        <w:t xml:space="preserve">    您在</w:t>
      </w:r>
      <w:r>
        <w:rPr>
          <w:rFonts w:hint="eastAsia" w:ascii="仿宋_GB2312" w:eastAsia="仿宋_GB2312"/>
          <w:sz w:val="32"/>
          <w:szCs w:val="32"/>
          <w:lang w:val="en-US" w:eastAsia="zh-CN"/>
        </w:rPr>
        <w:t>昆明市</w:t>
      </w:r>
      <w:r>
        <w:rPr>
          <w:rFonts w:hint="eastAsia" w:ascii="仿宋_GB2312" w:eastAsia="仿宋_GB2312"/>
          <w:sz w:val="32"/>
          <w:szCs w:val="32"/>
        </w:rPr>
        <w:t>晋宁区第一届委员会第</w:t>
      </w:r>
      <w:r>
        <w:rPr>
          <w:rFonts w:hint="eastAsia" w:ascii="仿宋_GB2312" w:eastAsia="仿宋_GB2312"/>
          <w:sz w:val="32"/>
          <w:szCs w:val="32"/>
          <w:lang w:val="en-US" w:eastAsia="zh-CN"/>
        </w:rPr>
        <w:t>四</w:t>
      </w:r>
      <w:r>
        <w:rPr>
          <w:rFonts w:hint="eastAsia" w:ascii="仿宋_GB2312" w:eastAsia="仿宋_GB2312"/>
          <w:sz w:val="32"/>
          <w:szCs w:val="32"/>
        </w:rPr>
        <w:t>次会议上提出的</w:t>
      </w:r>
      <w:r>
        <w:rPr>
          <w:rFonts w:hint="eastAsia" w:ascii="仿宋_GB2312" w:eastAsia="仿宋_GB2312"/>
          <w:sz w:val="32"/>
          <w:szCs w:val="32"/>
          <w:lang w:eastAsia="zh-CN"/>
        </w:rPr>
        <w:t>《</w:t>
      </w:r>
      <w:r>
        <w:rPr>
          <w:rFonts w:hint="eastAsia" w:ascii="仿宋_GB2312" w:eastAsia="仿宋_GB2312"/>
          <w:sz w:val="32"/>
          <w:szCs w:val="32"/>
          <w:lang w:val="en-US" w:eastAsia="zh-CN"/>
        </w:rPr>
        <w:t>关于对昆阳大街、中和路人行道进行改造的建议</w:t>
      </w:r>
      <w:r>
        <w:rPr>
          <w:rFonts w:hint="eastAsia" w:ascii="仿宋_GB2312" w:eastAsia="仿宋_GB2312"/>
          <w:sz w:val="32"/>
          <w:szCs w:val="32"/>
          <w:lang w:eastAsia="zh-CN"/>
        </w:rPr>
        <w:t>》</w:t>
      </w:r>
      <w:r>
        <w:rPr>
          <w:rFonts w:hint="eastAsia" w:ascii="仿宋_GB2312" w:eastAsia="仿宋_GB2312"/>
          <w:sz w:val="32"/>
          <w:szCs w:val="32"/>
        </w:rPr>
        <w:t>提案</w:t>
      </w:r>
      <w:r>
        <w:rPr>
          <w:rFonts w:hint="eastAsia" w:ascii="仿宋_GB2312" w:eastAsia="仿宋_GB2312"/>
          <w:sz w:val="32"/>
          <w:szCs w:val="32"/>
          <w:lang w:val="en-US" w:eastAsia="zh-CN"/>
        </w:rPr>
        <w:t>收悉</w:t>
      </w:r>
      <w:r>
        <w:rPr>
          <w:rFonts w:hint="eastAsia" w:ascii="仿宋_GB2312" w:eastAsia="仿宋_GB2312"/>
          <w:sz w:val="32"/>
          <w:szCs w:val="32"/>
        </w:rPr>
        <w:t>,现答复如下：</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基本情况</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仿宋_GB2312" w:eastAsia="仿宋_GB2312"/>
          <w:sz w:val="32"/>
          <w:szCs w:val="32"/>
          <w:lang w:val="en-US" w:eastAsia="zh-CN"/>
        </w:rPr>
        <w:t>昆阳大街、中和路处于昆阳城区中心，是昆阳城区的主要道路交通枢纽，车流、人流、商铺较为集中。近年来，为规范非机动车停放，</w:t>
      </w:r>
      <w:r>
        <w:rPr>
          <w:rFonts w:hint="eastAsia" w:ascii="仿宋_GB2312" w:hAnsi="仿宋_GB2312" w:eastAsia="仿宋_GB2312" w:cs="仿宋_GB2312"/>
          <w:w w:val="103"/>
          <w:sz w:val="32"/>
          <w:szCs w:val="32"/>
          <w:lang w:val="en-US" w:eastAsia="zh-CN"/>
        </w:rPr>
        <w:t>区城市管理局</w:t>
      </w:r>
      <w:r>
        <w:rPr>
          <w:rFonts w:hint="eastAsia" w:ascii="仿宋_GB2312" w:eastAsia="仿宋_GB2312"/>
          <w:sz w:val="32"/>
          <w:szCs w:val="32"/>
          <w:lang w:val="en-US" w:eastAsia="zh-CN"/>
        </w:rPr>
        <w:t>在昆阳大街、中和路、郑和路等主干道</w:t>
      </w:r>
      <w:r>
        <w:rPr>
          <w:rFonts w:hint="eastAsia" w:ascii="仿宋_GB2312" w:hAnsi="仿宋_GB2312" w:eastAsia="仿宋_GB2312" w:cs="仿宋_GB2312"/>
          <w:w w:val="103"/>
          <w:sz w:val="32"/>
          <w:szCs w:val="32"/>
          <w:lang w:val="en-US" w:eastAsia="zh-CN"/>
        </w:rPr>
        <w:t>人行道上统一设置了多个非机动车停车泊位，但部分路段因前期市政道路建设时路沿石较高，非机动车无法驶入人行道上的非机动车停车泊位停放，导致城区非机动车乱停乱放问题仍未能彻底解决。</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提案办理情况</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58" w:firstLineChars="200"/>
        <w:textAlignment w:val="auto"/>
        <w:rPr>
          <w:rFonts w:hint="eastAsia" w:ascii="仿宋_GB2312" w:hAnsi="宋体" w:eastAsia="仿宋_GB2312" w:cs="宋体"/>
          <w:kern w:val="0"/>
          <w:sz w:val="32"/>
          <w:szCs w:val="32"/>
          <w:lang w:val="en-US" w:eastAsia="zh-CN"/>
        </w:rPr>
      </w:pPr>
      <w:r>
        <w:rPr>
          <w:rFonts w:hint="eastAsia" w:ascii="仿宋_GB2312" w:hAnsi="仿宋_GB2312" w:eastAsia="仿宋_GB2312" w:cs="仿宋_GB2312"/>
          <w:w w:val="103"/>
          <w:sz w:val="32"/>
          <w:szCs w:val="32"/>
          <w:lang w:val="en-US" w:eastAsia="zh-CN"/>
        </w:rPr>
        <w:t>为夯实创建全国文明城市基础，规范城区非机动车有序、文明停放，区城市管理局以“721工作法”为依托，</w:t>
      </w:r>
      <w:r>
        <w:rPr>
          <w:rFonts w:hint="eastAsia" w:ascii="仿宋_GB2312" w:hAnsi="宋体" w:eastAsia="仿宋_GB2312" w:cs="宋体"/>
          <w:kern w:val="0"/>
          <w:sz w:val="32"/>
          <w:szCs w:val="32"/>
          <w:lang w:val="en-US" w:eastAsia="zh-CN"/>
        </w:rPr>
        <w:t>本着“为民办实事、方便群众”的原则，</w:t>
      </w:r>
      <w:r>
        <w:rPr>
          <w:rFonts w:hint="eastAsia" w:ascii="仿宋_GB2312" w:hAnsi="仿宋_GB2312" w:eastAsia="仿宋_GB2312" w:cs="仿宋_GB2312"/>
          <w:w w:val="103"/>
          <w:sz w:val="32"/>
          <w:szCs w:val="32"/>
          <w:lang w:val="en-US" w:eastAsia="zh-CN"/>
        </w:rPr>
        <w:t>今年7月，区城市管理局结合实际对城区设置有非机动车停车泊位的点位进行实地勘察，发现城区郑和路、昆阳街、春晖路等路段不同程度的存在路沿石较高、非机动车无法驶入停放的情况。为解决此问题，</w:t>
      </w:r>
      <w:r>
        <w:rPr>
          <w:rFonts w:hint="eastAsia" w:ascii="仿宋_GB2312" w:hAnsi="宋体" w:eastAsia="仿宋_GB2312" w:cs="宋体"/>
          <w:kern w:val="0"/>
          <w:sz w:val="32"/>
          <w:szCs w:val="32"/>
          <w:lang w:val="en-US" w:eastAsia="zh-CN"/>
        </w:rPr>
        <w:t>变“上不去”为“上得去”，区城市管理局按照沿石坡设置规范，对城区</w:t>
      </w:r>
      <w:r>
        <w:rPr>
          <w:rFonts w:hint="eastAsia" w:ascii="仿宋_GB2312" w:hAnsi="仿宋_GB2312" w:eastAsia="仿宋_GB2312" w:cs="仿宋_GB2312"/>
          <w:w w:val="103"/>
          <w:sz w:val="32"/>
          <w:szCs w:val="32"/>
          <w:lang w:val="en-US" w:eastAsia="zh-CN"/>
        </w:rPr>
        <w:t>郑和路、昆阳街、春晖路等</w:t>
      </w:r>
      <w:r>
        <w:rPr>
          <w:rFonts w:hint="eastAsia" w:ascii="仿宋_GB2312" w:hAnsi="宋体" w:eastAsia="仿宋_GB2312" w:cs="宋体"/>
          <w:kern w:val="0"/>
          <w:sz w:val="32"/>
          <w:szCs w:val="32"/>
          <w:lang w:val="en-US" w:eastAsia="zh-CN"/>
        </w:rPr>
        <w:t>人行道周边路沿石过高的点位进行改造，在人行道</w:t>
      </w:r>
      <w:r>
        <w:rPr>
          <w:rFonts w:hint="eastAsia" w:ascii="仿宋_GB2312" w:hAnsi="宋体" w:eastAsia="仿宋_GB2312" w:cs="宋体"/>
          <w:kern w:val="0"/>
          <w:sz w:val="32"/>
          <w:szCs w:val="32"/>
          <w:lang w:val="en-US" w:eastAsia="zh-CN"/>
        </w:rPr>
        <w:fldChar w:fldCharType="begin"/>
      </w:r>
      <w:r>
        <w:rPr>
          <w:rFonts w:hint="eastAsia" w:ascii="仿宋_GB2312" w:hAnsi="宋体" w:eastAsia="仿宋_GB2312" w:cs="宋体"/>
          <w:kern w:val="0"/>
          <w:sz w:val="32"/>
          <w:szCs w:val="32"/>
          <w:lang w:val="en-US" w:eastAsia="zh-CN"/>
        </w:rPr>
        <w:instrText xml:space="preserve"> HYPERLINK "http://www.so.com/s?q=%E4%BA%A4%E5%8F%89%E8%B7%AF%E5%8F%A3&amp;ie=utf-8&amp;src=internal_wenda_recommend_textn" \t "https://wenda.so.com/q/_blank" </w:instrText>
      </w:r>
      <w:r>
        <w:rPr>
          <w:rFonts w:hint="eastAsia" w:ascii="仿宋_GB2312" w:hAnsi="宋体" w:eastAsia="仿宋_GB2312" w:cs="宋体"/>
          <w:kern w:val="0"/>
          <w:sz w:val="32"/>
          <w:szCs w:val="32"/>
          <w:lang w:val="en-US" w:eastAsia="zh-CN"/>
        </w:rPr>
        <w:fldChar w:fldCharType="separate"/>
      </w:r>
      <w:r>
        <w:rPr>
          <w:rFonts w:hint="eastAsia" w:ascii="仿宋_GB2312" w:hAnsi="宋体" w:eastAsia="仿宋_GB2312" w:cs="宋体"/>
          <w:kern w:val="0"/>
          <w:sz w:val="32"/>
          <w:szCs w:val="32"/>
          <w:lang w:val="en-US" w:eastAsia="zh-CN"/>
        </w:rPr>
        <w:t>交叉路口</w:t>
      </w:r>
      <w:r>
        <w:rPr>
          <w:rFonts w:hint="eastAsia" w:ascii="仿宋_GB2312" w:hAnsi="宋体" w:eastAsia="仿宋_GB2312" w:cs="宋体"/>
          <w:kern w:val="0"/>
          <w:sz w:val="32"/>
          <w:szCs w:val="32"/>
          <w:lang w:val="en-US" w:eastAsia="zh-CN"/>
        </w:rPr>
        <w:fldChar w:fldCharType="end"/>
      </w:r>
      <w:r>
        <w:rPr>
          <w:rFonts w:hint="eastAsia" w:ascii="仿宋_GB2312" w:hAnsi="宋体" w:eastAsia="仿宋_GB2312" w:cs="宋体"/>
          <w:kern w:val="0"/>
          <w:sz w:val="32"/>
          <w:szCs w:val="32"/>
          <w:lang w:val="en-US" w:eastAsia="zh-CN"/>
        </w:rPr>
        <w:t>、街坊路口、单位出口、</w:t>
      </w:r>
      <w:r>
        <w:rPr>
          <w:rFonts w:hint="eastAsia" w:ascii="仿宋_GB2312" w:hAnsi="宋体" w:eastAsia="仿宋_GB2312" w:cs="宋体"/>
          <w:kern w:val="0"/>
          <w:sz w:val="32"/>
          <w:szCs w:val="32"/>
          <w:lang w:val="en-US" w:eastAsia="zh-CN"/>
        </w:rPr>
        <w:fldChar w:fldCharType="begin"/>
      </w:r>
      <w:r>
        <w:rPr>
          <w:rFonts w:hint="eastAsia" w:ascii="仿宋_GB2312" w:hAnsi="宋体" w:eastAsia="仿宋_GB2312" w:cs="宋体"/>
          <w:kern w:val="0"/>
          <w:sz w:val="32"/>
          <w:szCs w:val="32"/>
          <w:lang w:val="en-US" w:eastAsia="zh-CN"/>
        </w:rPr>
        <w:instrText xml:space="preserve"> HYPERLINK "http://www.so.com/s?q=%E5%B9%BF%E5%9C%BA&amp;ie=utf-8&amp;src=internal_wenda_recommend_textn" \t "https://wenda.so.com/q/_blank" </w:instrText>
      </w:r>
      <w:r>
        <w:rPr>
          <w:rFonts w:hint="eastAsia" w:ascii="仿宋_GB2312" w:hAnsi="宋体" w:eastAsia="仿宋_GB2312" w:cs="宋体"/>
          <w:kern w:val="0"/>
          <w:sz w:val="32"/>
          <w:szCs w:val="32"/>
          <w:lang w:val="en-US" w:eastAsia="zh-CN"/>
        </w:rPr>
        <w:fldChar w:fldCharType="separate"/>
      </w:r>
      <w:r>
        <w:rPr>
          <w:rFonts w:hint="eastAsia" w:ascii="仿宋_GB2312" w:hAnsi="宋体" w:eastAsia="仿宋_GB2312" w:cs="宋体"/>
          <w:kern w:val="0"/>
          <w:sz w:val="32"/>
          <w:szCs w:val="32"/>
          <w:lang w:val="en-US" w:eastAsia="zh-CN"/>
        </w:rPr>
        <w:t>广场</w:t>
      </w:r>
      <w:r>
        <w:rPr>
          <w:rFonts w:hint="eastAsia" w:ascii="仿宋_GB2312" w:hAnsi="宋体" w:eastAsia="仿宋_GB2312" w:cs="宋体"/>
          <w:kern w:val="0"/>
          <w:sz w:val="32"/>
          <w:szCs w:val="32"/>
          <w:lang w:val="en-US" w:eastAsia="zh-CN"/>
        </w:rPr>
        <w:fldChar w:fldCharType="end"/>
      </w:r>
      <w:r>
        <w:rPr>
          <w:rFonts w:hint="eastAsia" w:ascii="仿宋_GB2312" w:hAnsi="宋体" w:eastAsia="仿宋_GB2312" w:cs="宋体"/>
          <w:kern w:val="0"/>
          <w:sz w:val="32"/>
          <w:szCs w:val="32"/>
          <w:lang w:val="en-US" w:eastAsia="zh-CN"/>
        </w:rPr>
        <w:t>入口、人行横道两端设置沿石坡69处，解决人行道路沿石过高带来的通行障碍。此举不仅有利于非机动车的规范有序停放，也为乘坐轮椅及推婴儿车的行人搭建了一条暖心、平稳的出行之路。</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中和路沿河路至嘉誉商业广场美食段，为晋宁区的商业步行街，车流、人流、商铺较为集中，目前周边尚无大型配套式停车场，若在此路段增设花架式非机动车停放物理隔离栏，此路段将更加拥堵不利于行人通行，且不符合消防安全通道要求，故不建议在此路段增设花架式非机动车停放物理隔离栏。</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三、下步工作</w:t>
      </w:r>
      <w:r>
        <w:rPr>
          <w:rFonts w:hint="eastAsia" w:ascii="黑体" w:hAnsi="黑体" w:eastAsia="黑体" w:cs="黑体"/>
          <w:b w:val="0"/>
          <w:bCs/>
          <w:sz w:val="32"/>
          <w:szCs w:val="32"/>
          <w:lang w:val="en-US" w:eastAsia="zh-CN"/>
        </w:rPr>
        <w:t>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区城市管理局</w:t>
      </w:r>
      <w:r>
        <w:rPr>
          <w:rFonts w:hint="eastAsia" w:ascii="仿宋_GB2312" w:hAnsi="仿宋_GB2312" w:eastAsia="仿宋_GB2312" w:cs="仿宋_GB2312"/>
          <w:sz w:val="32"/>
          <w:szCs w:val="32"/>
        </w:rPr>
        <w:t>将认真履行职责，以</w:t>
      </w:r>
      <w:r>
        <w:rPr>
          <w:rFonts w:hint="eastAsia" w:ascii="仿宋_GB2312" w:hAnsi="仿宋_GB2312" w:eastAsia="仿宋_GB2312" w:cs="仿宋_GB2312"/>
          <w:sz w:val="32"/>
          <w:szCs w:val="32"/>
          <w:lang w:val="en-US" w:eastAsia="zh-CN"/>
        </w:rPr>
        <w:t>创建全国文明城市、</w:t>
      </w:r>
      <w:r>
        <w:rPr>
          <w:rFonts w:hint="eastAsia" w:ascii="仿宋_GB2312" w:hAnsi="仿宋_GB2312" w:eastAsia="仿宋_GB2312" w:cs="仿宋_GB2312"/>
          <w:sz w:val="32"/>
          <w:szCs w:val="32"/>
        </w:rPr>
        <w:t>美丽县城</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、市容环境整治提升为契机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在日常工作中进一步加大管辖范围内市政附属设施的巡查检查工作力度，发现“有位无坡”的情况，将结合实际情况逐步解决，进一步规范城区非机动车有序停放。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_GB2312" w:eastAsia="仿宋_GB2312" w:cs="仿宋_GB2312"/>
          <w:sz w:val="32"/>
          <w:szCs w:val="32"/>
        </w:rPr>
      </w:pPr>
    </w:p>
    <w:p>
      <w:pPr>
        <w:pStyle w:val="15"/>
        <w:widowControl/>
        <w:spacing w:line="560" w:lineRule="exact"/>
        <w:ind w:left="1360" w:firstLine="0" w:firstLineChars="0"/>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昆明市晋宁区城市管理局</w:t>
      </w:r>
    </w:p>
    <w:p>
      <w:pPr>
        <w:widowControl/>
        <w:spacing w:line="560" w:lineRule="exact"/>
        <w:ind w:left="640"/>
        <w:jc w:val="left"/>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rPr>
        <w:t>联系人</w:t>
      </w:r>
      <w:r>
        <w:rPr>
          <w:rFonts w:hint="eastAsia" w:ascii="仿宋_GB2312" w:eastAsia="仿宋_GB2312" w:cs="仿宋_GB2312"/>
          <w:sz w:val="32"/>
          <w:szCs w:val="32"/>
          <w:lang w:val="en-US" w:eastAsia="zh-CN"/>
        </w:rPr>
        <w:t>及电话</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柴志刚 0871-67808076，13888691402</w:t>
      </w:r>
      <w:r>
        <w:rPr>
          <w:rFonts w:hint="eastAsia" w:ascii="仿宋_GB2312" w:eastAsia="仿宋_GB2312" w:cs="仿宋_GB2312"/>
          <w:sz w:val="32"/>
          <w:szCs w:val="32"/>
          <w:lang w:eastAsia="zh-CN"/>
        </w:rPr>
        <w:t>）</w:t>
      </w:r>
    </w:p>
    <w:p>
      <w:pPr>
        <w:spacing w:line="560" w:lineRule="exact"/>
        <w:rPr>
          <w:rFonts w:hint="eastAsia" w:ascii="仿宋_GB2312" w:hAnsi="Arial" w:eastAsia="仿宋_GB2312" w:cs="Arial"/>
          <w:spacing w:val="-16"/>
          <w:sz w:val="32"/>
          <w:u w:val="single"/>
        </w:rPr>
      </w:pPr>
    </w:p>
    <w:p>
      <w:pPr>
        <w:spacing w:line="560" w:lineRule="exact"/>
        <w:rPr>
          <w:rFonts w:hint="eastAsia" w:ascii="仿宋_GB2312" w:hAnsi="Arial" w:eastAsia="仿宋_GB2312" w:cs="Arial"/>
          <w:spacing w:val="-16"/>
          <w:sz w:val="32"/>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spacing w:line="400" w:lineRule="exact"/>
        <w:rPr>
          <w:rFonts w:ascii="仿宋_GB2312" w:eastAsia="仿宋_GB2312"/>
          <w:sz w:val="32"/>
          <w:szCs w:val="32"/>
        </w:rPr>
      </w:pPr>
    </w:p>
    <w:p>
      <w:pPr>
        <w:spacing w:line="400" w:lineRule="exact"/>
        <w:rPr>
          <w:rFonts w:ascii="仿宋_GB2312" w:eastAsia="仿宋_GB2312"/>
          <w:sz w:val="32"/>
          <w:szCs w:val="32"/>
        </w:rPr>
      </w:pPr>
    </w:p>
    <w:p>
      <w:pPr>
        <w:spacing w:line="400" w:lineRule="exact"/>
        <w:rPr>
          <w:rFonts w:ascii="仿宋_GB2312" w:eastAsia="仿宋_GB2312"/>
          <w:sz w:val="32"/>
          <w:szCs w:val="32"/>
        </w:rPr>
      </w:pPr>
    </w:p>
    <w:p>
      <w:pPr>
        <w:spacing w:line="560" w:lineRule="exact"/>
        <w:rPr>
          <w:rFonts w:ascii="仿宋_GB2312" w:eastAsia="仿宋_GB2312"/>
          <w:sz w:val="32"/>
          <w:szCs w:val="32"/>
        </w:rPr>
      </w:pPr>
    </w:p>
    <w:p>
      <w:pPr>
        <w:adjustRightInd w:val="0"/>
        <w:snapToGrid w:val="0"/>
        <w:spacing w:line="20" w:lineRule="exact"/>
        <w:rPr>
          <w:color w:val="000000"/>
        </w:rPr>
      </w:pPr>
    </w:p>
    <w:tbl>
      <w:tblPr>
        <w:tblStyle w:val="6"/>
        <w:tblpPr w:leftFromText="180" w:rightFromText="180" w:vertAnchor="text" w:horzAnchor="page" w:tblpX="1607" w:tblpY="9737"/>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847" w:type="dxa"/>
            <w:tcBorders>
              <w:top w:val="single" w:color="auto" w:sz="12" w:space="0"/>
              <w:left w:val="nil"/>
              <w:bottom w:val="single" w:color="auto" w:sz="4" w:space="0"/>
            </w:tcBorders>
          </w:tcPr>
          <w:p>
            <w:pPr>
              <w:spacing w:line="560" w:lineRule="exact"/>
              <w:rPr>
                <w:rFonts w:ascii="仿宋_GB2312" w:eastAsia="仿宋_GB2312"/>
                <w:sz w:val="32"/>
                <w:szCs w:val="32"/>
              </w:rPr>
            </w:pPr>
            <w:r>
              <w:rPr>
                <w:rFonts w:hint="eastAsia" w:ascii="仿宋_GB2312" w:eastAsia="仿宋_GB2312"/>
                <w:spacing w:val="-16"/>
                <w:sz w:val="28"/>
                <w:szCs w:val="28"/>
                <w:lang w:val="en-US" w:eastAsia="zh-CN"/>
              </w:rPr>
              <w:t xml:space="preserve"> 抄送：区人大常委会办公室，区政协办公室，区委目督办，区政府目督办。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847" w:type="dxa"/>
            <w:tcBorders>
              <w:top w:val="single" w:color="auto" w:sz="4" w:space="0"/>
              <w:left w:val="nil"/>
            </w:tcBorders>
          </w:tcPr>
          <w:p>
            <w:pPr>
              <w:spacing w:line="560" w:lineRule="exact"/>
              <w:rPr>
                <w:rFonts w:hint="eastAsia" w:ascii="仿宋_GB2312" w:eastAsia="仿宋_GB2312"/>
                <w:spacing w:val="-16"/>
                <w:sz w:val="28"/>
                <w:szCs w:val="28"/>
              </w:rPr>
            </w:pPr>
            <w:r>
              <w:rPr>
                <w:rFonts w:hint="eastAsia" w:ascii="仿宋_GB2312" w:eastAsia="仿宋_GB2312"/>
                <w:spacing w:val="-16"/>
                <w:sz w:val="28"/>
                <w:szCs w:val="28"/>
              </w:rPr>
              <w:t>昆明市晋宁区城市管理局办公室</w:t>
            </w:r>
            <w:r>
              <w:rPr>
                <w:rFonts w:hint="eastAsia" w:ascii="仿宋_GB2312" w:eastAsia="仿宋_GB2312"/>
                <w:spacing w:val="-16"/>
                <w:sz w:val="28"/>
                <w:szCs w:val="28"/>
                <w:lang w:val="en-US" w:eastAsia="zh-CN"/>
              </w:rPr>
              <w:t xml:space="preserve">                       </w:t>
            </w:r>
            <w:r>
              <w:rPr>
                <w:rFonts w:hint="eastAsia" w:ascii="仿宋_GB2312" w:hAnsi="Times" w:eastAsia="仿宋_GB2312"/>
                <w:snapToGrid w:val="0"/>
                <w:sz w:val="28"/>
                <w:szCs w:val="28"/>
              </w:rPr>
              <w:t>2020年</w:t>
            </w:r>
            <w:r>
              <w:rPr>
                <w:rFonts w:hint="eastAsia" w:ascii="仿宋_GB2312" w:hAnsi="Times" w:eastAsia="仿宋_GB2312"/>
                <w:snapToGrid w:val="0"/>
                <w:sz w:val="28"/>
                <w:szCs w:val="28"/>
                <w:lang w:val="en-US" w:eastAsia="zh-CN"/>
              </w:rPr>
              <w:t>8</w:t>
            </w:r>
            <w:r>
              <w:rPr>
                <w:rFonts w:hint="eastAsia" w:ascii="仿宋_GB2312" w:hAnsi="Times" w:eastAsia="仿宋_GB2312"/>
                <w:snapToGrid w:val="0"/>
                <w:sz w:val="28"/>
                <w:szCs w:val="28"/>
              </w:rPr>
              <w:t>月</w:t>
            </w:r>
            <w:r>
              <w:rPr>
                <w:rFonts w:hint="eastAsia" w:ascii="仿宋_GB2312" w:hAnsi="Times" w:eastAsia="仿宋_GB2312"/>
                <w:snapToGrid w:val="0"/>
                <w:sz w:val="28"/>
                <w:szCs w:val="28"/>
                <w:lang w:val="en-US" w:eastAsia="zh-CN"/>
              </w:rPr>
              <w:t>26</w:t>
            </w:r>
            <w:r>
              <w:rPr>
                <w:rFonts w:hint="eastAsia" w:ascii="仿宋_GB2312" w:hAnsi="Times" w:eastAsia="仿宋_GB2312"/>
                <w:snapToGrid w:val="0"/>
                <w:sz w:val="28"/>
                <w:szCs w:val="28"/>
              </w:rPr>
              <w:t>日印发</w:t>
            </w:r>
          </w:p>
        </w:tc>
      </w:tr>
    </w:tbl>
    <w:p>
      <w:pPr>
        <w:spacing w:line="400" w:lineRule="exact"/>
        <w:rPr>
          <w:rFonts w:ascii="仿宋_GB2312" w:eastAsia="仿宋_GB2312"/>
          <w:color w:val="000000"/>
          <w:sz w:val="44"/>
          <w:szCs w:val="44"/>
          <w:u w:val="singl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A131D"/>
    <w:multiLevelType w:val="singleLevel"/>
    <w:tmpl w:val="CF4A131D"/>
    <w:lvl w:ilvl="0" w:tentative="0">
      <w:start w:val="1"/>
      <w:numFmt w:val="chineseCounting"/>
      <w:suff w:val="nothing"/>
      <w:lvlText w:val="（%1）"/>
      <w:lvlJc w:val="left"/>
      <w:rPr>
        <w:rFonts w:hint="eastAsia"/>
      </w:rPr>
    </w:lvl>
  </w:abstractNum>
  <w:abstractNum w:abstractNumId="1">
    <w:nsid w:val="12353B1C"/>
    <w:multiLevelType w:val="multilevel"/>
    <w:tmpl w:val="12353B1C"/>
    <w:lvl w:ilvl="0" w:tentative="0">
      <w:start w:val="1"/>
      <w:numFmt w:val="japaneseCounting"/>
      <w:lvlText w:val="%1、"/>
      <w:lvlJc w:val="left"/>
      <w:pPr>
        <w:tabs>
          <w:tab w:val="left" w:pos="1360"/>
        </w:tabs>
        <w:ind w:left="1360" w:hanging="720"/>
      </w:pPr>
      <w:rPr>
        <w:rFonts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2">
    <w:nsid w:val="5D072BBE"/>
    <w:multiLevelType w:val="singleLevel"/>
    <w:tmpl w:val="5D072BBE"/>
    <w:lvl w:ilvl="0" w:tentative="0">
      <w:start w:val="2"/>
      <w:numFmt w:val="chineseCounting"/>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1F2D"/>
    <w:rsid w:val="000227D0"/>
    <w:rsid w:val="000531C1"/>
    <w:rsid w:val="00064867"/>
    <w:rsid w:val="00066C02"/>
    <w:rsid w:val="000967B7"/>
    <w:rsid w:val="00126C9A"/>
    <w:rsid w:val="00127402"/>
    <w:rsid w:val="00134747"/>
    <w:rsid w:val="00135750"/>
    <w:rsid w:val="0015164D"/>
    <w:rsid w:val="00170272"/>
    <w:rsid w:val="001B4D1D"/>
    <w:rsid w:val="00261DE2"/>
    <w:rsid w:val="002B51F9"/>
    <w:rsid w:val="002D17E9"/>
    <w:rsid w:val="002F1F2D"/>
    <w:rsid w:val="0032225C"/>
    <w:rsid w:val="00325713"/>
    <w:rsid w:val="00411197"/>
    <w:rsid w:val="004C461C"/>
    <w:rsid w:val="004D4DD1"/>
    <w:rsid w:val="004E3F2E"/>
    <w:rsid w:val="004F786E"/>
    <w:rsid w:val="0056329B"/>
    <w:rsid w:val="005A4AFC"/>
    <w:rsid w:val="005B214B"/>
    <w:rsid w:val="005C0E2E"/>
    <w:rsid w:val="005E1DF9"/>
    <w:rsid w:val="005E7AB9"/>
    <w:rsid w:val="00606EF5"/>
    <w:rsid w:val="00612C81"/>
    <w:rsid w:val="00684F2B"/>
    <w:rsid w:val="0068676F"/>
    <w:rsid w:val="006F6745"/>
    <w:rsid w:val="00714D8B"/>
    <w:rsid w:val="007201A0"/>
    <w:rsid w:val="00735228"/>
    <w:rsid w:val="00743F94"/>
    <w:rsid w:val="00796C0B"/>
    <w:rsid w:val="007A24B1"/>
    <w:rsid w:val="007A7020"/>
    <w:rsid w:val="007A779D"/>
    <w:rsid w:val="007B20ED"/>
    <w:rsid w:val="007D6226"/>
    <w:rsid w:val="007E2696"/>
    <w:rsid w:val="007F4C38"/>
    <w:rsid w:val="00814DE4"/>
    <w:rsid w:val="00816C96"/>
    <w:rsid w:val="00840D62"/>
    <w:rsid w:val="008C310E"/>
    <w:rsid w:val="0095008A"/>
    <w:rsid w:val="00972F6B"/>
    <w:rsid w:val="00990AE0"/>
    <w:rsid w:val="009D5A88"/>
    <w:rsid w:val="009D5FB6"/>
    <w:rsid w:val="00A41E10"/>
    <w:rsid w:val="00A81784"/>
    <w:rsid w:val="00A91397"/>
    <w:rsid w:val="00AD5192"/>
    <w:rsid w:val="00AF557F"/>
    <w:rsid w:val="00B112BC"/>
    <w:rsid w:val="00B217A9"/>
    <w:rsid w:val="00B63BC9"/>
    <w:rsid w:val="00B87A92"/>
    <w:rsid w:val="00BD7256"/>
    <w:rsid w:val="00C03742"/>
    <w:rsid w:val="00C26503"/>
    <w:rsid w:val="00C73CE3"/>
    <w:rsid w:val="00C9390A"/>
    <w:rsid w:val="00C971F9"/>
    <w:rsid w:val="00CF1B4D"/>
    <w:rsid w:val="00CF6C7B"/>
    <w:rsid w:val="00D0168F"/>
    <w:rsid w:val="00D07815"/>
    <w:rsid w:val="00D42452"/>
    <w:rsid w:val="00DA063A"/>
    <w:rsid w:val="00DA2C43"/>
    <w:rsid w:val="00E1252C"/>
    <w:rsid w:val="00E26744"/>
    <w:rsid w:val="00EA2F51"/>
    <w:rsid w:val="00EB08DD"/>
    <w:rsid w:val="00F24EE3"/>
    <w:rsid w:val="00F36E26"/>
    <w:rsid w:val="141B174E"/>
    <w:rsid w:val="17AA7EA2"/>
    <w:rsid w:val="1F2F3896"/>
    <w:rsid w:val="22104170"/>
    <w:rsid w:val="26977C45"/>
    <w:rsid w:val="28BD6071"/>
    <w:rsid w:val="2B557EEB"/>
    <w:rsid w:val="2CCE657B"/>
    <w:rsid w:val="32DB1E98"/>
    <w:rsid w:val="32EB66C0"/>
    <w:rsid w:val="32F3497C"/>
    <w:rsid w:val="37040790"/>
    <w:rsid w:val="395E3CF8"/>
    <w:rsid w:val="3C08379C"/>
    <w:rsid w:val="47273116"/>
    <w:rsid w:val="4D90292E"/>
    <w:rsid w:val="50517ECC"/>
    <w:rsid w:val="5AB416AD"/>
    <w:rsid w:val="5C3315BD"/>
    <w:rsid w:val="5CD624C4"/>
    <w:rsid w:val="609467FE"/>
    <w:rsid w:val="60BD33EF"/>
    <w:rsid w:val="61E07344"/>
    <w:rsid w:val="655E01F2"/>
    <w:rsid w:val="6612488F"/>
    <w:rsid w:val="69356C6F"/>
    <w:rsid w:val="6A9F5EE8"/>
    <w:rsid w:val="6EFD6761"/>
    <w:rsid w:val="73065C7C"/>
    <w:rsid w:val="7429535C"/>
    <w:rsid w:val="77A75BA9"/>
    <w:rsid w:val="7D9A1ED1"/>
    <w:rsid w:val="7DF72916"/>
    <w:rsid w:val="7F631681"/>
    <w:rsid w:val="7FFD03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1"/>
    <w:qFormat/>
    <w:uiPriority w:val="0"/>
    <w:pPr>
      <w:adjustRightInd w:val="0"/>
      <w:spacing w:before="240" w:after="60" w:line="312" w:lineRule="atLeast"/>
      <w:jc w:val="center"/>
    </w:pPr>
    <w:rPr>
      <w:rFonts w:ascii="Arial" w:hAnsi="Arial" w:eastAsia="宋体" w:cs="Times New Roman"/>
      <w:b/>
      <w:kern w:val="28"/>
      <w:sz w:val="32"/>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标题 Char"/>
    <w:basedOn w:val="8"/>
    <w:link w:val="5"/>
    <w:qFormat/>
    <w:uiPriority w:val="0"/>
    <w:rPr>
      <w:rFonts w:ascii="Arial" w:hAnsi="Arial" w:eastAsia="宋体" w:cs="Times New Roman"/>
      <w:b/>
      <w:kern w:val="28"/>
      <w:sz w:val="32"/>
      <w:szCs w:val="20"/>
    </w:rPr>
  </w:style>
  <w:style w:type="character" w:customStyle="1" w:styleId="12">
    <w:name w:val="公文文号"/>
    <w:basedOn w:val="8"/>
    <w:qFormat/>
    <w:uiPriority w:val="0"/>
    <w:rPr>
      <w:rFonts w:hint="eastAsia" w:ascii="仿宋_GB2312" w:eastAsia="仿宋_GB2312"/>
    </w:rPr>
  </w:style>
  <w:style w:type="character" w:customStyle="1" w:styleId="13">
    <w:name w:val="公文发出日期"/>
    <w:basedOn w:val="8"/>
    <w:qFormat/>
    <w:uiPriority w:val="99"/>
    <w:rPr>
      <w:rFonts w:hint="eastAsia" w:ascii="仿宋_GB2312" w:eastAsia="仿宋_GB2312"/>
      <w:sz w:val="32"/>
    </w:rPr>
  </w:style>
  <w:style w:type="character" w:customStyle="1" w:styleId="14">
    <w:name w:val="公文日期"/>
    <w:basedOn w:val="8"/>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94</Words>
  <Characters>537</Characters>
  <Lines>4</Lines>
  <Paragraphs>1</Paragraphs>
  <TotalTime>0</TotalTime>
  <ScaleCrop>false</ScaleCrop>
  <LinksUpToDate>false</LinksUpToDate>
  <CharactersWithSpaces>630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2018-03-13T06:30:00Z</dcterms:created>
  <dc:creator>SPK1</dc:creator>
  <cp:lastModifiedBy>NTKO</cp:lastModifiedBy>
  <cp:lastPrinted>2020-08-26T02:57:00Z</cp:lastPrinted>
  <dcterms:modified xsi:type="dcterms:W3CDTF">2020-08-26T06:31:11Z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