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00" w:rsidRDefault="004C21C6">
      <w:pPr>
        <w:widowControl/>
        <w:shd w:val="clear" w:color="auto" w:fill="FFFFFF"/>
        <w:snapToGrid w:val="0"/>
        <w:jc w:val="center"/>
        <w:rPr>
          <w:rFonts w:ascii="方正小标宋简体" w:eastAsia="方正小标宋简体" w:hAnsi="宋体" w:cs="宋体"/>
          <w:bCs/>
          <w:color w:val="333333"/>
          <w:kern w:val="0"/>
          <w:sz w:val="44"/>
          <w:szCs w:val="44"/>
        </w:rPr>
      </w:pPr>
      <w:r>
        <w:rPr>
          <w:rFonts w:ascii="方正小标宋简体" w:eastAsia="方正小标宋简体" w:hAnsi="宋体" w:cs="宋体" w:hint="eastAsia"/>
          <w:bCs/>
          <w:color w:val="333333"/>
          <w:kern w:val="0"/>
          <w:sz w:val="44"/>
          <w:szCs w:val="44"/>
        </w:rPr>
        <w:t>国家税务总局昆明市晋宁区税务局</w:t>
      </w:r>
    </w:p>
    <w:p w:rsidR="00116900" w:rsidRDefault="004C21C6">
      <w:pPr>
        <w:widowControl/>
        <w:shd w:val="clear" w:color="auto" w:fill="FFFFFF"/>
        <w:snapToGrid w:val="0"/>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bCs/>
          <w:color w:val="333333"/>
          <w:kern w:val="0"/>
          <w:sz w:val="44"/>
          <w:szCs w:val="44"/>
        </w:rPr>
        <w:t>2019</w:t>
      </w:r>
      <w:r>
        <w:rPr>
          <w:rFonts w:ascii="方正小标宋简体" w:eastAsia="方正小标宋简体" w:hAnsi="宋体" w:cs="宋体" w:hint="eastAsia"/>
          <w:bCs/>
          <w:color w:val="333333"/>
          <w:kern w:val="0"/>
          <w:sz w:val="44"/>
          <w:szCs w:val="44"/>
        </w:rPr>
        <w:t>年政府信息公开工作年度报告</w:t>
      </w:r>
    </w:p>
    <w:p w:rsidR="00116900" w:rsidRDefault="00116900">
      <w:pPr>
        <w:ind w:firstLineChars="200" w:firstLine="640"/>
        <w:rPr>
          <w:rFonts w:ascii="仿宋_GB2312" w:eastAsia="仿宋_GB2312"/>
          <w:sz w:val="32"/>
          <w:szCs w:val="32"/>
        </w:rPr>
      </w:pPr>
    </w:p>
    <w:p w:rsidR="00116900" w:rsidRDefault="004C21C6">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根据《中华人民共和国政府信息公开条例》规定，国家税务总局昆明市晋宁区税务局（以下简称晋宁区税务局）编制了</w:t>
      </w: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政府信息公开年度报告。本报告由总体情况、主动公开政府信息情况、收到和处理政府信息公开申请情况、政府信息公开行政复议、行政诉讼情况、存在问题及改进情况、其他需要报告的事项六个部分组成。本年度报告中所列数据统计时限自</w:t>
      </w: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月</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日至</w:t>
      </w: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w:t>
      </w:r>
      <w:r>
        <w:rPr>
          <w:rFonts w:ascii="仿宋_GB2312" w:eastAsia="仿宋_GB2312" w:hAnsi="宋体" w:cs="宋体" w:hint="eastAsia"/>
          <w:color w:val="333333"/>
          <w:kern w:val="0"/>
          <w:sz w:val="32"/>
          <w:szCs w:val="32"/>
        </w:rPr>
        <w:t>12</w:t>
      </w:r>
      <w:r>
        <w:rPr>
          <w:rFonts w:ascii="仿宋_GB2312" w:eastAsia="仿宋_GB2312" w:hAnsi="宋体" w:cs="宋体" w:hint="eastAsia"/>
          <w:color w:val="333333"/>
          <w:kern w:val="0"/>
          <w:sz w:val="32"/>
          <w:szCs w:val="32"/>
        </w:rPr>
        <w:t>月</w:t>
      </w:r>
      <w:r>
        <w:rPr>
          <w:rFonts w:ascii="仿宋_GB2312" w:eastAsia="仿宋_GB2312" w:hAnsi="宋体" w:cs="宋体" w:hint="eastAsia"/>
          <w:color w:val="333333"/>
          <w:kern w:val="0"/>
          <w:sz w:val="32"/>
          <w:szCs w:val="32"/>
        </w:rPr>
        <w:t>31</w:t>
      </w:r>
      <w:r>
        <w:rPr>
          <w:rFonts w:ascii="仿宋_GB2312" w:eastAsia="仿宋_GB2312" w:hAnsi="宋体" w:cs="宋体" w:hint="eastAsia"/>
          <w:color w:val="333333"/>
          <w:kern w:val="0"/>
          <w:sz w:val="32"/>
          <w:szCs w:val="32"/>
        </w:rPr>
        <w:t>日止。</w:t>
      </w:r>
    </w:p>
    <w:p w:rsidR="00116900" w:rsidRDefault="004C21C6">
      <w:pPr>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一、总体情况</w:t>
      </w:r>
    </w:p>
    <w:p w:rsidR="00116900" w:rsidRDefault="004C21C6">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年，晋宁区税务局认真落实政府信息公开工作相关工作要求，成立政务信息工作领导小组，建立完善政府信息公开指南等制度，明确依申请公开范围、受理部门、申请程序，设立专人负责政府信息公开。</w:t>
      </w:r>
    </w:p>
    <w:p w:rsidR="00116900" w:rsidRDefault="004C21C6">
      <w:pPr>
        <w:ind w:firstLineChars="200" w:firstLine="640"/>
        <w:rPr>
          <w:rFonts w:ascii="楷体" w:eastAsia="楷体" w:hAnsi="楷体" w:cs="宋体"/>
          <w:color w:val="333333"/>
          <w:kern w:val="0"/>
          <w:sz w:val="32"/>
          <w:szCs w:val="32"/>
        </w:rPr>
      </w:pPr>
      <w:r>
        <w:rPr>
          <w:rFonts w:ascii="楷体" w:eastAsia="楷体" w:hAnsi="楷体" w:cs="宋体" w:hint="eastAsia"/>
          <w:color w:val="333333"/>
          <w:kern w:val="0"/>
          <w:sz w:val="32"/>
          <w:szCs w:val="32"/>
        </w:rPr>
        <w:t>（一）主动公开方面</w:t>
      </w:r>
    </w:p>
    <w:p w:rsidR="00116900" w:rsidRDefault="004C21C6">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晋宁区税务局按照政府信息公开工作的公开要求，将纳税人应知需知、经常咨询的税收政策作为公开的重点，以及纳税人最关心的涉税问题通过晋宁区政府门户网和晋宁区税务局办税服务厅电子显示屏等向社会公开，按要求及时更新政府信息，保证公开信息的全面、准确、及时，增强了政府信息公开的透明度，提升了纳税人的知情</w:t>
      </w:r>
      <w:r>
        <w:rPr>
          <w:rFonts w:ascii="仿宋_GB2312" w:eastAsia="仿宋_GB2312" w:hAnsi="宋体" w:cs="宋体" w:hint="eastAsia"/>
          <w:color w:val="333333"/>
          <w:kern w:val="0"/>
          <w:sz w:val="32"/>
          <w:szCs w:val="32"/>
        </w:rPr>
        <w:t>权。坚持“谁制定、谁提出、谁审</w:t>
      </w:r>
      <w:r>
        <w:rPr>
          <w:rFonts w:ascii="仿宋_GB2312" w:eastAsia="仿宋_GB2312" w:hAnsi="宋体" w:cs="宋体" w:hint="eastAsia"/>
          <w:color w:val="333333"/>
          <w:kern w:val="0"/>
          <w:sz w:val="32"/>
          <w:szCs w:val="32"/>
        </w:rPr>
        <w:lastRenderedPageBreak/>
        <w:t>查、谁公开、谁负责”的原则，对依申请公开的依申请公开，对主动公开的及时公开。建立完善解读机制，将政策解读与公告同步发布。严格保密审查，规范权力运行，主动接受社会及群众监督，积极营造公正、公平、公开的税收法治环境，政府信息公开工作规范推进。</w:t>
      </w: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年，在晋宁区政府门户网公开各类信息</w:t>
      </w:r>
      <w:r>
        <w:rPr>
          <w:rFonts w:ascii="仿宋_GB2312" w:eastAsia="仿宋_GB2312" w:hAnsi="宋体" w:cs="宋体" w:hint="eastAsia"/>
          <w:color w:val="333333"/>
          <w:kern w:val="0"/>
          <w:sz w:val="32"/>
          <w:szCs w:val="32"/>
        </w:rPr>
        <w:t>235</w:t>
      </w:r>
      <w:r>
        <w:rPr>
          <w:rFonts w:ascii="仿宋_GB2312" w:eastAsia="仿宋_GB2312" w:hAnsi="宋体" w:cs="宋体" w:hint="eastAsia"/>
          <w:color w:val="333333"/>
          <w:kern w:val="0"/>
          <w:sz w:val="32"/>
          <w:szCs w:val="32"/>
        </w:rPr>
        <w:t>条，利用晋宁区税务局办税服务厅电子显示屏及区局办公区外侧</w:t>
      </w:r>
      <w:r>
        <w:rPr>
          <w:rFonts w:ascii="仿宋_GB2312" w:eastAsia="仿宋_GB2312" w:hAnsi="宋体" w:cs="宋体" w:hint="eastAsia"/>
          <w:color w:val="333333"/>
          <w:kern w:val="0"/>
          <w:sz w:val="32"/>
          <w:szCs w:val="32"/>
        </w:rPr>
        <w:t>LED</w:t>
      </w:r>
      <w:r>
        <w:rPr>
          <w:rFonts w:ascii="仿宋_GB2312" w:eastAsia="仿宋_GB2312" w:hAnsi="宋体" w:cs="宋体" w:hint="eastAsia"/>
          <w:color w:val="333333"/>
          <w:kern w:val="0"/>
          <w:sz w:val="32"/>
          <w:szCs w:val="32"/>
        </w:rPr>
        <w:t>屏公开信息</w:t>
      </w:r>
      <w:r>
        <w:rPr>
          <w:rFonts w:ascii="仿宋_GB2312" w:eastAsia="仿宋_GB2312" w:hAnsi="宋体" w:cs="宋体" w:hint="eastAsia"/>
          <w:color w:val="333333"/>
          <w:kern w:val="0"/>
          <w:sz w:val="32"/>
          <w:szCs w:val="32"/>
        </w:rPr>
        <w:t>73</w:t>
      </w:r>
      <w:r>
        <w:rPr>
          <w:rFonts w:ascii="仿宋_GB2312" w:eastAsia="仿宋_GB2312" w:hAnsi="宋体" w:cs="宋体" w:hint="eastAsia"/>
          <w:color w:val="333333"/>
          <w:kern w:val="0"/>
          <w:sz w:val="32"/>
          <w:szCs w:val="32"/>
        </w:rPr>
        <w:t>条。</w:t>
      </w:r>
    </w:p>
    <w:p w:rsidR="00116900" w:rsidRDefault="004C21C6">
      <w:pPr>
        <w:ind w:firstLineChars="200" w:firstLine="640"/>
        <w:rPr>
          <w:rFonts w:ascii="楷体" w:eastAsia="楷体" w:hAnsi="楷体" w:cs="宋体"/>
          <w:color w:val="333333"/>
          <w:kern w:val="0"/>
          <w:sz w:val="32"/>
          <w:szCs w:val="32"/>
        </w:rPr>
      </w:pPr>
      <w:r>
        <w:rPr>
          <w:rFonts w:ascii="楷体" w:eastAsia="楷体" w:hAnsi="楷体" w:cs="宋体" w:hint="eastAsia"/>
          <w:color w:val="333333"/>
          <w:kern w:val="0"/>
          <w:sz w:val="32"/>
          <w:szCs w:val="32"/>
        </w:rPr>
        <w:t>（二）依申请公开方面</w:t>
      </w:r>
      <w:r>
        <w:rPr>
          <w:rFonts w:ascii="楷体" w:eastAsia="楷体" w:hAnsi="楷体" w:cs="宋体" w:hint="eastAsia"/>
          <w:color w:val="333333"/>
          <w:kern w:val="0"/>
          <w:sz w:val="32"/>
          <w:szCs w:val="32"/>
        </w:rPr>
        <w:t xml:space="preserve"> </w:t>
      </w:r>
    </w:p>
    <w:p w:rsidR="00116900" w:rsidRDefault="004C21C6">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w:t>
      </w:r>
      <w:r w:rsidR="005F54C5" w:rsidRPr="00802E40">
        <w:rPr>
          <w:rFonts w:ascii="仿宋_GB2312" w:eastAsia="仿宋_GB2312" w:hAnsi="微软雅黑" w:cs="宋体" w:hint="eastAsia"/>
          <w:color w:val="333333"/>
          <w:kern w:val="0"/>
          <w:sz w:val="32"/>
          <w:szCs w:val="32"/>
          <w:lang w:val="en"/>
        </w:rPr>
        <w:t>晋宁区税务局未接到相关申请。</w:t>
      </w:r>
    </w:p>
    <w:p w:rsidR="00116900" w:rsidRDefault="004C21C6">
      <w:pPr>
        <w:ind w:firstLineChars="200" w:firstLine="640"/>
        <w:rPr>
          <w:rFonts w:ascii="楷体" w:eastAsia="楷体" w:hAnsi="楷体" w:cs="宋体"/>
          <w:color w:val="333333"/>
          <w:kern w:val="0"/>
          <w:sz w:val="32"/>
          <w:szCs w:val="32"/>
        </w:rPr>
      </w:pPr>
      <w:r>
        <w:rPr>
          <w:rFonts w:ascii="楷体" w:eastAsia="楷体" w:hAnsi="楷体" w:cs="宋体" w:hint="eastAsia"/>
          <w:color w:val="333333"/>
          <w:kern w:val="0"/>
          <w:sz w:val="32"/>
          <w:szCs w:val="32"/>
        </w:rPr>
        <w:t>（三）政府信息管理方面</w:t>
      </w:r>
    </w:p>
    <w:p w:rsidR="00116900" w:rsidRDefault="004C21C6">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年，晋宁区税务局强化政府信息公开管理，按政府信息公开规定严格保密审查，按照规定及时在晋宁区政府门户及时公开相关信息。</w:t>
      </w:r>
    </w:p>
    <w:p w:rsidR="00116900" w:rsidRDefault="004C21C6">
      <w:pPr>
        <w:ind w:firstLineChars="200" w:firstLine="640"/>
        <w:rPr>
          <w:rFonts w:ascii="楷体" w:eastAsia="楷体" w:hAnsi="楷体" w:cs="宋体"/>
          <w:color w:val="333333"/>
          <w:kern w:val="0"/>
          <w:sz w:val="32"/>
          <w:szCs w:val="32"/>
        </w:rPr>
      </w:pPr>
      <w:r>
        <w:rPr>
          <w:rFonts w:ascii="楷体" w:eastAsia="楷体" w:hAnsi="楷体" w:cs="宋体" w:hint="eastAsia"/>
          <w:color w:val="333333"/>
          <w:kern w:val="0"/>
          <w:sz w:val="32"/>
          <w:szCs w:val="32"/>
        </w:rPr>
        <w:t>（四）平台建设方面</w:t>
      </w:r>
    </w:p>
    <w:p w:rsidR="00116900" w:rsidRDefault="004C21C6">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2019</w:t>
      </w:r>
      <w:r>
        <w:rPr>
          <w:rFonts w:ascii="仿宋_GB2312" w:eastAsia="仿宋_GB2312" w:hAnsi="宋体" w:cs="宋体" w:hint="eastAsia"/>
          <w:color w:val="333333"/>
          <w:kern w:val="0"/>
          <w:sz w:val="32"/>
          <w:szCs w:val="32"/>
        </w:rPr>
        <w:t>年，晋宁区税务局政府信息公开平台主要通过办税服务厅电子显示屏、政务公开栏、晋宁区政府门户网站、区政务局服务平台、电视、</w:t>
      </w:r>
      <w:r>
        <w:rPr>
          <w:rFonts w:ascii="仿宋_GB2312" w:eastAsia="仿宋_GB2312" w:hAnsi="宋体" w:cs="宋体" w:hint="eastAsia"/>
          <w:color w:val="333333"/>
          <w:kern w:val="0"/>
          <w:sz w:val="32"/>
          <w:szCs w:val="32"/>
        </w:rPr>
        <w:t>LED</w:t>
      </w:r>
      <w:r>
        <w:rPr>
          <w:rFonts w:ascii="仿宋_GB2312" w:eastAsia="仿宋_GB2312" w:hAnsi="宋体" w:cs="宋体" w:hint="eastAsia"/>
          <w:color w:val="333333"/>
          <w:kern w:val="0"/>
          <w:sz w:val="32"/>
          <w:szCs w:val="32"/>
        </w:rPr>
        <w:t>屏等形式进行公开，并结合纳税人大走访、纳税人座谈会、税收宣传月等宣传税收政策。</w:t>
      </w:r>
    </w:p>
    <w:p w:rsidR="00116900" w:rsidRDefault="004C21C6">
      <w:pPr>
        <w:ind w:firstLineChars="200" w:firstLine="640"/>
        <w:rPr>
          <w:rFonts w:ascii="楷体" w:eastAsia="楷体" w:hAnsi="楷体" w:cs="宋体"/>
          <w:color w:val="333333"/>
          <w:kern w:val="0"/>
          <w:sz w:val="32"/>
          <w:szCs w:val="32"/>
        </w:rPr>
      </w:pPr>
      <w:r>
        <w:rPr>
          <w:rFonts w:ascii="楷体" w:eastAsia="楷体" w:hAnsi="楷体" w:cs="宋体" w:hint="eastAsia"/>
          <w:color w:val="333333"/>
          <w:kern w:val="0"/>
          <w:sz w:val="32"/>
          <w:szCs w:val="32"/>
        </w:rPr>
        <w:t>（五）监督保障方面</w:t>
      </w:r>
    </w:p>
    <w:p w:rsidR="00116900" w:rsidRDefault="004C21C6">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在政府信息公开工作中，晋宁区税务局建立政府信息公开工作领导小组及政府信息公开保密审查机制，为政府信息公开工作人员配备专用计算机，强化日常公开信息的保密审查及监督，区</w:t>
      </w:r>
      <w:r>
        <w:rPr>
          <w:rFonts w:ascii="仿宋_GB2312" w:eastAsia="仿宋_GB2312" w:hAnsi="宋体" w:cs="宋体" w:hint="eastAsia"/>
          <w:color w:val="333333"/>
          <w:kern w:val="0"/>
          <w:sz w:val="32"/>
          <w:szCs w:val="32"/>
        </w:rPr>
        <w:lastRenderedPageBreak/>
        <w:t>局政府信息公开领导小组定期对政府信息公开工作进行指导，确保了政府信息公开工作正常开展。</w:t>
      </w:r>
    </w:p>
    <w:p w:rsidR="00116900" w:rsidRDefault="004C21C6">
      <w:pPr>
        <w:ind w:firstLineChars="200" w:firstLine="640"/>
        <w:rPr>
          <w:rFonts w:ascii="黑体" w:eastAsia="黑体" w:hAnsi="黑体" w:cs="宋体"/>
          <w:color w:val="333333"/>
          <w:kern w:val="0"/>
          <w:sz w:val="32"/>
          <w:szCs w:val="32"/>
        </w:rPr>
      </w:pPr>
      <w:r>
        <w:rPr>
          <w:rFonts w:ascii="黑体" w:eastAsia="黑体" w:hAnsi="黑体" w:cs="宋体" w:hint="eastAsia"/>
          <w:bCs/>
          <w:color w:val="333333"/>
          <w:kern w:val="0"/>
          <w:sz w:val="32"/>
          <w:szCs w:val="32"/>
        </w:rPr>
        <w:t>二、主动公开政府信息情况</w:t>
      </w:r>
    </w:p>
    <w:tbl>
      <w:tblPr>
        <w:tblW w:w="8140" w:type="dxa"/>
        <w:jc w:val="center"/>
        <w:tblLayout w:type="fixed"/>
        <w:tblCellMar>
          <w:left w:w="0" w:type="dxa"/>
          <w:right w:w="0" w:type="dxa"/>
        </w:tblCellMar>
        <w:tblLook w:val="04A0" w:firstRow="1" w:lastRow="0" w:firstColumn="1" w:lastColumn="0" w:noHBand="0" w:noVBand="1"/>
      </w:tblPr>
      <w:tblGrid>
        <w:gridCol w:w="3113"/>
        <w:gridCol w:w="1875"/>
        <w:gridCol w:w="6"/>
        <w:gridCol w:w="1265"/>
        <w:gridCol w:w="1881"/>
      </w:tblGrid>
      <w:tr w:rsidR="00116900">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116900">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对外公开总数量</w:t>
            </w:r>
          </w:p>
        </w:tc>
      </w:tr>
      <w:tr w:rsidR="00116900">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116900">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116900">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116900">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116900">
        <w:trPr>
          <w:trHeight w:val="528"/>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5F54C5">
              <w:rPr>
                <w:rFonts w:ascii="宋体" w:eastAsia="宋体" w:hAnsi="宋体" w:cs="宋体" w:hint="eastAsia"/>
                <w:color w:val="000000"/>
                <w:kern w:val="0"/>
                <w:sz w:val="20"/>
                <w:szCs w:val="20"/>
              </w:rPr>
              <w:t>7</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5F54C5">
              <w:rPr>
                <w:rFonts w:ascii="宋体" w:eastAsia="宋体" w:hAnsi="宋体" w:cs="宋体" w:hint="eastAsia"/>
                <w:color w:val="000000"/>
                <w:kern w:val="0"/>
                <w:sz w:val="20"/>
                <w:szCs w:val="20"/>
              </w:rPr>
              <w:t>-1</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351</w:t>
            </w:r>
          </w:p>
        </w:tc>
      </w:tr>
      <w:tr w:rsidR="00116900">
        <w:trPr>
          <w:trHeight w:val="55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5F54C5">
              <w:rPr>
                <w:rFonts w:ascii="宋体" w:eastAsia="宋体" w:hAnsi="宋体" w:cs="宋体" w:hint="eastAsia"/>
                <w:color w:val="000000"/>
                <w:kern w:val="0"/>
                <w:sz w:val="20"/>
                <w:szCs w:val="20"/>
              </w:rPr>
              <w:t>6</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5F54C5">
              <w:rPr>
                <w:rFonts w:ascii="宋体" w:eastAsia="宋体" w:hAnsi="宋体" w:cs="宋体" w:hint="eastAsia"/>
                <w:color w:val="000000"/>
                <w:kern w:val="0"/>
                <w:sz w:val="20"/>
                <w:szCs w:val="20"/>
              </w:rPr>
              <w:t>27</w:t>
            </w:r>
          </w:p>
        </w:tc>
      </w:tr>
      <w:tr w:rsidR="00116900">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116900">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116900">
        <w:trPr>
          <w:trHeight w:val="43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5F54C5">
              <w:rPr>
                <w:rFonts w:ascii="宋体" w:eastAsia="宋体" w:hAnsi="宋体" w:cs="宋体" w:hint="eastAsia"/>
                <w:color w:val="000000"/>
                <w:kern w:val="0"/>
                <w:sz w:val="20"/>
                <w:szCs w:val="20"/>
              </w:rPr>
              <w:t>36</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116900">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5F54C5">
              <w:rPr>
                <w:rFonts w:ascii="宋体" w:eastAsia="宋体" w:hAnsi="宋体" w:cs="宋体" w:hint="eastAsia"/>
                <w:color w:val="000000"/>
                <w:kern w:val="0"/>
                <w:sz w:val="20"/>
                <w:szCs w:val="20"/>
              </w:rPr>
              <w:t>5</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116900">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116900">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116900">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5F54C5">
              <w:rPr>
                <w:rFonts w:ascii="宋体" w:eastAsia="宋体" w:hAnsi="宋体" w:cs="宋体" w:hint="eastAsia"/>
                <w:color w:val="000000"/>
                <w:kern w:val="0"/>
                <w:sz w:val="20"/>
                <w:szCs w:val="20"/>
              </w:rPr>
              <w:t>3</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 0</w:t>
            </w:r>
          </w:p>
        </w:tc>
      </w:tr>
      <w:tr w:rsidR="00116900">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第二十条第（九）项</w:t>
            </w:r>
          </w:p>
        </w:tc>
      </w:tr>
      <w:tr w:rsidR="00116900">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采购总金额</w:t>
            </w:r>
          </w:p>
        </w:tc>
      </w:tr>
      <w:tr w:rsidR="00116900">
        <w:trPr>
          <w:trHeight w:val="53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2</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kern w:val="0"/>
                <w:sz w:val="24"/>
                <w:szCs w:val="24"/>
              </w:rPr>
              <w:t>107</w:t>
            </w:r>
            <w:r>
              <w:rPr>
                <w:rFonts w:ascii="宋体" w:eastAsia="宋体" w:hAnsi="宋体" w:cs="宋体" w:hint="eastAsia"/>
                <w:kern w:val="0"/>
                <w:sz w:val="24"/>
                <w:szCs w:val="24"/>
              </w:rPr>
              <w:t>万元</w:t>
            </w:r>
          </w:p>
        </w:tc>
      </w:tr>
    </w:tbl>
    <w:p w:rsidR="00116900" w:rsidRDefault="00116900">
      <w:pPr>
        <w:widowControl/>
        <w:shd w:val="clear" w:color="auto" w:fill="FFFFFF"/>
        <w:adjustRightInd w:val="0"/>
        <w:snapToGrid w:val="0"/>
        <w:spacing w:after="240"/>
        <w:ind w:firstLineChars="200" w:firstLine="640"/>
        <w:rPr>
          <w:rFonts w:ascii="黑体" w:eastAsia="黑体" w:hAnsi="黑体" w:cs="宋体"/>
          <w:bCs/>
          <w:color w:val="333333"/>
          <w:kern w:val="0"/>
          <w:sz w:val="32"/>
          <w:szCs w:val="32"/>
        </w:rPr>
      </w:pPr>
    </w:p>
    <w:p w:rsidR="00116900" w:rsidRDefault="004C21C6">
      <w:pPr>
        <w:widowControl/>
        <w:shd w:val="clear" w:color="auto" w:fill="FFFFFF"/>
        <w:adjustRightInd w:val="0"/>
        <w:snapToGrid w:val="0"/>
        <w:spacing w:after="240"/>
        <w:ind w:firstLineChars="200" w:firstLine="640"/>
        <w:rPr>
          <w:rFonts w:ascii="黑体" w:eastAsia="黑体" w:hAnsi="黑体" w:cs="宋体"/>
          <w:color w:val="333333"/>
          <w:kern w:val="0"/>
          <w:sz w:val="32"/>
          <w:szCs w:val="32"/>
        </w:rPr>
      </w:pPr>
      <w:r>
        <w:rPr>
          <w:rFonts w:ascii="黑体" w:eastAsia="黑体" w:hAnsi="黑体" w:cs="宋体" w:hint="eastAsia"/>
          <w:bCs/>
          <w:color w:val="333333"/>
          <w:kern w:val="0"/>
          <w:sz w:val="32"/>
          <w:szCs w:val="32"/>
        </w:rPr>
        <w:t>三、收到和处理政府信息公开申请情况</w:t>
      </w:r>
    </w:p>
    <w:tbl>
      <w:tblPr>
        <w:tblW w:w="9071" w:type="dxa"/>
        <w:jc w:val="center"/>
        <w:tblLayout w:type="fixed"/>
        <w:tblCellMar>
          <w:left w:w="0" w:type="dxa"/>
          <w:right w:w="0" w:type="dxa"/>
        </w:tblCellMar>
        <w:tblLook w:val="04A0" w:firstRow="1" w:lastRow="0" w:firstColumn="1" w:lastColumn="0" w:noHBand="0" w:noVBand="1"/>
      </w:tblPr>
      <w:tblGrid>
        <w:gridCol w:w="616"/>
        <w:gridCol w:w="854"/>
        <w:gridCol w:w="2330"/>
        <w:gridCol w:w="568"/>
        <w:gridCol w:w="755"/>
        <w:gridCol w:w="755"/>
        <w:gridCol w:w="813"/>
        <w:gridCol w:w="973"/>
        <w:gridCol w:w="712"/>
        <w:gridCol w:w="695"/>
      </w:tblGrid>
      <w:tr w:rsidR="00116900">
        <w:trPr>
          <w:jc w:val="center"/>
        </w:trPr>
        <w:tc>
          <w:tcPr>
            <w:tcW w:w="3800"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（本列数据的勾稽关系为：第一项加第二项之和，等于第三项加第四项之和）</w:t>
            </w:r>
          </w:p>
        </w:tc>
        <w:tc>
          <w:tcPr>
            <w:tcW w:w="527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116900">
        <w:trPr>
          <w:jc w:val="center"/>
        </w:trPr>
        <w:tc>
          <w:tcPr>
            <w:tcW w:w="3800" w:type="dxa"/>
            <w:gridSpan w:val="3"/>
            <w:vMerge/>
            <w:tcBorders>
              <w:top w:val="single" w:sz="8" w:space="0" w:color="auto"/>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5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自</w:t>
            </w:r>
            <w:r>
              <w:rPr>
                <w:rFonts w:ascii="宋体" w:eastAsia="宋体" w:hAnsi="宋体" w:cs="宋体" w:hint="eastAsia"/>
                <w:kern w:val="0"/>
                <w:sz w:val="20"/>
                <w:szCs w:val="20"/>
              </w:rPr>
              <w:lastRenderedPageBreak/>
              <w:t>然人</w:t>
            </w:r>
          </w:p>
        </w:tc>
        <w:tc>
          <w:tcPr>
            <w:tcW w:w="40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lastRenderedPageBreak/>
              <w:t>法人或其他组织</w:t>
            </w:r>
          </w:p>
        </w:tc>
        <w:tc>
          <w:tcPr>
            <w:tcW w:w="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116900">
        <w:trPr>
          <w:jc w:val="center"/>
        </w:trPr>
        <w:tc>
          <w:tcPr>
            <w:tcW w:w="3800" w:type="dxa"/>
            <w:gridSpan w:val="3"/>
            <w:vMerge/>
            <w:tcBorders>
              <w:top w:val="single" w:sz="8" w:space="0" w:color="auto"/>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568"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695" w:type="dxa"/>
            <w:vMerge/>
            <w:tcBorders>
              <w:top w:val="single" w:sz="8" w:space="0" w:color="auto"/>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r>
      <w:tr w:rsidR="00116900">
        <w:trPr>
          <w:jc w:val="center"/>
        </w:trPr>
        <w:tc>
          <w:tcPr>
            <w:tcW w:w="38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kern w:val="0"/>
                <w:sz w:val="20"/>
                <w:szCs w:val="20"/>
              </w:rPr>
              <w:lastRenderedPageBreak/>
              <w:t>一、本年新收政府信息公开申请数量</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21</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21</w:t>
            </w:r>
          </w:p>
        </w:tc>
      </w:tr>
      <w:tr w:rsidR="00116900">
        <w:trPr>
          <w:jc w:val="center"/>
        </w:trPr>
        <w:tc>
          <w:tcPr>
            <w:tcW w:w="38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116900">
        <w:trPr>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31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（一）予以公开</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21</w:t>
            </w:r>
            <w:r>
              <w:rPr>
                <w:rFonts w:ascii="Calibri" w:eastAsia="宋体" w:hAnsi="Calibri"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21</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31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（三）不予公开</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1.</w:t>
            </w:r>
            <w:r>
              <w:rPr>
                <w:rFonts w:ascii="楷体" w:eastAsia="楷体" w:hAnsi="楷体" w:cs="宋体" w:hint="eastAsia"/>
                <w:kern w:val="0"/>
                <w:sz w:val="20"/>
                <w:szCs w:val="20"/>
              </w:rPr>
              <w:t>属于国家秘密</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trHeight w:val="556"/>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2.</w:t>
            </w:r>
            <w:r>
              <w:rPr>
                <w:rFonts w:ascii="楷体" w:eastAsia="楷体" w:hAnsi="楷体" w:cs="宋体" w:hint="eastAsia"/>
                <w:kern w:val="0"/>
                <w:sz w:val="20"/>
                <w:szCs w:val="20"/>
              </w:rPr>
              <w:t>其他法律行政法规禁止公开</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3.</w:t>
            </w:r>
            <w:r>
              <w:rPr>
                <w:rFonts w:ascii="楷体" w:eastAsia="楷体" w:hAnsi="楷体" w:cs="宋体" w:hint="eastAsia"/>
                <w:kern w:val="0"/>
                <w:sz w:val="20"/>
                <w:szCs w:val="20"/>
              </w:rPr>
              <w:t>危及“三安全一稳定”</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4.</w:t>
            </w:r>
            <w:r>
              <w:rPr>
                <w:rFonts w:ascii="楷体" w:eastAsia="楷体" w:hAnsi="楷体" w:cs="宋体" w:hint="eastAsia"/>
                <w:kern w:val="0"/>
                <w:sz w:val="20"/>
                <w:szCs w:val="20"/>
              </w:rPr>
              <w:t>保护第三方合法权益</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5.</w:t>
            </w:r>
            <w:r>
              <w:rPr>
                <w:rFonts w:ascii="楷体" w:eastAsia="楷体" w:hAnsi="楷体" w:cs="宋体" w:hint="eastAsia"/>
                <w:kern w:val="0"/>
                <w:sz w:val="20"/>
                <w:szCs w:val="20"/>
              </w:rPr>
              <w:t>属于三类内部事务信息</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6.</w:t>
            </w:r>
            <w:r>
              <w:rPr>
                <w:rFonts w:ascii="楷体" w:eastAsia="楷体" w:hAnsi="楷体" w:cs="宋体" w:hint="eastAsia"/>
                <w:kern w:val="0"/>
                <w:sz w:val="20"/>
                <w:szCs w:val="20"/>
              </w:rPr>
              <w:t>属于四类过程性信息</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7.</w:t>
            </w:r>
            <w:r>
              <w:rPr>
                <w:rFonts w:ascii="楷体" w:eastAsia="楷体" w:hAnsi="楷体" w:cs="宋体" w:hint="eastAsia"/>
                <w:kern w:val="0"/>
                <w:sz w:val="20"/>
                <w:szCs w:val="20"/>
              </w:rPr>
              <w:t>属于行政执法案卷</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8.</w:t>
            </w:r>
            <w:r>
              <w:rPr>
                <w:rFonts w:ascii="楷体" w:eastAsia="楷体" w:hAnsi="楷体" w:cs="宋体" w:hint="eastAsia"/>
                <w:kern w:val="0"/>
                <w:sz w:val="20"/>
                <w:szCs w:val="20"/>
              </w:rPr>
              <w:t>属于行政查询事项</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（四）无法提供</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1.</w:t>
            </w:r>
            <w:r>
              <w:rPr>
                <w:rFonts w:ascii="楷体" w:eastAsia="楷体" w:hAnsi="楷体" w:cs="宋体" w:hint="eastAsia"/>
                <w:kern w:val="0"/>
                <w:sz w:val="20"/>
                <w:szCs w:val="20"/>
              </w:rPr>
              <w:t>本机关不掌握相关政府信息</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2.</w:t>
            </w:r>
            <w:r>
              <w:rPr>
                <w:rFonts w:ascii="楷体" w:eastAsia="楷体" w:hAnsi="楷体" w:cs="宋体" w:hint="eastAsia"/>
                <w:kern w:val="0"/>
                <w:sz w:val="20"/>
                <w:szCs w:val="20"/>
              </w:rPr>
              <w:t>没有现成信息需要另行制作</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3.</w:t>
            </w:r>
            <w:r>
              <w:rPr>
                <w:rFonts w:ascii="楷体" w:eastAsia="楷体" w:hAnsi="楷体" w:cs="宋体" w:hint="eastAsia"/>
                <w:kern w:val="0"/>
                <w:sz w:val="20"/>
                <w:szCs w:val="20"/>
              </w:rPr>
              <w:t>补正后申请内容仍不明确</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（五）不予处理</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1.</w:t>
            </w:r>
            <w:r>
              <w:rPr>
                <w:rFonts w:ascii="楷体" w:eastAsia="楷体" w:hAnsi="楷体" w:cs="宋体" w:hint="eastAsia"/>
                <w:kern w:val="0"/>
                <w:sz w:val="20"/>
                <w:szCs w:val="20"/>
              </w:rPr>
              <w:t>信访举报投诉类申请</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2.</w:t>
            </w:r>
            <w:r>
              <w:rPr>
                <w:rFonts w:ascii="楷体" w:eastAsia="楷体" w:hAnsi="楷体" w:cs="宋体" w:hint="eastAsia"/>
                <w:kern w:val="0"/>
                <w:sz w:val="20"/>
                <w:szCs w:val="20"/>
              </w:rPr>
              <w:t>重复申请</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3.</w:t>
            </w:r>
            <w:r>
              <w:rPr>
                <w:rFonts w:ascii="楷体" w:eastAsia="楷体" w:hAnsi="楷体" w:cs="宋体" w:hint="eastAsia"/>
                <w:kern w:val="0"/>
                <w:sz w:val="20"/>
                <w:szCs w:val="20"/>
              </w:rPr>
              <w:t>要求提供公开出版物</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4.</w:t>
            </w:r>
            <w:r>
              <w:rPr>
                <w:rFonts w:ascii="楷体" w:eastAsia="楷体" w:hAnsi="楷体" w:cs="宋体" w:hint="eastAsia"/>
                <w:kern w:val="0"/>
                <w:sz w:val="20"/>
                <w:szCs w:val="20"/>
              </w:rPr>
              <w:t>无正当理由大量反复申请</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5.</w:t>
            </w:r>
            <w:r>
              <w:rPr>
                <w:rFonts w:ascii="楷体" w:eastAsia="楷体" w:hAnsi="楷体" w:cs="宋体" w:hint="eastAsia"/>
                <w:kern w:val="0"/>
                <w:sz w:val="20"/>
                <w:szCs w:val="20"/>
              </w:rPr>
              <w:t>要求行政机关确认或重新出具已获取信息</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31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（六）其他处理</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116900">
        <w:trPr>
          <w:jc w:val="center"/>
        </w:trPr>
        <w:tc>
          <w:tcPr>
            <w:tcW w:w="616"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31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楷体" w:eastAsia="楷体" w:hAnsi="楷体" w:cs="宋体" w:hint="eastAsia"/>
                <w:kern w:val="0"/>
                <w:sz w:val="20"/>
                <w:szCs w:val="20"/>
              </w:rPr>
              <w:t>（七）总计</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21</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21</w:t>
            </w:r>
          </w:p>
        </w:tc>
      </w:tr>
      <w:tr w:rsidR="00116900">
        <w:trPr>
          <w:trHeight w:val="370"/>
          <w:jc w:val="center"/>
        </w:trPr>
        <w:tc>
          <w:tcPr>
            <w:tcW w:w="38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bl>
    <w:p w:rsidR="00116900" w:rsidRDefault="00116900">
      <w:pPr>
        <w:widowControl/>
        <w:shd w:val="clear" w:color="auto" w:fill="FFFFFF"/>
        <w:adjustRightInd w:val="0"/>
        <w:snapToGrid w:val="0"/>
        <w:spacing w:line="360" w:lineRule="auto"/>
        <w:ind w:firstLineChars="200" w:firstLine="640"/>
        <w:rPr>
          <w:rFonts w:ascii="黑体" w:eastAsia="黑体" w:hAnsi="黑体" w:cs="宋体"/>
          <w:bCs/>
          <w:color w:val="333333"/>
          <w:kern w:val="0"/>
          <w:sz w:val="32"/>
          <w:szCs w:val="32"/>
        </w:rPr>
      </w:pPr>
    </w:p>
    <w:p w:rsidR="00116900" w:rsidRDefault="00116900">
      <w:pPr>
        <w:widowControl/>
        <w:shd w:val="clear" w:color="auto" w:fill="FFFFFF"/>
        <w:adjustRightInd w:val="0"/>
        <w:snapToGrid w:val="0"/>
        <w:spacing w:line="360" w:lineRule="auto"/>
        <w:ind w:firstLineChars="200" w:firstLine="640"/>
        <w:rPr>
          <w:rFonts w:ascii="黑体" w:eastAsia="黑体" w:hAnsi="黑体" w:cs="宋体"/>
          <w:bCs/>
          <w:color w:val="333333"/>
          <w:kern w:val="0"/>
          <w:sz w:val="32"/>
          <w:szCs w:val="32"/>
        </w:rPr>
      </w:pPr>
    </w:p>
    <w:p w:rsidR="00116900" w:rsidRDefault="004C21C6">
      <w:pPr>
        <w:widowControl/>
        <w:shd w:val="clear" w:color="auto" w:fill="FFFFFF"/>
        <w:adjustRightInd w:val="0"/>
        <w:snapToGrid w:val="0"/>
        <w:spacing w:line="360" w:lineRule="auto"/>
        <w:ind w:firstLineChars="200" w:firstLine="640"/>
        <w:rPr>
          <w:rFonts w:ascii="黑体" w:eastAsia="黑体" w:hAnsi="黑体" w:cs="宋体"/>
          <w:color w:val="333333"/>
          <w:kern w:val="0"/>
          <w:sz w:val="32"/>
          <w:szCs w:val="32"/>
        </w:rPr>
      </w:pPr>
      <w:r>
        <w:rPr>
          <w:rFonts w:ascii="黑体" w:eastAsia="黑体" w:hAnsi="黑体" w:cs="宋体" w:hint="eastAsia"/>
          <w:bCs/>
          <w:color w:val="333333"/>
          <w:kern w:val="0"/>
          <w:sz w:val="32"/>
          <w:szCs w:val="32"/>
        </w:rPr>
        <w:t>四、政府信息公开行政复议、行政诉讼情况</w:t>
      </w:r>
    </w:p>
    <w:p w:rsidR="00116900" w:rsidRDefault="00116900">
      <w:pPr>
        <w:widowControl/>
        <w:shd w:val="clear" w:color="auto" w:fill="FFFFFF"/>
        <w:ind w:firstLine="480"/>
        <w:rPr>
          <w:rFonts w:ascii="宋体" w:eastAsia="宋体" w:hAnsi="宋体" w:cs="宋体"/>
          <w:color w:val="333333"/>
          <w:kern w:val="0"/>
          <w:sz w:val="24"/>
          <w:szCs w:val="24"/>
        </w:rPr>
      </w:pPr>
    </w:p>
    <w:tbl>
      <w:tblPr>
        <w:tblW w:w="9071" w:type="dxa"/>
        <w:jc w:val="center"/>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116900">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116900">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lastRenderedPageBreak/>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116900">
        <w:trPr>
          <w:jc w:val="center"/>
        </w:trPr>
        <w:tc>
          <w:tcPr>
            <w:tcW w:w="604" w:type="dxa"/>
            <w:vMerge/>
            <w:tcBorders>
              <w:top w:val="nil"/>
              <w:left w:val="single" w:sz="8" w:space="0" w:color="auto"/>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604" w:type="dxa"/>
            <w:vMerge/>
            <w:tcBorders>
              <w:top w:val="nil"/>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658" w:type="dxa"/>
            <w:vMerge/>
            <w:tcBorders>
              <w:top w:val="single" w:sz="8" w:space="0" w:color="auto"/>
              <w:left w:val="nil"/>
              <w:bottom w:val="single" w:sz="8" w:space="0" w:color="auto"/>
              <w:right w:val="single" w:sz="8" w:space="0" w:color="auto"/>
            </w:tcBorders>
            <w:vAlign w:val="center"/>
          </w:tcPr>
          <w:p w:rsidR="00116900" w:rsidRDefault="00116900">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116900">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16900" w:rsidRDefault="004C21C6">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116900" w:rsidRDefault="00116900">
      <w:pPr>
        <w:widowControl/>
        <w:shd w:val="clear" w:color="auto" w:fill="FFFFFF"/>
        <w:jc w:val="center"/>
        <w:rPr>
          <w:rFonts w:ascii="宋体" w:eastAsia="宋体" w:hAnsi="宋体" w:cs="宋体"/>
          <w:color w:val="333333"/>
          <w:kern w:val="0"/>
          <w:sz w:val="24"/>
          <w:szCs w:val="24"/>
        </w:rPr>
      </w:pPr>
    </w:p>
    <w:p w:rsidR="00116900" w:rsidRDefault="004C21C6">
      <w:pPr>
        <w:widowControl/>
        <w:shd w:val="clear" w:color="auto" w:fill="FFFFFF"/>
        <w:adjustRightInd w:val="0"/>
        <w:snapToGrid w:val="0"/>
        <w:spacing w:line="360" w:lineRule="auto"/>
        <w:ind w:firstLineChars="200" w:firstLine="640"/>
        <w:rPr>
          <w:rFonts w:ascii="黑体" w:eastAsia="黑体" w:hAnsi="黑体" w:cs="宋体"/>
          <w:color w:val="333333"/>
          <w:kern w:val="0"/>
          <w:sz w:val="32"/>
          <w:szCs w:val="32"/>
        </w:rPr>
      </w:pPr>
      <w:r>
        <w:rPr>
          <w:rFonts w:ascii="黑体" w:eastAsia="黑体" w:hAnsi="黑体" w:cs="宋体" w:hint="eastAsia"/>
          <w:bCs/>
          <w:color w:val="333333"/>
          <w:kern w:val="0"/>
          <w:sz w:val="32"/>
          <w:szCs w:val="32"/>
        </w:rPr>
        <w:t>五、存在的主要问题及改进情况</w:t>
      </w:r>
    </w:p>
    <w:p w:rsidR="00116900" w:rsidRDefault="004C21C6">
      <w:pPr>
        <w:tabs>
          <w:tab w:val="left" w:pos="5012"/>
        </w:tabs>
        <w:adjustRightInd w:val="0"/>
        <w:snapToGrid w:val="0"/>
        <w:spacing w:line="360" w:lineRule="auto"/>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回顾总结</w:t>
      </w:r>
      <w:r>
        <w:rPr>
          <w:rFonts w:ascii="仿宋_GB2312" w:eastAsia="仿宋_GB2312" w:hAnsi="宋体" w:cs="宋体" w:hint="eastAsia"/>
          <w:color w:val="333333"/>
          <w:kern w:val="0"/>
          <w:sz w:val="32"/>
          <w:szCs w:val="32"/>
        </w:rPr>
        <w:t>20</w:t>
      </w:r>
      <w:bookmarkStart w:id="0" w:name="_GoBack"/>
      <w:bookmarkEnd w:id="0"/>
      <w:r>
        <w:rPr>
          <w:rFonts w:ascii="仿宋_GB2312" w:eastAsia="仿宋_GB2312" w:hAnsi="宋体" w:cs="宋体" w:hint="eastAsia"/>
          <w:color w:val="333333"/>
          <w:kern w:val="0"/>
          <w:sz w:val="32"/>
          <w:szCs w:val="32"/>
        </w:rPr>
        <w:t>19</w:t>
      </w:r>
      <w:r>
        <w:rPr>
          <w:rFonts w:ascii="仿宋_GB2312" w:eastAsia="仿宋_GB2312" w:hAnsi="宋体" w:cs="宋体" w:hint="eastAsia"/>
          <w:color w:val="333333"/>
          <w:kern w:val="0"/>
          <w:sz w:val="32"/>
          <w:szCs w:val="32"/>
        </w:rPr>
        <w:t>年度政府信息公开工作，晋宁区税务局的政府信息公开工作较往年有很大的质感提升，但仍与公众的需求有一定差距，主要体现在公开的信息模块内容不均衡，公开信息主要侧重于日常税收政策宣传和日常税务工作开展的信息，与群众政策需求仍存在一定的差距，需要在</w:t>
      </w:r>
      <w:r>
        <w:rPr>
          <w:rFonts w:ascii="仿宋_GB2312" w:eastAsia="仿宋_GB2312" w:hAnsi="宋体" w:cs="宋体" w:hint="eastAsia"/>
          <w:color w:val="333333"/>
          <w:kern w:val="0"/>
          <w:sz w:val="32"/>
          <w:szCs w:val="32"/>
        </w:rPr>
        <w:t>2020</w:t>
      </w:r>
      <w:r>
        <w:rPr>
          <w:rFonts w:ascii="仿宋_GB2312" w:eastAsia="仿宋_GB2312" w:hAnsi="宋体" w:cs="宋体" w:hint="eastAsia"/>
          <w:color w:val="333333"/>
          <w:kern w:val="0"/>
          <w:sz w:val="32"/>
          <w:szCs w:val="32"/>
        </w:rPr>
        <w:t>年政府信息公开工作中进行整改完善。</w:t>
      </w:r>
      <w:r>
        <w:rPr>
          <w:rFonts w:ascii="仿宋_GB2312" w:eastAsia="仿宋_GB2312" w:hAnsi="宋体" w:cs="宋体" w:hint="eastAsia"/>
          <w:color w:val="333333"/>
          <w:kern w:val="0"/>
          <w:sz w:val="32"/>
          <w:szCs w:val="32"/>
        </w:rPr>
        <w:t>2020</w:t>
      </w:r>
      <w:r>
        <w:rPr>
          <w:rFonts w:ascii="仿宋_GB2312" w:eastAsia="仿宋_GB2312" w:hAnsi="宋体" w:cs="宋体" w:hint="eastAsia"/>
          <w:color w:val="333333"/>
          <w:kern w:val="0"/>
          <w:sz w:val="32"/>
          <w:szCs w:val="32"/>
        </w:rPr>
        <w:t>年，晋宁区税务局将进一步加大政务信息公开工作力度，按照政府信息公开工作有关规定，以群众需求为导向，以公开为原</w:t>
      </w:r>
      <w:r>
        <w:rPr>
          <w:rFonts w:ascii="仿宋_GB2312" w:eastAsia="仿宋_GB2312" w:hAnsi="宋体" w:cs="宋体" w:hint="eastAsia"/>
          <w:color w:val="333333"/>
          <w:kern w:val="0"/>
          <w:sz w:val="32"/>
          <w:szCs w:val="32"/>
        </w:rPr>
        <w:t>则，以不公开为例外的要求，针对纳税人、缴费人急需想知和获取的涉税信息按照政府信息公开工作要求及时进行公开，最大限度地服务好人民群众</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 xml:space="preserve"> </w:t>
      </w:r>
    </w:p>
    <w:p w:rsidR="00116900" w:rsidRDefault="004C21C6">
      <w:pPr>
        <w:widowControl/>
        <w:shd w:val="clear" w:color="auto" w:fill="FFFFFF"/>
        <w:adjustRightInd w:val="0"/>
        <w:snapToGrid w:val="0"/>
        <w:spacing w:line="360" w:lineRule="auto"/>
        <w:ind w:firstLineChars="200" w:firstLine="640"/>
        <w:rPr>
          <w:rFonts w:ascii="黑体" w:eastAsia="黑体" w:hAnsi="黑体" w:cs="宋体"/>
          <w:color w:val="333333"/>
          <w:kern w:val="0"/>
          <w:sz w:val="32"/>
          <w:szCs w:val="32"/>
        </w:rPr>
      </w:pPr>
      <w:r>
        <w:rPr>
          <w:rFonts w:ascii="黑体" w:eastAsia="黑体" w:hAnsi="黑体" w:cs="宋体" w:hint="eastAsia"/>
          <w:bCs/>
          <w:color w:val="333333"/>
          <w:kern w:val="0"/>
          <w:sz w:val="32"/>
          <w:szCs w:val="32"/>
        </w:rPr>
        <w:t>六、其他需要报告的事项</w:t>
      </w:r>
    </w:p>
    <w:p w:rsidR="00116900" w:rsidRDefault="004C21C6">
      <w:pPr>
        <w:widowControl/>
        <w:shd w:val="clear" w:color="auto" w:fill="FFFFFF"/>
        <w:adjustRightInd w:val="0"/>
        <w:snapToGrid w:val="0"/>
        <w:spacing w:line="360" w:lineRule="auto"/>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（无）</w:t>
      </w:r>
    </w:p>
    <w:p w:rsidR="00116900" w:rsidRDefault="00116900">
      <w:pPr>
        <w:adjustRightInd w:val="0"/>
        <w:snapToGrid w:val="0"/>
        <w:spacing w:line="360" w:lineRule="auto"/>
        <w:ind w:firstLineChars="200" w:firstLine="640"/>
        <w:rPr>
          <w:rFonts w:ascii="仿宋_GB2312" w:eastAsia="仿宋_GB2312"/>
          <w:sz w:val="32"/>
          <w:szCs w:val="32"/>
        </w:rPr>
      </w:pPr>
    </w:p>
    <w:p w:rsidR="00116900" w:rsidRDefault="00116900"/>
    <w:sectPr w:rsidR="00116900">
      <w:footerReference w:type="default" r:id="rId8"/>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C6" w:rsidRDefault="004C21C6">
      <w:r>
        <w:separator/>
      </w:r>
    </w:p>
  </w:endnote>
  <w:endnote w:type="continuationSeparator" w:id="0">
    <w:p w:rsidR="004C21C6" w:rsidRDefault="004C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7149341"/>
    </w:sdtPr>
    <w:sdtEndPr/>
    <w:sdtContent>
      <w:p w:rsidR="00116900" w:rsidRDefault="004C21C6">
        <w:pPr>
          <w:pStyle w:val="a3"/>
          <w:jc w:val="right"/>
          <w:rPr>
            <w:sz w:val="24"/>
            <w:szCs w:val="24"/>
          </w:rPr>
        </w:pPr>
        <w:r>
          <w:rPr>
            <w:sz w:val="24"/>
            <w:szCs w:val="24"/>
          </w:rPr>
          <w:fldChar w:fldCharType="begin"/>
        </w:r>
        <w:r>
          <w:rPr>
            <w:sz w:val="24"/>
            <w:szCs w:val="24"/>
          </w:rPr>
          <w:instrText>PAGE   \* MERGEFORMAT</w:instrText>
        </w:r>
        <w:r>
          <w:rPr>
            <w:sz w:val="24"/>
            <w:szCs w:val="24"/>
          </w:rPr>
          <w:fldChar w:fldCharType="separate"/>
        </w:r>
        <w:r w:rsidR="005F54C5" w:rsidRPr="005F54C5">
          <w:rPr>
            <w:noProof/>
            <w:sz w:val="24"/>
            <w:szCs w:val="24"/>
            <w:lang w:val="zh-CN"/>
          </w:rPr>
          <w:t>-</w:t>
        </w:r>
        <w:r w:rsidR="005F54C5">
          <w:rPr>
            <w:noProof/>
            <w:sz w:val="24"/>
            <w:szCs w:val="24"/>
          </w:rPr>
          <w:t xml:space="preserve"> 3 -</w:t>
        </w:r>
        <w:r>
          <w:rPr>
            <w:sz w:val="24"/>
            <w:szCs w:val="24"/>
          </w:rPr>
          <w:fldChar w:fldCharType="end"/>
        </w:r>
      </w:p>
    </w:sdtContent>
  </w:sdt>
  <w:p w:rsidR="00116900" w:rsidRDefault="001169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C6" w:rsidRDefault="004C21C6">
      <w:r>
        <w:separator/>
      </w:r>
    </w:p>
  </w:footnote>
  <w:footnote w:type="continuationSeparator" w:id="0">
    <w:p w:rsidR="004C21C6" w:rsidRDefault="004C2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0F"/>
    <w:rsid w:val="0007079C"/>
    <w:rsid w:val="00116900"/>
    <w:rsid w:val="004C21C6"/>
    <w:rsid w:val="005F54C5"/>
    <w:rsid w:val="006579DA"/>
    <w:rsid w:val="008F0C16"/>
    <w:rsid w:val="00BC2CC2"/>
    <w:rsid w:val="00CE5109"/>
    <w:rsid w:val="00D90CD6"/>
    <w:rsid w:val="00DE7011"/>
    <w:rsid w:val="00E0650F"/>
    <w:rsid w:val="00E90EDC"/>
    <w:rsid w:val="5632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F54C5"/>
    <w:rPr>
      <w:sz w:val="18"/>
      <w:szCs w:val="18"/>
    </w:rPr>
  </w:style>
  <w:style w:type="character" w:customStyle="1" w:styleId="Char1">
    <w:name w:val="批注框文本 Char"/>
    <w:basedOn w:val="a0"/>
    <w:link w:val="a5"/>
    <w:uiPriority w:val="99"/>
    <w:semiHidden/>
    <w:rsid w:val="005F54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F54C5"/>
    <w:rPr>
      <w:sz w:val="18"/>
      <w:szCs w:val="18"/>
    </w:rPr>
  </w:style>
  <w:style w:type="character" w:customStyle="1" w:styleId="Char1">
    <w:name w:val="批注框文本 Char"/>
    <w:basedOn w:val="a0"/>
    <w:link w:val="a5"/>
    <w:uiPriority w:val="99"/>
    <w:semiHidden/>
    <w:rsid w:val="005F54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王振明</dc:creator>
  <cp:lastModifiedBy>王振明</cp:lastModifiedBy>
  <cp:revision>4</cp:revision>
  <cp:lastPrinted>2020-01-10T08:51:00Z</cp:lastPrinted>
  <dcterms:created xsi:type="dcterms:W3CDTF">2020-01-10T08:50:00Z</dcterms:created>
  <dcterms:modified xsi:type="dcterms:W3CDTF">2020-02-27T06:38:00Z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