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630" w:hanging="840" w:hangingChars="300"/>
        <w:jc w:val="left"/>
        <w:rPr>
          <w:rFonts w:hint="eastAsia" w:ascii="方正小标宋_GBK" w:eastAsia="方正小标宋_GBK"/>
          <w:sz w:val="28"/>
          <w:szCs w:val="28"/>
        </w:rPr>
      </w:pPr>
      <w:bookmarkStart w:id="0" w:name="_GoBack"/>
      <w:bookmarkEnd w:id="0"/>
      <w:r>
        <w:rPr>
          <w:rFonts w:hint="eastAsia" w:ascii="方正小标宋_GBK" w:eastAsia="方正小标宋_GBK"/>
          <w:sz w:val="28"/>
          <w:szCs w:val="28"/>
        </w:rPr>
        <w:t>附件4：项目支出绩效评价报告（范本）</w:t>
      </w:r>
    </w:p>
    <w:p>
      <w:pPr>
        <w:spacing w:line="520" w:lineRule="exact"/>
        <w:jc w:val="left"/>
        <w:rPr>
          <w:rFonts w:hint="eastAsia" w:ascii="方正小标宋_GBK" w:eastAsia="方正小标宋_GBK"/>
          <w:sz w:val="28"/>
          <w:szCs w:val="28"/>
        </w:rPr>
      </w:pPr>
    </w:p>
    <w:p>
      <w:pPr>
        <w:spacing w:line="520" w:lineRule="exact"/>
        <w:jc w:val="left"/>
        <w:rPr>
          <w:rFonts w:hint="eastAsia" w:ascii="方正小标宋_GBK" w:eastAsia="方正小标宋_GBK"/>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Cs/>
          <w:sz w:val="52"/>
          <w:szCs w:val="52"/>
        </w:rPr>
      </w:pPr>
      <w:r>
        <w:rPr>
          <w:rFonts w:hint="eastAsia" w:ascii="黑体" w:hAnsi="黑体" w:eastAsia="黑体" w:cs="黑体"/>
          <w:bCs/>
          <w:sz w:val="52"/>
          <w:szCs w:val="52"/>
          <w:lang w:eastAsia="zh-CN"/>
        </w:rPr>
        <w:t>晋宁石寨山古墓群保护性基础设施建设项目</w:t>
      </w:r>
      <w:r>
        <w:rPr>
          <w:rFonts w:hint="eastAsia" w:ascii="黑体" w:hAnsi="黑体" w:eastAsia="黑体" w:cs="黑体"/>
          <w:bCs/>
          <w:sz w:val="52"/>
          <w:szCs w:val="52"/>
        </w:rPr>
        <w:t>支出绩效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bCs/>
          <w:sz w:val="52"/>
          <w:szCs w:val="52"/>
        </w:rPr>
      </w:pPr>
      <w:r>
        <w:rPr>
          <w:rFonts w:hint="eastAsia" w:ascii="黑体" w:hAnsi="黑体" w:eastAsia="黑体" w:cs="黑体"/>
          <w:bCs/>
          <w:sz w:val="52"/>
          <w:szCs w:val="52"/>
        </w:rPr>
        <w:t>自评报告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bCs/>
          <w:sz w:val="52"/>
          <w:szCs w:val="52"/>
        </w:rPr>
      </w:pPr>
      <w:r>
        <w:rPr>
          <w:rFonts w:hint="eastAsia" w:ascii="黑体" w:hAnsi="黑体" w:eastAsia="黑体" w:cs="黑体"/>
          <w:bCs/>
          <w:sz w:val="52"/>
          <w:szCs w:val="52"/>
        </w:rPr>
        <w:t>（</w:t>
      </w:r>
      <w:r>
        <w:rPr>
          <w:rFonts w:hint="eastAsia" w:ascii="黑体" w:hAnsi="黑体" w:eastAsia="黑体" w:cs="黑体"/>
          <w:bCs/>
          <w:sz w:val="52"/>
          <w:szCs w:val="52"/>
          <w:lang w:val="en-US" w:eastAsia="zh-CN"/>
        </w:rPr>
        <w:t>2018</w:t>
      </w:r>
      <w:r>
        <w:rPr>
          <w:rFonts w:hint="eastAsia" w:ascii="黑体" w:hAnsi="黑体" w:eastAsia="黑体" w:cs="黑体"/>
          <w:bCs/>
          <w:sz w:val="52"/>
          <w:szCs w:val="52"/>
        </w:rPr>
        <w:t>年度）</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both"/>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7216"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自选图形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6.75pt;margin-top:15.45pt;height:0pt;width:196.5pt;z-index:251657216;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6lyg1wAAAAkBAAAPAAAAAAAA&#10;AAEAIAAAACIAAABkcnMvZG93bnJldi54bWxQSwECFAAUAAAACACHTuJA6yaEF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昆明市晋宁区文物管理所</w:t>
      </w:r>
    </w:p>
    <w:p>
      <w:pPr>
        <w:adjustRightInd w:val="0"/>
        <w:snapToGrid w:val="0"/>
        <w:spacing w:line="360" w:lineRule="auto"/>
        <w:ind w:left="1260" w:leftChars="600"/>
        <w:rPr>
          <w:rFonts w:hint="eastAsia" w:eastAsia="黑体" w:cs="黑体"/>
          <w:b/>
          <w:bCs/>
          <w:sz w:val="28"/>
          <w:szCs w:val="28"/>
          <w:lang w:eastAsia="zh-CN"/>
        </w:rPr>
      </w:pPr>
      <w:r>
        <w:rPr>
          <w:rFonts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35pt;margin-top:17.45pt;height:0pt;width:196.5pt;z-index:251658240;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YRdg1wAAAAkBAAAPAAAAAAAA&#10;AAEAIAAAACIAAABkcnMvZG93bnJldi54bWxQSwECFAAUAAAACACHTuJAoz6A/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项目单位：</w:t>
      </w:r>
      <w:r>
        <w:rPr>
          <w:rFonts w:eastAsia="黑体" w:cs="黑体"/>
          <w:b/>
          <w:bCs/>
          <w:sz w:val="28"/>
          <w:szCs w:val="28"/>
        </w:rPr>
        <w:t xml:space="preserve"> </w:t>
      </w:r>
      <w:r>
        <w:rPr>
          <w:rFonts w:hint="eastAsia" w:eastAsia="黑体" w:cs="黑体"/>
          <w:b/>
          <w:bCs/>
          <w:sz w:val="28"/>
          <w:szCs w:val="28"/>
          <w:lang w:eastAsia="zh-CN"/>
        </w:rPr>
        <w:t>昆明市晋宁区文物管理所</w:t>
      </w:r>
    </w:p>
    <w:p>
      <w:pPr>
        <w:adjustRightInd w:val="0"/>
        <w:snapToGrid w:val="0"/>
        <w:spacing w:line="360" w:lineRule="auto"/>
        <w:ind w:left="1260" w:leftChars="600"/>
        <w:rPr>
          <w:rFonts w:hint="eastAsia" w:eastAsia="黑体"/>
          <w:b/>
          <w:bCs/>
          <w:sz w:val="28"/>
          <w:szCs w:val="28"/>
          <w:lang w:eastAsia="zh-CN"/>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5pt;margin-top:14.25pt;height:0pt;width:196.5pt;z-index:251659264;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8XuJbt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主管部门：</w:t>
      </w:r>
      <w:r>
        <w:rPr>
          <w:rFonts w:eastAsia="黑体"/>
          <w:b/>
          <w:bCs/>
          <w:sz w:val="28"/>
          <w:szCs w:val="28"/>
        </w:rPr>
        <w:t xml:space="preserve"> </w:t>
      </w:r>
      <w:r>
        <w:rPr>
          <w:rFonts w:hint="eastAsia" w:eastAsia="黑体"/>
          <w:b/>
          <w:bCs/>
          <w:sz w:val="28"/>
          <w:szCs w:val="28"/>
          <w:lang w:eastAsia="zh-CN"/>
        </w:rPr>
        <w:t>昆明市晋宁区</w:t>
      </w:r>
      <w:r>
        <w:rPr>
          <w:rFonts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4" name="自选图形 5"/>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35pt;margin-top:14.25pt;height:0pt;width:196.5pt;z-index:251660288;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reP2W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b/>
          <w:bCs/>
          <w:sz w:val="28"/>
          <w:szCs w:val="28"/>
          <w:lang w:eastAsia="zh-CN"/>
        </w:rPr>
        <w:t>文化和旅游局</w:t>
      </w:r>
    </w:p>
    <w:p>
      <w:pPr>
        <w:adjustRightInd w:val="0"/>
        <w:snapToGrid w:val="0"/>
        <w:spacing w:line="360" w:lineRule="auto"/>
        <w:ind w:left="1260" w:leftChars="600"/>
        <w:rPr>
          <w:rFonts w:hint="eastAsia" w:eastAsia="黑体"/>
          <w:b/>
          <w:bCs/>
          <w:sz w:val="28"/>
          <w:szCs w:val="28"/>
          <w:lang w:val="en-US" w:eastAsia="zh-CN"/>
        </w:rPr>
      </w:pPr>
      <w:r>
        <w:rPr>
          <w:rFonts w:hint="eastAsia" w:eastAsia="黑体" w:cs="黑体"/>
          <w:b/>
          <w:bCs/>
          <w:sz w:val="28"/>
          <w:szCs w:val="28"/>
        </w:rPr>
        <w:t>项目名称：</w:t>
      </w:r>
      <w:r>
        <w:rPr>
          <w:rFonts w:hint="eastAsia" w:eastAsia="黑体"/>
          <w:b/>
          <w:bCs/>
          <w:sz w:val="28"/>
          <w:szCs w:val="28"/>
          <w:lang w:eastAsia="zh-CN"/>
        </w:rPr>
        <w:t>晋宁石寨山古墓群保护性基础设施建设项目</w:t>
      </w:r>
    </w:p>
    <w:p>
      <w:pPr>
        <w:adjustRightInd w:val="0"/>
        <w:snapToGrid w:val="0"/>
        <w:spacing w:line="360" w:lineRule="auto"/>
        <w:ind w:left="1260" w:leftChars="600"/>
        <w:rPr>
          <w:rFonts w:hint="default" w:eastAsia="黑体"/>
          <w:b/>
          <w:bCs/>
          <w:sz w:val="28"/>
          <w:szCs w:val="28"/>
          <w:lang w:val="en-US" w:eastAsia="zh-CN"/>
        </w:rPr>
      </w:pPr>
      <w:r>
        <w:rPr>
          <w:rFonts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L+71wAAAAkBAAAPAAAAAAAA&#10;AAEAIAAAACIAAABkcnMvZG93bnJldi54bWxQSwECFAAUAAAACACHTuJAIE3wZdoBAACVAwAADgAA&#10;AAAAAAABACAAAAAmAQAAZHJzL2Uyb0RvYy54bWxQSwUGAAAAAAYABgBZAQAAcgUAAAAA&#10;">
                <v:fill on="f" focussize="0,0"/>
                <v:stroke color="#000000" joinstyle="round"/>
                <v:imagedata o:title=""/>
                <o:lock v:ext="edit" aspectratio="f"/>
              </v:shape>
            </w:pict>
          </mc:Fallback>
        </mc:AlternateContent>
      </w:r>
      <w:r>
        <w:rPr>
          <w:rFonts w:hint="eastAsia" w:eastAsia="黑体" w:cs="黑体"/>
          <w:b/>
          <w:bCs/>
          <w:sz w:val="28"/>
          <w:szCs w:val="28"/>
        </w:rPr>
        <w:t>绩效自评日期：</w:t>
      </w:r>
      <w:r>
        <w:rPr>
          <w:rFonts w:eastAsia="黑体"/>
          <w:b/>
          <w:bCs/>
          <w:sz w:val="28"/>
          <w:szCs w:val="28"/>
        </w:rPr>
        <w:t xml:space="preserve"> </w:t>
      </w:r>
      <w:r>
        <w:rPr>
          <w:rFonts w:hint="eastAsia" w:eastAsia="黑体"/>
          <w:b/>
          <w:bCs/>
          <w:sz w:val="28"/>
          <w:szCs w:val="28"/>
          <w:lang w:val="en-US" w:eastAsia="zh-CN"/>
        </w:rPr>
        <w:t>2019年4月11日</w:t>
      </w:r>
    </w:p>
    <w:p>
      <w:pPr>
        <w:spacing w:line="360" w:lineRule="auto"/>
        <w:ind w:left="1218" w:leftChars="580"/>
        <w:rPr>
          <w:rFonts w:eastAsia="黑体"/>
          <w:b/>
          <w:bCs/>
          <w:sz w:val="28"/>
          <w:szCs w:val="28"/>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019</w:t>
      </w:r>
      <w:r>
        <w:rPr>
          <w:rFonts w:hint="eastAsia" w:eastAsia="黑体" w:cs="黑体"/>
          <w:b/>
          <w:bCs/>
          <w:sz w:val="28"/>
          <w:szCs w:val="28"/>
        </w:rPr>
        <w:t>年</w:t>
      </w:r>
      <w:r>
        <w:rPr>
          <w:rFonts w:hint="eastAsia" w:eastAsia="黑体"/>
          <w:b/>
          <w:bCs/>
          <w:sz w:val="28"/>
          <w:szCs w:val="28"/>
          <w:lang w:val="en-US" w:eastAsia="zh-CN"/>
        </w:rPr>
        <w:t>4</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jc w:val="center"/>
        <w:rPr>
          <w:rFonts w:eastAsia="黑体" w:cs="黑体"/>
          <w:b/>
          <w:bCs/>
          <w:sz w:val="28"/>
          <w:szCs w:val="28"/>
        </w:rPr>
      </w:pPr>
    </w:p>
    <w:p>
      <w:pPr>
        <w:widowControl/>
        <w:jc w:val="left"/>
        <w:rPr>
          <w:rFonts w:eastAsia="仿宋_GB2312"/>
          <w:b/>
          <w:bCs/>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18"/>
        <w:keepNext w:val="0"/>
        <w:keepLines w:val="0"/>
        <w:pageBreakBefore w:val="0"/>
        <w:widowControl w:val="0"/>
        <w:kinsoku/>
        <w:overflowPunct/>
        <w:topLinePunct w:val="0"/>
        <w:autoSpaceDE/>
        <w:autoSpaceDN/>
        <w:bidi w:val="0"/>
        <w:adjustRightInd/>
        <w:snapToGrid/>
        <w:spacing w:after="0" w:line="400" w:lineRule="exact"/>
        <w:ind w:left="420" w:leftChars="200"/>
        <w:jc w:val="both"/>
        <w:textAlignment w:val="auto"/>
        <w:rPr>
          <w:rFonts w:ascii="Times New Roman" w:hAnsi="Times New Roman" w:eastAsia="黑体" w:cs="Times New Roman"/>
          <w:kern w:val="2"/>
          <w:sz w:val="24"/>
          <w:szCs w:val="24"/>
          <w:lang w:val="zh-TW" w:eastAsia="zh-TW"/>
        </w:rPr>
      </w:pPr>
      <w:r>
        <w:rPr>
          <w:rFonts w:hint="eastAsia" w:ascii="Times New Roman" w:hAnsi="Times New Roman" w:eastAsia="黑体" w:cs="黑体"/>
          <w:kern w:val="2"/>
          <w:sz w:val="24"/>
          <w:szCs w:val="24"/>
          <w:lang w:val="zh-TW" w:eastAsia="zh-TW"/>
        </w:rPr>
        <w:t>评价小组成员：</w:t>
      </w:r>
    </w:p>
    <w:tbl>
      <w:tblPr>
        <w:tblStyle w:val="9"/>
        <w:tblpPr w:leftFromText="180" w:rightFromText="180" w:vertAnchor="text" w:horzAnchor="margin" w:tblpY="72"/>
        <w:tblW w:w="8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700"/>
        <w:gridCol w:w="1523"/>
        <w:gridCol w:w="161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评价小组</w:t>
            </w:r>
          </w:p>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机构职位</w:t>
            </w: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姓名</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职务/职称</w:t>
            </w:r>
          </w:p>
        </w:tc>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所属</w:t>
            </w:r>
          </w:p>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单位/处室</w:t>
            </w:r>
          </w:p>
        </w:tc>
        <w:tc>
          <w:tcPr>
            <w:tcW w:w="161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组</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rPr>
              <w:t>长</w:t>
            </w: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郑振华</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副局长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昆明市晋宁区文化和旅游局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副组长</w:t>
            </w: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周忠全</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成</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rPr>
              <w:t>员</w:t>
            </w: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张</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eastAsia="zh-CN"/>
              </w:rPr>
              <w:t>锦</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副所长</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杨</w:t>
            </w:r>
            <w:r>
              <w:rPr>
                <w:rFonts w:hint="eastAsia" w:ascii="Times New Roman" w:hAnsi="Times New Roman" w:eastAsia="黑体" w:cs="黑体"/>
                <w:kern w:val="2"/>
                <w:sz w:val="24"/>
                <w:szCs w:val="24"/>
                <w:lang w:val="en-US" w:eastAsia="zh-CN"/>
              </w:rPr>
              <w:t xml:space="preserve">  </w:t>
            </w:r>
            <w:r>
              <w:rPr>
                <w:rFonts w:hint="eastAsia" w:ascii="Times New Roman" w:hAnsi="Times New Roman" w:eastAsia="黑体" w:cs="黑体"/>
                <w:kern w:val="2"/>
                <w:sz w:val="24"/>
                <w:szCs w:val="24"/>
                <w:lang w:val="zh-TW" w:eastAsia="zh-CN"/>
              </w:rPr>
              <w:t>琴</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办公室主任</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p>
        </w:tc>
        <w:tc>
          <w:tcPr>
            <w:tcW w:w="1700"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任秀玲</w:t>
            </w:r>
          </w:p>
        </w:tc>
        <w:tc>
          <w:tcPr>
            <w:tcW w:w="1523"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财务</w:t>
            </w:r>
          </w:p>
        </w:tc>
        <w:tc>
          <w:tcPr>
            <w:tcW w:w="1612"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r>
              <w:rPr>
                <w:rFonts w:hint="eastAsia" w:ascii="Times New Roman" w:hAnsi="Times New Roman" w:eastAsia="黑体" w:cs="黑体"/>
                <w:kern w:val="2"/>
                <w:sz w:val="24"/>
                <w:szCs w:val="24"/>
                <w:lang w:val="zh-TW" w:eastAsia="zh-CN"/>
              </w:rPr>
              <w:t>昆明市晋宁区文物管理所</w:t>
            </w: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612" w:type="dxa"/>
            <w:vAlign w:val="center"/>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rPr>
            </w:pPr>
          </w:p>
        </w:tc>
        <w:tc>
          <w:tcPr>
            <w:tcW w:w="1700"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hint="eastAsia" w:ascii="Times New Roman" w:hAnsi="Times New Roman" w:eastAsia="黑体" w:cs="黑体"/>
                <w:kern w:val="2"/>
                <w:sz w:val="24"/>
                <w:szCs w:val="24"/>
                <w:lang w:val="zh-TW" w:eastAsia="zh-CN"/>
              </w:rPr>
            </w:pPr>
          </w:p>
        </w:tc>
        <w:tc>
          <w:tcPr>
            <w:tcW w:w="1523" w:type="dxa"/>
            <w:vAlign w:val="top"/>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c>
          <w:tcPr>
            <w:tcW w:w="1612" w:type="dxa"/>
            <w:vAlign w:val="top"/>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c>
          <w:tcPr>
            <w:tcW w:w="1613" w:type="dxa"/>
          </w:tcPr>
          <w:p>
            <w:pPr>
              <w:pStyle w:val="18"/>
              <w:keepNext w:val="0"/>
              <w:keepLines w:val="0"/>
              <w:pageBreakBefore w:val="0"/>
              <w:widowControl w:val="0"/>
              <w:kinsoku/>
              <w:overflowPunct/>
              <w:topLinePunct w:val="0"/>
              <w:autoSpaceDE/>
              <w:autoSpaceDN/>
              <w:bidi w:val="0"/>
              <w:adjustRightInd/>
              <w:snapToGrid/>
              <w:spacing w:after="0" w:line="400" w:lineRule="exact"/>
              <w:jc w:val="center"/>
              <w:textAlignment w:val="auto"/>
              <w:rPr>
                <w:rFonts w:ascii="Times New Roman" w:hAnsi="Times New Roman" w:eastAsia="黑体" w:cs="黑体"/>
                <w:kern w:val="2"/>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8060" w:type="dxa"/>
            <w:gridSpan w:val="5"/>
          </w:tcPr>
          <w:p>
            <w:pPr>
              <w:pStyle w:val="18"/>
              <w:keepNext w:val="0"/>
              <w:keepLines w:val="0"/>
              <w:pageBreakBefore w:val="0"/>
              <w:widowControl w:val="0"/>
              <w:kinsoku/>
              <w:overflowPunct/>
              <w:topLinePunct w:val="0"/>
              <w:autoSpaceDE/>
              <w:autoSpaceDN/>
              <w:bidi w:val="0"/>
              <w:adjustRightInd/>
              <w:snapToGrid/>
              <w:spacing w:after="0" w:line="400" w:lineRule="exact"/>
              <w:jc w:val="both"/>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报告撰写人（签字）：</w:t>
            </w:r>
          </w:p>
          <w:p>
            <w:pPr>
              <w:pStyle w:val="18"/>
              <w:keepNext w:val="0"/>
              <w:keepLines w:val="0"/>
              <w:pageBreakBefore w:val="0"/>
              <w:widowControl w:val="0"/>
              <w:kinsoku/>
              <w:overflowPunct/>
              <w:topLinePunct w:val="0"/>
              <w:autoSpaceDE/>
              <w:autoSpaceDN/>
              <w:bidi w:val="0"/>
              <w:adjustRightInd/>
              <w:snapToGrid/>
              <w:spacing w:after="0" w:line="400" w:lineRule="exact"/>
              <w:jc w:val="both"/>
              <w:textAlignment w:val="auto"/>
              <w:rPr>
                <w:rFonts w:ascii="Times New Roman" w:hAnsi="Times New Roman" w:eastAsia="黑体" w:cs="黑体"/>
                <w:kern w:val="2"/>
                <w:sz w:val="24"/>
                <w:szCs w:val="24"/>
                <w:lang w:val="zh-TW"/>
              </w:rPr>
            </w:pPr>
          </w:p>
          <w:p>
            <w:pPr>
              <w:pStyle w:val="18"/>
              <w:keepNext w:val="0"/>
              <w:keepLines w:val="0"/>
              <w:pageBreakBefore w:val="0"/>
              <w:widowControl w:val="0"/>
              <w:kinsoku/>
              <w:wordWrap w:val="0"/>
              <w:overflowPunct/>
              <w:topLinePunct w:val="0"/>
              <w:autoSpaceDE/>
              <w:autoSpaceDN/>
              <w:bidi w:val="0"/>
              <w:adjustRightInd/>
              <w:snapToGrid/>
              <w:spacing w:after="0" w:line="400" w:lineRule="exact"/>
              <w:jc w:val="right"/>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2019</w:t>
            </w:r>
            <w:r>
              <w:rPr>
                <w:rFonts w:hint="eastAsia" w:ascii="Times New Roman" w:hAnsi="Times New Roman" w:eastAsia="黑体" w:cs="黑体"/>
                <w:kern w:val="2"/>
                <w:sz w:val="24"/>
                <w:szCs w:val="24"/>
                <w:lang w:val="zh-TW"/>
              </w:rPr>
              <w:t xml:space="preserve">年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月 </w:t>
            </w:r>
            <w:r>
              <w:rPr>
                <w:rFonts w:hint="eastAsia" w:ascii="Times New Roman" w:hAnsi="Times New Roman" w:eastAsia="黑体" w:cs="黑体"/>
                <w:kern w:val="2"/>
                <w:sz w:val="24"/>
                <w:szCs w:val="24"/>
                <w:lang w:val="en-US" w:eastAsia="zh-CN"/>
              </w:rPr>
              <w:t>6</w:t>
            </w:r>
            <w:r>
              <w:rPr>
                <w:rFonts w:hint="eastAsia" w:ascii="Times New Roman" w:hAnsi="Times New Roman" w:eastAsia="黑体" w:cs="黑体"/>
                <w:kern w:val="2"/>
                <w:sz w:val="24"/>
                <w:szCs w:val="24"/>
                <w:lang w:val="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8060" w:type="dxa"/>
            <w:gridSpan w:val="5"/>
          </w:tcPr>
          <w:p>
            <w:pPr>
              <w:pStyle w:val="18"/>
              <w:keepNext w:val="0"/>
              <w:keepLines w:val="0"/>
              <w:pageBreakBefore w:val="0"/>
              <w:widowControl w:val="0"/>
              <w:kinsoku/>
              <w:overflowPunct/>
              <w:topLinePunct w:val="0"/>
              <w:autoSpaceDE/>
              <w:autoSpaceDN/>
              <w:bidi w:val="0"/>
              <w:adjustRightInd/>
              <w:snapToGrid/>
              <w:spacing w:after="0" w:line="400" w:lineRule="exact"/>
              <w:jc w:val="both"/>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zh-TW"/>
              </w:rPr>
              <w:t>评价工作负责人（签字）：</w:t>
            </w:r>
          </w:p>
          <w:p>
            <w:pPr>
              <w:pStyle w:val="18"/>
              <w:keepNext w:val="0"/>
              <w:keepLines w:val="0"/>
              <w:pageBreakBefore w:val="0"/>
              <w:widowControl w:val="0"/>
              <w:kinsoku/>
              <w:wordWrap w:val="0"/>
              <w:overflowPunct/>
              <w:topLinePunct w:val="0"/>
              <w:autoSpaceDE/>
              <w:autoSpaceDN/>
              <w:bidi w:val="0"/>
              <w:adjustRightInd/>
              <w:snapToGrid/>
              <w:spacing w:after="0" w:line="400" w:lineRule="exact"/>
              <w:jc w:val="right"/>
              <w:textAlignment w:val="auto"/>
              <w:rPr>
                <w:rFonts w:ascii="Times New Roman" w:hAnsi="Times New Roman" w:eastAsia="黑体" w:cs="黑体"/>
                <w:kern w:val="2"/>
                <w:sz w:val="24"/>
                <w:szCs w:val="24"/>
                <w:lang w:val="zh-TW"/>
              </w:rPr>
            </w:pPr>
            <w:r>
              <w:rPr>
                <w:rFonts w:hint="eastAsia" w:ascii="Times New Roman" w:hAnsi="Times New Roman" w:eastAsia="黑体" w:cs="黑体"/>
                <w:kern w:val="2"/>
                <w:sz w:val="24"/>
                <w:szCs w:val="24"/>
                <w:lang w:val="en-US" w:eastAsia="zh-CN"/>
              </w:rPr>
              <w:t>2019</w:t>
            </w:r>
            <w:r>
              <w:rPr>
                <w:rFonts w:hint="eastAsia" w:ascii="Times New Roman" w:hAnsi="Times New Roman" w:eastAsia="黑体" w:cs="黑体"/>
                <w:kern w:val="2"/>
                <w:sz w:val="24"/>
                <w:szCs w:val="24"/>
                <w:lang w:val="zh-TW"/>
              </w:rPr>
              <w:t xml:space="preserve">年 </w:t>
            </w:r>
            <w:r>
              <w:rPr>
                <w:rFonts w:hint="eastAsia" w:ascii="Times New Roman" w:hAnsi="Times New Roman" w:eastAsia="黑体" w:cs="黑体"/>
                <w:kern w:val="2"/>
                <w:sz w:val="24"/>
                <w:szCs w:val="24"/>
                <w:lang w:val="en-US" w:eastAsia="zh-CN"/>
              </w:rPr>
              <w:t>5</w:t>
            </w:r>
            <w:r>
              <w:rPr>
                <w:rFonts w:hint="eastAsia" w:ascii="Times New Roman" w:hAnsi="Times New Roman" w:eastAsia="黑体" w:cs="黑体"/>
                <w:kern w:val="2"/>
                <w:sz w:val="24"/>
                <w:szCs w:val="24"/>
                <w:lang w:val="zh-TW"/>
              </w:rPr>
              <w:t xml:space="preserve"> 月 </w:t>
            </w:r>
            <w:r>
              <w:rPr>
                <w:rFonts w:hint="eastAsia" w:ascii="Times New Roman" w:hAnsi="Times New Roman" w:eastAsia="黑体" w:cs="黑体"/>
                <w:kern w:val="2"/>
                <w:sz w:val="24"/>
                <w:szCs w:val="24"/>
                <w:lang w:val="en-US" w:eastAsia="zh-CN"/>
              </w:rPr>
              <w:t>6</w:t>
            </w:r>
            <w:r>
              <w:rPr>
                <w:rFonts w:hint="eastAsia" w:ascii="Times New Roman" w:hAnsi="Times New Roman" w:eastAsia="黑体" w:cs="黑体"/>
                <w:kern w:val="2"/>
                <w:sz w:val="24"/>
                <w:szCs w:val="24"/>
                <w:lang w:val="zh-TW"/>
              </w:rPr>
              <w:t xml:space="preserve"> 日</w:t>
            </w:r>
          </w:p>
        </w:tc>
      </w:tr>
    </w:tbl>
    <w:p>
      <w:pPr>
        <w:pStyle w:val="18"/>
        <w:widowControl w:val="0"/>
        <w:spacing w:after="0" w:line="360" w:lineRule="auto"/>
        <w:ind w:firstLine="566" w:firstLineChars="236"/>
        <w:jc w:val="both"/>
        <w:rPr>
          <w:rFonts w:ascii="Times New Roman" w:hAnsi="Times New Roman" w:eastAsia="PMingLiU" w:cs="Times New Roman"/>
          <w:kern w:val="2"/>
          <w:sz w:val="24"/>
          <w:szCs w:val="24"/>
          <w:lang w:val="zh-TW" w:eastAsia="zh-TW"/>
        </w:rPr>
      </w:pPr>
    </w:p>
    <w:p>
      <w:pPr>
        <w:pStyle w:val="18"/>
        <w:widowControl w:val="0"/>
        <w:spacing w:after="0" w:line="360" w:lineRule="auto"/>
        <w:jc w:val="both"/>
        <w:rPr>
          <w:rFonts w:ascii="Times New Roman" w:hAnsi="Times New Roman" w:cs="Times New Roman"/>
          <w:kern w:val="2"/>
          <w:sz w:val="24"/>
          <w:szCs w:val="24"/>
          <w:lang w:val="zh-TW"/>
        </w:rPr>
        <w:sectPr>
          <w:pgSz w:w="11906" w:h="16838"/>
          <w:pgMar w:top="1440" w:right="1800" w:bottom="1440" w:left="1800" w:header="851" w:footer="992" w:gutter="0"/>
          <w:cols w:space="425" w:num="1"/>
          <w:docGrid w:type="lines" w:linePitch="312" w:charSpace="0"/>
        </w:sectPr>
      </w:pPr>
    </w:p>
    <w:p>
      <w:pPr>
        <w:pStyle w:val="17"/>
        <w:jc w:val="center"/>
        <w:rPr>
          <w:rFonts w:ascii="Times New Roman" w:hAnsi="Times New Roman" w:cs="Times New Roman"/>
          <w:color w:val="auto"/>
        </w:rPr>
      </w:pPr>
      <w:r>
        <w:rPr>
          <w:rFonts w:hint="eastAsia" w:ascii="Times New Roman" w:hAnsi="Times New Roman" w:cs="宋体"/>
          <w:color w:val="auto"/>
          <w:lang w:val="zh-CN"/>
        </w:rPr>
        <w:t>目录</w:t>
      </w:r>
    </w:p>
    <w:p>
      <w:pPr>
        <w:spacing w:line="440" w:lineRule="exact"/>
        <w:ind w:firstLine="420" w:firstLineChars="200"/>
        <w:jc w:val="left"/>
        <w:rPr>
          <w:rFonts w:ascii="黑体" w:hAnsi="黑体" w:eastAsia="黑体"/>
          <w:szCs w:val="32"/>
        </w:rPr>
      </w:pPr>
      <w:r>
        <w:rPr>
          <w:rFonts w:hint="eastAsia" w:ascii="黑体" w:hAnsi="黑体" w:eastAsia="黑体"/>
          <w:szCs w:val="32"/>
        </w:rPr>
        <w:t>摘要</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 项目基本情况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（一）项目立项背景</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（二）项目立项依据 </w:t>
      </w:r>
    </w:p>
    <w:p>
      <w:pPr>
        <w:spacing w:line="440" w:lineRule="exact"/>
        <w:ind w:firstLine="420" w:firstLineChars="200"/>
        <w:jc w:val="left"/>
        <w:rPr>
          <w:rFonts w:ascii="黑体" w:hAnsi="黑体" w:eastAsia="黑体"/>
          <w:szCs w:val="32"/>
        </w:rPr>
      </w:pPr>
      <w:r>
        <w:rPr>
          <w:rFonts w:hint="eastAsia" w:ascii="黑体" w:hAnsi="黑体" w:eastAsia="黑体"/>
          <w:szCs w:val="32"/>
        </w:rPr>
        <w:t>（三）项目实施内容</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（四）项目实施计划及完成情况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（五）项目的组织及管理</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（六）项目绩效目标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二、绩效评价工作情况</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(一)评价的目的和依据</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(二)绩效评价工作方案制定过程</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(三)绩效评价原则、评价方法等</w:t>
      </w:r>
      <w:r>
        <w:rPr>
          <w:rFonts w:hint="eastAsia" w:ascii="黑体" w:hAnsi="黑体" w:eastAsia="黑体"/>
          <w:szCs w:val="32"/>
        </w:rPr>
        <w:tab/>
      </w:r>
    </w:p>
    <w:p>
      <w:pPr>
        <w:spacing w:line="440" w:lineRule="exact"/>
        <w:ind w:firstLine="420" w:firstLineChars="200"/>
        <w:jc w:val="left"/>
        <w:rPr>
          <w:rFonts w:ascii="黑体" w:hAnsi="黑体" w:eastAsia="黑体"/>
          <w:szCs w:val="32"/>
        </w:rPr>
      </w:pPr>
      <w:r>
        <w:rPr>
          <w:rFonts w:hint="eastAsia" w:ascii="黑体" w:hAnsi="黑体" w:eastAsia="黑体"/>
          <w:szCs w:val="32"/>
        </w:rPr>
        <w:t>(四)绩效评价实施过程</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(五)绩效评价的局限性</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三、评价结论及绩效分析 </w:t>
      </w:r>
    </w:p>
    <w:p>
      <w:pPr>
        <w:spacing w:line="440" w:lineRule="exact"/>
        <w:ind w:firstLine="420" w:firstLineChars="200"/>
        <w:jc w:val="left"/>
        <w:rPr>
          <w:rFonts w:ascii="黑体" w:hAnsi="黑体" w:eastAsia="黑体"/>
          <w:szCs w:val="32"/>
        </w:rPr>
      </w:pPr>
      <w:r>
        <w:rPr>
          <w:rFonts w:hint="eastAsia" w:ascii="黑体" w:hAnsi="黑体" w:eastAsia="黑体"/>
          <w:szCs w:val="32"/>
        </w:rPr>
        <w:t>(一)评价结论</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(二)绩效分析</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四、项目主要经验及做法、存在的问题和建议 </w:t>
      </w:r>
    </w:p>
    <w:p>
      <w:pPr>
        <w:spacing w:line="440" w:lineRule="exact"/>
        <w:ind w:firstLine="420" w:firstLineChars="200"/>
        <w:jc w:val="left"/>
        <w:rPr>
          <w:rFonts w:ascii="黑体" w:hAnsi="黑体" w:eastAsia="黑体"/>
          <w:szCs w:val="32"/>
        </w:rPr>
      </w:pPr>
      <w:r>
        <w:rPr>
          <w:rFonts w:hint="eastAsia" w:ascii="黑体" w:hAnsi="黑体" w:eastAsia="黑体"/>
          <w:szCs w:val="32"/>
        </w:rPr>
        <w:t>(一)主要经验及做法</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(二)存在的问题</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 xml:space="preserve">(三)建议和改进措施 </w:t>
      </w:r>
    </w:p>
    <w:p>
      <w:pPr>
        <w:spacing w:line="440" w:lineRule="exact"/>
        <w:ind w:firstLine="420" w:firstLineChars="200"/>
        <w:jc w:val="left"/>
        <w:rPr>
          <w:rFonts w:ascii="黑体" w:hAnsi="黑体" w:eastAsia="黑体"/>
          <w:szCs w:val="32"/>
        </w:rPr>
      </w:pPr>
      <w:r>
        <w:rPr>
          <w:rFonts w:hint="eastAsia" w:ascii="黑体" w:hAnsi="黑体" w:eastAsia="黑体"/>
          <w:szCs w:val="32"/>
        </w:rPr>
        <w:t>五、附件</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附件一：指标体系</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附件二：基础数据表</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附件三：访谈记录</w:t>
      </w:r>
      <w:r>
        <w:rPr>
          <w:rFonts w:hint="eastAsia" w:ascii="黑体" w:hAnsi="黑体" w:eastAsia="黑体"/>
          <w:szCs w:val="32"/>
        </w:rPr>
        <w:tab/>
      </w:r>
      <w:r>
        <w:rPr>
          <w:rFonts w:hint="eastAsia" w:ascii="黑体" w:hAnsi="黑体" w:eastAsia="黑体"/>
          <w:szCs w:val="32"/>
        </w:rPr>
        <w:t xml:space="preserve"> </w:t>
      </w:r>
    </w:p>
    <w:p>
      <w:pPr>
        <w:spacing w:line="440" w:lineRule="exact"/>
        <w:ind w:firstLine="420" w:firstLineChars="200"/>
        <w:jc w:val="left"/>
        <w:rPr>
          <w:rFonts w:ascii="黑体" w:hAnsi="黑体" w:eastAsia="黑体"/>
          <w:szCs w:val="32"/>
        </w:rPr>
      </w:pPr>
      <w:r>
        <w:rPr>
          <w:rFonts w:hint="eastAsia" w:ascii="黑体" w:hAnsi="黑体" w:eastAsia="黑体"/>
          <w:szCs w:val="32"/>
        </w:rPr>
        <w:t>附件四：问卷调查分析报告</w:t>
      </w:r>
      <w:r>
        <w:rPr>
          <w:rFonts w:hint="eastAsia" w:ascii="黑体" w:hAnsi="黑体" w:eastAsia="黑体"/>
          <w:szCs w:val="32"/>
        </w:rPr>
        <w:tab/>
      </w:r>
      <w:r>
        <w:rPr>
          <w:rFonts w:hint="eastAsia" w:ascii="黑体" w:hAnsi="黑体" w:eastAsia="黑体"/>
          <w:szCs w:val="32"/>
        </w:rPr>
        <w:t xml:space="preserve"> </w:t>
      </w:r>
    </w:p>
    <w:p>
      <w:pPr>
        <w:spacing w:line="400" w:lineRule="exact"/>
        <w:ind w:firstLine="420" w:firstLineChars="200"/>
        <w:jc w:val="left"/>
        <w:rPr>
          <w:rFonts w:ascii="黑体" w:hAnsi="黑体" w:eastAsia="黑体"/>
          <w:szCs w:val="32"/>
        </w:rPr>
      </w:pPr>
      <w:r>
        <w:rPr>
          <w:rFonts w:hint="eastAsia" w:ascii="黑体" w:hAnsi="黑体" w:eastAsia="黑体"/>
          <w:szCs w:val="32"/>
        </w:rPr>
        <w:t>附件五：</w:t>
      </w:r>
      <w:r>
        <w:rPr>
          <w:rFonts w:ascii="黑体" w:hAnsi="黑体" w:eastAsia="黑体" w:cs="黑体"/>
          <w:sz w:val="24"/>
          <w:lang w:val="zh-TW"/>
        </w:rPr>
        <w:t>……</w:t>
      </w:r>
    </w:p>
    <w:p>
      <w:pPr>
        <w:spacing w:line="440" w:lineRule="exact"/>
        <w:ind w:firstLine="420" w:firstLineChars="200"/>
        <w:jc w:val="left"/>
        <w:rPr>
          <w:rFonts w:ascii="黑体" w:hAnsi="黑体" w:eastAsia="黑体"/>
          <w:szCs w:val="32"/>
        </w:rPr>
      </w:pPr>
      <w:r>
        <w:rPr>
          <w:rFonts w:hint="eastAsia" w:ascii="黑体" w:hAnsi="黑体" w:eastAsia="黑体"/>
          <w:szCs w:val="32"/>
        </w:rPr>
        <w:tab/>
      </w:r>
      <w:r>
        <w:rPr>
          <w:rFonts w:hint="eastAsia" w:ascii="黑体" w:hAnsi="黑体" w:eastAsia="黑体"/>
          <w:szCs w:val="32"/>
        </w:rPr>
        <w:t xml:space="preserve">  </w:t>
      </w:r>
    </w:p>
    <w:p>
      <w:pPr>
        <w:spacing w:line="540" w:lineRule="exact"/>
        <w:rPr>
          <w:rFonts w:ascii="方正小标宋_GBK" w:hAnsi="黑体" w:eastAsia="方正小标宋_GBK"/>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晋宁石寨山古墓群保护性基础设施建设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项目支出绩效</w:t>
      </w:r>
      <w:r>
        <w:rPr>
          <w:rFonts w:hint="eastAsia" w:ascii="方正小标宋_GBK" w:hAnsi="方正小标宋_GBK" w:eastAsia="方正小标宋_GBK" w:cs="方正小标宋_GBK"/>
          <w:sz w:val="44"/>
          <w:szCs w:val="44"/>
        </w:rPr>
        <w:t>自评报告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eastAsia="黑体"/>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要求，昆明市晋宁区</w:t>
      </w:r>
      <w:r>
        <w:rPr>
          <w:rFonts w:hint="eastAsia" w:ascii="仿宋_GB2312" w:hAnsi="仿宋_GB2312" w:eastAsia="仿宋_GB2312" w:cs="仿宋_GB2312"/>
          <w:color w:val="000000"/>
          <w:sz w:val="32"/>
          <w:szCs w:val="32"/>
          <w:lang w:eastAsia="zh-CN"/>
        </w:rPr>
        <w:t>文物管理所</w:t>
      </w:r>
      <w:r>
        <w:rPr>
          <w:rFonts w:hint="eastAsia" w:ascii="仿宋_GB2312" w:hAnsi="仿宋_GB2312" w:eastAsia="仿宋_GB2312" w:cs="仿宋_GB2312"/>
          <w:color w:val="000000"/>
          <w:sz w:val="32"/>
          <w:szCs w:val="32"/>
        </w:rPr>
        <w:t>对</w:t>
      </w:r>
      <w:r>
        <w:rPr>
          <w:rFonts w:hint="eastAsia" w:ascii="仿宋_GB2312" w:hAnsi="仿宋" w:eastAsia="仿宋_GB2312"/>
          <w:sz w:val="32"/>
          <w:szCs w:val="32"/>
        </w:rPr>
        <w:t>2018年度预算支出绩效自评工作</w:t>
      </w:r>
      <w:r>
        <w:rPr>
          <w:rFonts w:hint="eastAsia" w:ascii="仿宋_GB2312" w:hAnsi="仿宋_GB2312" w:eastAsia="仿宋_GB2312" w:cs="仿宋_GB2312"/>
          <w:sz w:val="32"/>
          <w:szCs w:val="32"/>
        </w:rPr>
        <w:t>开展了绩效自评工作，现将</w:t>
      </w:r>
      <w:r>
        <w:rPr>
          <w:rFonts w:hint="eastAsia" w:ascii="仿宋_GB2312" w:hAnsi="仿宋_GB2312" w:eastAsia="仿宋_GB2312" w:cs="仿宋_GB2312"/>
          <w:sz w:val="32"/>
          <w:szCs w:val="32"/>
          <w:lang w:eastAsia="zh-CN"/>
        </w:rPr>
        <w:t>晋宁石寨山古墓群保护性基础设施建设项目</w:t>
      </w:r>
      <w:r>
        <w:rPr>
          <w:rFonts w:hint="eastAsia" w:ascii="仿宋_GB2312" w:hAnsi="仿宋_GB2312" w:eastAsia="仿宋_GB2312" w:cs="仿宋_GB2312"/>
          <w:sz w:val="32"/>
          <w:szCs w:val="32"/>
        </w:rPr>
        <w:t>情况报告如下：</w:t>
      </w:r>
    </w:p>
    <w:p>
      <w:pPr>
        <w:topLinePunct/>
        <w:spacing w:line="440" w:lineRule="exact"/>
        <w:ind w:firstLine="800" w:firstLineChars="250"/>
        <w:rPr>
          <w:rFonts w:ascii="黑体" w:eastAsia="黑体"/>
          <w:sz w:val="32"/>
          <w:szCs w:val="32"/>
        </w:rPr>
      </w:pPr>
      <w:r>
        <w:rPr>
          <w:rFonts w:hint="eastAsia" w:ascii="黑体" w:eastAsia="黑体"/>
          <w:sz w:val="32"/>
          <w:szCs w:val="32"/>
        </w:rPr>
        <w:t>一、项目基本情况</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石寨山自1955年至1996年先后进行了五次发掘，清理了战国晚期至东汉初期的古墓葬87座，出土青铜器物5000余件（套），石寨山古墓群是滇王及臣仆的家族墓地，是滇文化的中心、战国及汉代云南及西南地区文明史的象征之一，也是东南亚和世界文明史上具有代表性的一处青铜文化遗存，石寨山古墓群于2001年被国务院公布为全国重点文物保护单位，为全国“ 十一五 ”100处大遗址之一。</w:t>
      </w:r>
      <w:r>
        <w:rPr>
          <w:rFonts w:hint="eastAsia" w:ascii="仿宋_GB2312" w:hAnsi="仿宋_GB2312" w:eastAsia="仿宋_GB2312" w:cs="仿宋_GB2312"/>
          <w:sz w:val="32"/>
          <w:szCs w:val="32"/>
        </w:rPr>
        <w:t xml:space="preserve"> </w:t>
      </w:r>
    </w:p>
    <w:p>
      <w:pPr>
        <w:numPr>
          <w:ilvl w:val="0"/>
          <w:numId w:val="1"/>
        </w:num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立项背景及目的。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十三五”国家文化和自然遗产保护利用设施建设专项遗产资源名录，我区范围内的全国重点文物保护单位“晋宁石寨山古墓群保护性基础设施建设项目”（以下简称“项目”）已列入国家文化和自然遗产保护设施建设的重点项目。为做好文物保护单位的保护利用工作，根据《昆明市发展和改革委员会关于请抓紧申报</w:t>
      </w:r>
      <w:r>
        <w:rPr>
          <w:rFonts w:ascii="仿宋_GB2312" w:eastAsia="仿宋_GB2312" w:cs="仿宋_GB2312"/>
          <w:sz w:val="32"/>
          <w:szCs w:val="32"/>
        </w:rPr>
        <w:t>2016</w:t>
      </w:r>
      <w:r>
        <w:rPr>
          <w:rFonts w:hint="eastAsia" w:ascii="仿宋_GB2312" w:eastAsia="仿宋_GB2312" w:cs="仿宋_GB2312"/>
          <w:sz w:val="32"/>
          <w:szCs w:val="32"/>
        </w:rPr>
        <w:t>年国家文化和自然遗产保护利用设施建设专项中央预算内投资计划建设的通知》，积极开展</w:t>
      </w:r>
      <w:r>
        <w:rPr>
          <w:rFonts w:hint="eastAsia" w:ascii="仿宋_GB2312" w:hAnsi="仿宋_GB2312" w:eastAsia="仿宋_GB2312" w:cs="仿宋_GB2312"/>
          <w:sz w:val="32"/>
          <w:szCs w:val="32"/>
          <w:lang w:eastAsia="zh-CN"/>
        </w:rPr>
        <w:t>晋宁石寨山古墓群保护性基础设施建设项目</w:t>
      </w:r>
      <w:r>
        <w:rPr>
          <w:rFonts w:hint="eastAsia" w:ascii="仿宋_GB2312" w:eastAsia="仿宋_GB2312" w:cs="仿宋_GB2312"/>
          <w:sz w:val="32"/>
          <w:szCs w:val="32"/>
        </w:rPr>
        <w:t>前期工作。</w:t>
      </w:r>
    </w:p>
    <w:p>
      <w:pPr>
        <w:numPr>
          <w:ilvl w:val="0"/>
          <w:numId w:val="1"/>
        </w:numPr>
        <w:topLinePunct/>
        <w:spacing w:line="440" w:lineRule="exact"/>
        <w:ind w:left="0" w:leftChars="0"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项目实施情况。</w:t>
      </w:r>
    </w:p>
    <w:p>
      <w:pPr>
        <w:spacing w:line="560" w:lineRule="exact"/>
        <w:ind w:firstLine="640" w:firstLineChars="200"/>
        <w:rPr>
          <w:rFonts w:ascii="仿宋_GB2312" w:eastAsia="仿宋_GB2312" w:cs="仿宋_GB2312"/>
          <w:sz w:val="32"/>
          <w:szCs w:val="32"/>
        </w:rPr>
      </w:pPr>
      <w:r>
        <w:rPr>
          <w:rFonts w:hint="default" w:ascii="Calibri" w:hAnsi="Calibri" w:eastAsia="仿宋_GB2312" w:cs="Calibri"/>
          <w:b w:val="0"/>
          <w:bCs/>
          <w:sz w:val="32"/>
          <w:szCs w:val="32"/>
        </w:rPr>
        <w:t>①</w:t>
      </w:r>
      <w:r>
        <w:rPr>
          <w:rFonts w:hint="eastAsia" w:ascii="仿宋_GB2312" w:eastAsia="仿宋_GB2312"/>
          <w:b w:val="0"/>
          <w:bCs/>
          <w:sz w:val="32"/>
          <w:szCs w:val="32"/>
        </w:rPr>
        <w:t>印发《实施方案》并成立“项目”指挥部</w:t>
      </w:r>
    </w:p>
    <w:p>
      <w:pPr>
        <w:spacing w:line="560" w:lineRule="exact"/>
        <w:ind w:firstLine="640" w:firstLineChars="200"/>
        <w:rPr>
          <w:rFonts w:ascii="仿宋_GB2312" w:eastAsia="仿宋_GB2312" w:cs="Times New Roman"/>
          <w:b w:val="0"/>
          <w:bCs/>
          <w:sz w:val="32"/>
          <w:szCs w:val="32"/>
        </w:rPr>
      </w:pPr>
      <w:r>
        <w:rPr>
          <w:rFonts w:hint="default" w:ascii="Calibri" w:hAnsi="Calibri" w:eastAsia="仿宋_GB2312" w:cs="Calibri"/>
          <w:b w:val="0"/>
          <w:bCs/>
          <w:sz w:val="32"/>
          <w:szCs w:val="32"/>
        </w:rPr>
        <w:t>②</w:t>
      </w:r>
      <w:r>
        <w:rPr>
          <w:rFonts w:hint="eastAsia" w:ascii="仿宋_GB2312" w:eastAsia="仿宋_GB2312" w:cs="仿宋_GB2312"/>
          <w:b w:val="0"/>
          <w:bCs/>
          <w:sz w:val="32"/>
          <w:szCs w:val="32"/>
        </w:rPr>
        <w:t>完成项目选址及土地调整</w:t>
      </w:r>
    </w:p>
    <w:p>
      <w:pPr>
        <w:spacing w:line="560" w:lineRule="exact"/>
        <w:ind w:firstLine="640" w:firstLineChars="200"/>
        <w:rPr>
          <w:rFonts w:ascii="仿宋_GB2312" w:eastAsia="仿宋_GB2312" w:cs="Times New Roman"/>
          <w:b w:val="0"/>
          <w:bCs/>
          <w:sz w:val="32"/>
          <w:szCs w:val="32"/>
        </w:rPr>
      </w:pPr>
      <w:r>
        <w:rPr>
          <w:rFonts w:hint="default" w:ascii="Calibri" w:hAnsi="Calibri" w:eastAsia="仿宋_GB2312" w:cs="Calibri"/>
          <w:b w:val="0"/>
          <w:bCs/>
          <w:sz w:val="32"/>
          <w:szCs w:val="32"/>
        </w:rPr>
        <w:t>③</w:t>
      </w:r>
      <w:r>
        <w:rPr>
          <w:rFonts w:hint="eastAsia" w:ascii="仿宋_GB2312" w:eastAsia="仿宋_GB2312" w:cs="仿宋_GB2312"/>
          <w:b w:val="0"/>
          <w:bCs/>
          <w:sz w:val="32"/>
          <w:szCs w:val="32"/>
        </w:rPr>
        <w:t>完成项目可研编制</w:t>
      </w:r>
    </w:p>
    <w:p>
      <w:pPr>
        <w:numPr>
          <w:ilvl w:val="0"/>
          <w:numId w:val="1"/>
        </w:numPr>
        <w:topLinePunct/>
        <w:spacing w:line="440" w:lineRule="exact"/>
        <w:ind w:left="0" w:leftChars="0"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资金来源及使用情况。</w:t>
      </w:r>
    </w:p>
    <w:p>
      <w:pPr>
        <w:spacing w:line="560" w:lineRule="exact"/>
        <w:ind w:firstLine="640" w:firstLineChars="200"/>
        <w:rPr>
          <w:rFonts w:hint="default" w:ascii="仿宋_GB2312" w:hAnsi="宋体" w:eastAsia="仿宋_GB2312" w:cs="仿宋_GB2312"/>
          <w:color w:val="2B2B2B"/>
          <w:kern w:val="0"/>
          <w:sz w:val="32"/>
          <w:szCs w:val="32"/>
          <w:lang w:val="en-US" w:eastAsia="zh-CN" w:bidi="ar-SA"/>
        </w:rPr>
      </w:pPr>
      <w:r>
        <w:rPr>
          <w:rFonts w:hint="eastAsia" w:ascii="仿宋_GB2312" w:eastAsia="仿宋_GB2312" w:cs="仿宋_GB2312"/>
          <w:sz w:val="32"/>
          <w:szCs w:val="32"/>
        </w:rPr>
        <w:t>根据</w:t>
      </w:r>
      <w:r>
        <w:rPr>
          <w:rFonts w:hint="eastAsia" w:ascii="仿宋_GB2312" w:eastAsia="仿宋_GB2312" w:cs="仿宋_GB2312"/>
          <w:sz w:val="32"/>
          <w:szCs w:val="32"/>
          <w:lang w:eastAsia="zh-CN"/>
        </w:rPr>
        <w:t>项目的立项要求和</w:t>
      </w:r>
      <w:r>
        <w:rPr>
          <w:rFonts w:hint="eastAsia" w:ascii="仿宋_GB2312" w:eastAsia="仿宋_GB2312" w:cs="仿宋_GB2312"/>
          <w:sz w:val="32"/>
          <w:szCs w:val="32"/>
        </w:rPr>
        <w:t>区土储中心要求，</w:t>
      </w:r>
      <w:r>
        <w:rPr>
          <w:rFonts w:hint="eastAsia" w:ascii="仿宋_GB2312" w:hAnsi="宋体" w:eastAsia="仿宋_GB2312" w:cs="仿宋_GB2312"/>
          <w:color w:val="2B2B2B"/>
          <w:kern w:val="0"/>
          <w:sz w:val="32"/>
          <w:szCs w:val="32"/>
          <w:lang w:val="en-US" w:eastAsia="zh-CN" w:bidi="ar-SA"/>
        </w:rPr>
        <w:t>由昆明市晋宁区文化和旅游局</w:t>
      </w:r>
      <w:r>
        <w:rPr>
          <w:rFonts w:hint="eastAsia" w:ascii="仿宋_GB2312" w:eastAsia="仿宋_GB2312" w:cs="仿宋_GB2312"/>
          <w:sz w:val="32"/>
          <w:szCs w:val="32"/>
        </w:rPr>
        <w:t>先后两次向晋宁文化旅游产业开发有限公司借款</w:t>
      </w:r>
      <w:r>
        <w:rPr>
          <w:rFonts w:ascii="仿宋_GB2312" w:eastAsia="仿宋_GB2312" w:cs="仿宋_GB2312"/>
          <w:sz w:val="32"/>
          <w:szCs w:val="32"/>
        </w:rPr>
        <w:t>110</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分别于</w:t>
      </w:r>
      <w:r>
        <w:rPr>
          <w:rFonts w:hint="eastAsia" w:ascii="仿宋_GB2312" w:eastAsia="仿宋_GB2312" w:cs="仿宋_GB2312"/>
          <w:sz w:val="32"/>
          <w:szCs w:val="32"/>
          <w:lang w:val="en-US" w:eastAsia="zh-CN"/>
        </w:rPr>
        <w:t>2018年3月23日和</w:t>
      </w:r>
      <w:r>
        <w:rPr>
          <w:rFonts w:hint="eastAsia" w:ascii="仿宋_GB2312" w:hAnsi="宋体" w:eastAsia="仿宋_GB2312" w:cs="仿宋_GB2312"/>
          <w:color w:val="2B2B2B"/>
          <w:kern w:val="0"/>
          <w:sz w:val="32"/>
          <w:szCs w:val="32"/>
          <w:lang w:val="en-US" w:eastAsia="zh-CN" w:bidi="ar-SA"/>
        </w:rPr>
        <w:t>2018年8月28日，由昆明市晋宁区文化和旅游局下拨到晋宁区文物管理所帐户，</w:t>
      </w:r>
      <w:r>
        <w:rPr>
          <w:rFonts w:hint="eastAsia" w:ascii="仿宋_GB2312" w:hAnsi="仿宋_GB2312" w:eastAsia="仿宋_GB2312" w:cs="仿宋_GB2312"/>
          <w:color w:val="2B2B2B"/>
          <w:kern w:val="0"/>
          <w:sz w:val="32"/>
          <w:szCs w:val="32"/>
          <w:lang w:val="en-US" w:eastAsia="zh-CN" w:bidi="ar-SA"/>
        </w:rPr>
        <w:t>①</w:t>
      </w:r>
      <w:r>
        <w:rPr>
          <w:rFonts w:hint="eastAsia" w:ascii="仿宋_GB2312" w:eastAsia="仿宋_GB2312" w:cs="仿宋_GB2312"/>
          <w:color w:val="2B2B2B"/>
          <w:sz w:val="32"/>
          <w:szCs w:val="32"/>
        </w:rPr>
        <w:t>按《晋宁石寨山古墓群保护性基础设施项目可行性研究报告和初步设计方案编制经费》合同要求，于</w:t>
      </w:r>
      <w:r>
        <w:rPr>
          <w:rFonts w:ascii="仿宋_GB2312" w:eastAsia="仿宋_GB2312" w:cs="仿宋_GB2312"/>
          <w:color w:val="2B2B2B"/>
          <w:sz w:val="32"/>
          <w:szCs w:val="32"/>
        </w:rPr>
        <w:t>2018</w:t>
      </w:r>
      <w:r>
        <w:rPr>
          <w:rFonts w:hint="eastAsia" w:ascii="仿宋_GB2312" w:eastAsia="仿宋_GB2312" w:cs="仿宋_GB2312"/>
          <w:color w:val="2B2B2B"/>
          <w:sz w:val="32"/>
          <w:szCs w:val="32"/>
        </w:rPr>
        <w:t>年</w:t>
      </w:r>
      <w:r>
        <w:rPr>
          <w:rFonts w:ascii="仿宋_GB2312" w:eastAsia="仿宋_GB2312" w:cs="仿宋_GB2312"/>
          <w:color w:val="2B2B2B"/>
          <w:sz w:val="32"/>
          <w:szCs w:val="32"/>
        </w:rPr>
        <w:t>2</w:t>
      </w:r>
      <w:r>
        <w:rPr>
          <w:rFonts w:hint="eastAsia" w:ascii="仿宋_GB2312" w:eastAsia="仿宋_GB2312" w:cs="仿宋_GB2312"/>
          <w:color w:val="2B2B2B"/>
          <w:sz w:val="32"/>
          <w:szCs w:val="32"/>
        </w:rPr>
        <w:t>月</w:t>
      </w:r>
      <w:r>
        <w:rPr>
          <w:rFonts w:ascii="仿宋_GB2312" w:eastAsia="仿宋_GB2312" w:cs="仿宋_GB2312"/>
          <w:color w:val="2B2B2B"/>
          <w:sz w:val="32"/>
          <w:szCs w:val="32"/>
        </w:rPr>
        <w:t>24</w:t>
      </w:r>
      <w:r>
        <w:rPr>
          <w:rFonts w:hint="eastAsia" w:ascii="仿宋_GB2312" w:eastAsia="仿宋_GB2312" w:cs="仿宋_GB2312"/>
          <w:color w:val="2B2B2B"/>
          <w:sz w:val="32"/>
          <w:szCs w:val="32"/>
        </w:rPr>
        <w:t>日由区文物管理所专户先垫支晋宁石寨山古墓群保护性基础设施项目可行性研究报告和初步设计方案编制经费的第一、二次的付费</w:t>
      </w:r>
      <w:r>
        <w:rPr>
          <w:rFonts w:ascii="仿宋_GB2312" w:eastAsia="仿宋_GB2312" w:cs="仿宋_GB2312"/>
          <w:color w:val="2B2B2B"/>
          <w:sz w:val="32"/>
          <w:szCs w:val="32"/>
        </w:rPr>
        <w:t>70000.00</w:t>
      </w:r>
      <w:r>
        <w:rPr>
          <w:rFonts w:hint="eastAsia" w:ascii="仿宋_GB2312" w:eastAsia="仿宋_GB2312" w:cs="仿宋_GB2312"/>
          <w:color w:val="2B2B2B"/>
          <w:sz w:val="32"/>
          <w:szCs w:val="32"/>
        </w:rPr>
        <w:t>元，欠尾款</w:t>
      </w:r>
      <w:r>
        <w:rPr>
          <w:rFonts w:ascii="仿宋_GB2312" w:eastAsia="仿宋_GB2312" w:cs="仿宋_GB2312"/>
          <w:color w:val="2B2B2B"/>
          <w:sz w:val="32"/>
          <w:szCs w:val="32"/>
        </w:rPr>
        <w:t>30000.00</w:t>
      </w:r>
      <w:r>
        <w:rPr>
          <w:rFonts w:hint="eastAsia" w:ascii="仿宋_GB2312" w:eastAsia="仿宋_GB2312" w:cs="仿宋_GB2312"/>
          <w:color w:val="2B2B2B"/>
          <w:sz w:val="32"/>
          <w:szCs w:val="32"/>
        </w:rPr>
        <w:t>元；</w:t>
      </w:r>
      <w:r>
        <w:rPr>
          <w:rFonts w:hint="eastAsia" w:ascii="仿宋_GB2312" w:hAnsi="仿宋_GB2312" w:eastAsia="仿宋_GB2312" w:cs="仿宋_GB2312"/>
          <w:color w:val="2B2B2B"/>
          <w:sz w:val="32"/>
          <w:szCs w:val="32"/>
        </w:rPr>
        <w:t>②</w:t>
      </w:r>
      <w:r>
        <w:rPr>
          <w:rFonts w:hint="eastAsia" w:ascii="仿宋_GB2312" w:eastAsia="仿宋_GB2312" w:cs="仿宋_GB2312"/>
          <w:color w:val="2B2B2B"/>
          <w:sz w:val="32"/>
          <w:szCs w:val="32"/>
        </w:rPr>
        <w:t>按区财政政府采购的相关审批程序，于</w:t>
      </w:r>
      <w:r>
        <w:rPr>
          <w:rFonts w:ascii="仿宋_GB2312" w:eastAsia="仿宋_GB2312" w:cs="仿宋_GB2312"/>
          <w:color w:val="2B2B2B"/>
          <w:sz w:val="32"/>
          <w:szCs w:val="32"/>
        </w:rPr>
        <w:t>4</w:t>
      </w:r>
      <w:r>
        <w:rPr>
          <w:rFonts w:hint="eastAsia" w:ascii="仿宋_GB2312" w:eastAsia="仿宋_GB2312" w:cs="仿宋_GB2312"/>
          <w:color w:val="2B2B2B"/>
          <w:sz w:val="32"/>
          <w:szCs w:val="32"/>
        </w:rPr>
        <w:t>月</w:t>
      </w:r>
      <w:r>
        <w:rPr>
          <w:rFonts w:ascii="仿宋_GB2312" w:eastAsia="仿宋_GB2312" w:cs="仿宋_GB2312"/>
          <w:color w:val="2B2B2B"/>
          <w:sz w:val="32"/>
          <w:szCs w:val="32"/>
        </w:rPr>
        <w:t>17</w:t>
      </w:r>
      <w:r>
        <w:rPr>
          <w:rFonts w:hint="eastAsia" w:ascii="仿宋_GB2312" w:eastAsia="仿宋_GB2312" w:cs="仿宋_GB2312"/>
          <w:color w:val="2B2B2B"/>
          <w:sz w:val="32"/>
          <w:szCs w:val="32"/>
        </w:rPr>
        <w:t>日支出政府采购晋宁石寨山古墓群保护性基础设施建设项目用地勘测定界测绘费的预付款</w:t>
      </w:r>
      <w:r>
        <w:rPr>
          <w:rFonts w:ascii="仿宋_GB2312" w:eastAsia="仿宋_GB2312" w:cs="仿宋_GB2312"/>
          <w:color w:val="2B2B2B"/>
          <w:sz w:val="32"/>
          <w:szCs w:val="32"/>
        </w:rPr>
        <w:t>8000.00</w:t>
      </w:r>
      <w:r>
        <w:rPr>
          <w:rFonts w:hint="eastAsia" w:ascii="仿宋_GB2312" w:eastAsia="仿宋_GB2312" w:cs="仿宋_GB2312"/>
          <w:color w:val="2B2B2B"/>
          <w:sz w:val="32"/>
          <w:szCs w:val="32"/>
        </w:rPr>
        <w:t>元；</w:t>
      </w:r>
      <w:r>
        <w:rPr>
          <w:rFonts w:ascii="仿宋_GB2312" w:eastAsia="仿宋_GB2312" w:cs="仿宋_GB2312"/>
          <w:color w:val="2B2B2B"/>
          <w:sz w:val="32"/>
          <w:szCs w:val="32"/>
        </w:rPr>
        <w:t>4</w:t>
      </w:r>
      <w:r>
        <w:rPr>
          <w:rFonts w:hint="eastAsia" w:ascii="仿宋_GB2312" w:eastAsia="仿宋_GB2312" w:cs="仿宋_GB2312"/>
          <w:color w:val="2B2B2B"/>
          <w:sz w:val="32"/>
          <w:szCs w:val="32"/>
        </w:rPr>
        <w:t>月</w:t>
      </w:r>
      <w:r>
        <w:rPr>
          <w:rFonts w:ascii="仿宋_GB2312" w:eastAsia="仿宋_GB2312" w:cs="仿宋_GB2312"/>
          <w:color w:val="2B2B2B"/>
          <w:sz w:val="32"/>
          <w:szCs w:val="32"/>
        </w:rPr>
        <w:t>23</w:t>
      </w:r>
      <w:r>
        <w:rPr>
          <w:rFonts w:hint="eastAsia" w:ascii="仿宋_GB2312" w:eastAsia="仿宋_GB2312" w:cs="仿宋_GB2312"/>
          <w:color w:val="2B2B2B"/>
          <w:sz w:val="32"/>
          <w:szCs w:val="32"/>
        </w:rPr>
        <w:t>日支付该项目的尾款</w:t>
      </w:r>
      <w:r>
        <w:rPr>
          <w:rFonts w:ascii="仿宋_GB2312" w:eastAsia="仿宋_GB2312" w:cs="仿宋_GB2312"/>
          <w:color w:val="2B2B2B"/>
          <w:sz w:val="32"/>
          <w:szCs w:val="32"/>
        </w:rPr>
        <w:t>12279.00</w:t>
      </w:r>
      <w:r>
        <w:rPr>
          <w:rFonts w:hint="eastAsia" w:ascii="仿宋_GB2312" w:eastAsia="仿宋_GB2312" w:cs="仿宋_GB2312"/>
          <w:color w:val="2B2B2B"/>
          <w:sz w:val="32"/>
          <w:szCs w:val="32"/>
        </w:rPr>
        <w:t>元，用地勘测定界测绘费合计支出：</w:t>
      </w:r>
      <w:r>
        <w:rPr>
          <w:rFonts w:ascii="仿宋_GB2312" w:eastAsia="仿宋_GB2312" w:cs="仿宋_GB2312"/>
          <w:color w:val="2B2B2B"/>
          <w:sz w:val="32"/>
          <w:szCs w:val="32"/>
        </w:rPr>
        <w:t>20279.00</w:t>
      </w:r>
      <w:r>
        <w:rPr>
          <w:rFonts w:hint="eastAsia" w:ascii="仿宋_GB2312" w:eastAsia="仿宋_GB2312" w:cs="仿宋_GB2312"/>
          <w:color w:val="2B2B2B"/>
          <w:sz w:val="32"/>
          <w:szCs w:val="32"/>
        </w:rPr>
        <w:t>元</w:t>
      </w:r>
      <w:r>
        <w:rPr>
          <w:rFonts w:hint="eastAsia" w:ascii="仿宋_GB2312" w:eastAsia="仿宋_GB2312" w:cs="仿宋_GB2312"/>
          <w:color w:val="2B2B2B"/>
          <w:sz w:val="32"/>
          <w:szCs w:val="32"/>
          <w:lang w:eastAsia="zh-CN"/>
        </w:rPr>
        <w:t>，该项目资金上半年合计支出</w:t>
      </w:r>
      <w:r>
        <w:rPr>
          <w:rFonts w:hint="eastAsia" w:ascii="仿宋_GB2312" w:eastAsia="仿宋_GB2312" w:cs="仿宋_GB2312"/>
          <w:color w:val="2B2B2B"/>
          <w:sz w:val="32"/>
          <w:szCs w:val="32"/>
          <w:lang w:val="en-US" w:eastAsia="zh-CN"/>
        </w:rPr>
        <w:t>90279.00元。</w:t>
      </w:r>
      <w:r>
        <w:rPr>
          <w:rFonts w:hint="eastAsia" w:ascii="仿宋_GB2312" w:hAnsi="仿宋_GB2312" w:eastAsia="仿宋_GB2312" w:cs="仿宋_GB2312"/>
          <w:color w:val="2B2B2B"/>
          <w:sz w:val="32"/>
          <w:szCs w:val="32"/>
        </w:rPr>
        <w:t>③</w:t>
      </w:r>
      <w:r>
        <w:rPr>
          <w:rFonts w:hint="eastAsia" w:ascii="仿宋_GB2312" w:hAnsi="仿宋_GB2312" w:eastAsia="仿宋_GB2312" w:cs="仿宋_GB2312"/>
          <w:color w:val="2B2B2B"/>
          <w:sz w:val="32"/>
          <w:szCs w:val="32"/>
          <w:lang w:eastAsia="zh-CN"/>
        </w:rPr>
        <w:t>该项目结余资金</w:t>
      </w:r>
      <w:r>
        <w:rPr>
          <w:rFonts w:hint="eastAsia" w:ascii="仿宋_GB2312" w:hAnsi="仿宋_GB2312" w:eastAsia="仿宋_GB2312" w:cs="仿宋_GB2312"/>
          <w:color w:val="2B2B2B"/>
          <w:sz w:val="32"/>
          <w:szCs w:val="32"/>
          <w:lang w:val="en-US" w:eastAsia="zh-CN"/>
        </w:rPr>
        <w:t>9721.00元及申报第八批全国重点和省级文物保护单位补助经费8279.00元于</w:t>
      </w:r>
      <w:r>
        <w:rPr>
          <w:rFonts w:hint="eastAsia" w:ascii="仿宋_GB2312" w:hAnsi="仿宋_GB2312" w:eastAsia="仿宋_GB2312" w:cs="仿宋_GB2312"/>
          <w:color w:val="2B2B2B"/>
          <w:sz w:val="32"/>
          <w:szCs w:val="32"/>
        </w:rPr>
        <w:t>下半年</w:t>
      </w:r>
      <w:r>
        <w:rPr>
          <w:rFonts w:hint="eastAsia" w:ascii="仿宋_GB2312" w:hAnsi="仿宋_GB2312" w:eastAsia="仿宋_GB2312" w:cs="仿宋_GB2312"/>
          <w:color w:val="2B2B2B"/>
          <w:sz w:val="32"/>
          <w:szCs w:val="32"/>
          <w:lang w:val="en-US" w:eastAsia="zh-CN"/>
        </w:rPr>
        <w:t>7月份</w:t>
      </w:r>
      <w:r>
        <w:rPr>
          <w:rFonts w:hint="eastAsia" w:ascii="仿宋_GB2312" w:hAnsi="仿宋_GB2312" w:eastAsia="仿宋_GB2312" w:cs="仿宋_GB2312"/>
          <w:color w:val="2B2B2B"/>
          <w:sz w:val="32"/>
          <w:szCs w:val="32"/>
          <w:lang w:eastAsia="zh-CN"/>
        </w:rPr>
        <w:t>用于</w:t>
      </w:r>
      <w:r>
        <w:rPr>
          <w:rFonts w:hint="eastAsia" w:ascii="仿宋_GB2312" w:hAnsi="仿宋_GB2312" w:eastAsia="仿宋_GB2312" w:cs="仿宋_GB2312"/>
          <w:color w:val="2B2B2B"/>
          <w:sz w:val="32"/>
          <w:szCs w:val="32"/>
        </w:rPr>
        <w:t>列支</w:t>
      </w:r>
      <w:r>
        <w:rPr>
          <w:rFonts w:hint="eastAsia" w:ascii="仿宋_GB2312" w:eastAsia="仿宋_GB2312" w:cs="仿宋_GB2312"/>
          <w:color w:val="2B2B2B"/>
          <w:sz w:val="32"/>
          <w:szCs w:val="32"/>
        </w:rPr>
        <w:t>晋宁石寨山古墓群保护性基础设施建设项目环境影响评价报告编制经费</w:t>
      </w:r>
      <w:r>
        <w:rPr>
          <w:rFonts w:hint="eastAsia" w:ascii="仿宋_GB2312" w:eastAsia="仿宋_GB2312" w:cs="仿宋_GB2312"/>
          <w:color w:val="2B2B2B"/>
          <w:sz w:val="32"/>
          <w:szCs w:val="32"/>
          <w:lang w:val="en-US" w:eastAsia="zh-CN"/>
        </w:rPr>
        <w:t>18000</w:t>
      </w:r>
      <w:r>
        <w:rPr>
          <w:rFonts w:ascii="仿宋_GB2312" w:eastAsia="仿宋_GB2312" w:cs="仿宋_GB2312"/>
          <w:color w:val="2B2B2B"/>
          <w:sz w:val="32"/>
          <w:szCs w:val="32"/>
        </w:rPr>
        <w:t>.00</w:t>
      </w:r>
      <w:r>
        <w:rPr>
          <w:rFonts w:hint="eastAsia" w:ascii="仿宋_GB2312" w:eastAsia="仿宋_GB2312" w:cs="仿宋_GB2312"/>
          <w:color w:val="2B2B2B"/>
          <w:sz w:val="32"/>
          <w:szCs w:val="32"/>
        </w:rPr>
        <w:t>元</w:t>
      </w:r>
      <w:r>
        <w:rPr>
          <w:rFonts w:hint="eastAsia" w:ascii="仿宋_GB2312" w:eastAsia="仿宋_GB2312" w:cs="仿宋_GB2312"/>
          <w:color w:val="2B2B2B"/>
          <w:sz w:val="32"/>
          <w:szCs w:val="32"/>
          <w:lang w:val="en-US" w:eastAsia="zh-CN"/>
        </w:rPr>
        <w:t>,</w:t>
      </w:r>
      <w:r>
        <w:rPr>
          <w:rFonts w:hint="eastAsia" w:ascii="仿宋_GB2312" w:hAnsi="宋体" w:eastAsia="仿宋_GB2312" w:cs="仿宋_GB2312"/>
          <w:color w:val="2B2B2B"/>
          <w:kern w:val="0"/>
          <w:sz w:val="32"/>
          <w:szCs w:val="32"/>
          <w:lang w:val="en-US" w:eastAsia="zh-CN" w:bidi="ar-SA"/>
        </w:rPr>
        <w:t>8月份</w:t>
      </w:r>
      <w:r>
        <w:rPr>
          <w:rFonts w:hint="eastAsia" w:ascii="仿宋_GB2312" w:eastAsia="仿宋_GB2312" w:cs="仿宋_GB2312"/>
          <w:sz w:val="32"/>
          <w:szCs w:val="32"/>
        </w:rPr>
        <w:t>支付</w:t>
      </w:r>
      <w:r>
        <w:rPr>
          <w:rFonts w:ascii="仿宋_GB2312" w:eastAsia="仿宋_GB2312" w:cs="仿宋_GB2312"/>
          <w:sz w:val="32"/>
          <w:szCs w:val="32"/>
        </w:rPr>
        <w:t>27</w:t>
      </w:r>
      <w:r>
        <w:rPr>
          <w:rFonts w:hint="eastAsia" w:ascii="仿宋_GB2312" w:eastAsia="仿宋_GB2312" w:cs="仿宋_GB2312"/>
          <w:sz w:val="32"/>
          <w:szCs w:val="32"/>
        </w:rPr>
        <w:t>亩耕地开垦费和失地农民保证金</w:t>
      </w:r>
      <w:r>
        <w:rPr>
          <w:rFonts w:ascii="仿宋_GB2312" w:eastAsia="仿宋_GB2312" w:cs="仿宋_GB2312"/>
          <w:sz w:val="32"/>
          <w:szCs w:val="32"/>
        </w:rPr>
        <w:t>97</w:t>
      </w:r>
      <w:r>
        <w:rPr>
          <w:rFonts w:hint="eastAsia" w:ascii="仿宋_GB2312" w:eastAsia="仿宋_GB2312" w:cs="仿宋_GB2312"/>
          <w:sz w:val="32"/>
          <w:szCs w:val="32"/>
          <w:lang w:val="en-US" w:eastAsia="zh-CN"/>
        </w:rPr>
        <w:t>7</w:t>
      </w:r>
      <w:r>
        <w:rPr>
          <w:rFonts w:ascii="仿宋_GB2312" w:eastAsia="仿宋_GB2312" w:cs="仿宋_GB2312"/>
          <w:sz w:val="32"/>
          <w:szCs w:val="32"/>
        </w:rPr>
        <w:t>323</w:t>
      </w:r>
      <w:r>
        <w:rPr>
          <w:rFonts w:hint="eastAsia" w:ascii="仿宋_GB2312" w:eastAsia="仿宋_GB2312" w:cs="仿宋_GB2312"/>
          <w:sz w:val="32"/>
          <w:szCs w:val="32"/>
          <w:lang w:val="en-US" w:eastAsia="zh-CN"/>
        </w:rPr>
        <w:t>.00</w:t>
      </w:r>
      <w:r>
        <w:rPr>
          <w:rFonts w:hint="eastAsia" w:ascii="仿宋_GB2312" w:eastAsia="仿宋_GB2312" w:cs="仿宋_GB2312"/>
          <w:sz w:val="32"/>
          <w:szCs w:val="32"/>
        </w:rPr>
        <w:t>元</w:t>
      </w:r>
      <w:r>
        <w:rPr>
          <w:rFonts w:hint="eastAsia" w:ascii="仿宋_GB2312" w:eastAsia="仿宋_GB2312" w:cs="仿宋_GB2312"/>
          <w:sz w:val="32"/>
          <w:szCs w:val="32"/>
          <w:lang w:eastAsia="zh-CN"/>
        </w:rPr>
        <w:t>，</w:t>
      </w:r>
      <w:r>
        <w:rPr>
          <w:rFonts w:hint="eastAsia" w:ascii="仿宋_GB2312" w:eastAsia="仿宋_GB2312" w:cs="仿宋_GB2312"/>
          <w:color w:val="2B2B2B"/>
          <w:sz w:val="32"/>
          <w:szCs w:val="32"/>
          <w:lang w:eastAsia="zh-CN"/>
        </w:rPr>
        <w:t>并用由</w:t>
      </w:r>
      <w:r>
        <w:rPr>
          <w:rFonts w:hint="eastAsia" w:ascii="仿宋_GB2312" w:eastAsia="仿宋_GB2312" w:cs="仿宋_GB2312"/>
          <w:color w:val="2B2B2B"/>
          <w:sz w:val="32"/>
          <w:szCs w:val="32"/>
        </w:rPr>
        <w:t>云南省文物考古研究所于</w:t>
      </w:r>
      <w:r>
        <w:rPr>
          <w:rFonts w:ascii="仿宋_GB2312" w:eastAsia="仿宋_GB2312" w:cs="仿宋_GB2312"/>
          <w:color w:val="2B2B2B"/>
          <w:sz w:val="32"/>
          <w:szCs w:val="32"/>
        </w:rPr>
        <w:t>2018</w:t>
      </w:r>
      <w:r>
        <w:rPr>
          <w:rFonts w:hint="eastAsia" w:ascii="仿宋_GB2312" w:eastAsia="仿宋_GB2312" w:cs="仿宋_GB2312"/>
          <w:color w:val="2B2B2B"/>
          <w:sz w:val="32"/>
          <w:szCs w:val="32"/>
        </w:rPr>
        <w:t>年</w:t>
      </w:r>
      <w:r>
        <w:rPr>
          <w:rFonts w:ascii="仿宋_GB2312" w:eastAsia="仿宋_GB2312" w:cs="仿宋_GB2312"/>
          <w:color w:val="2B2B2B"/>
          <w:sz w:val="32"/>
          <w:szCs w:val="32"/>
        </w:rPr>
        <w:t>5</w:t>
      </w:r>
      <w:r>
        <w:rPr>
          <w:rFonts w:hint="eastAsia" w:ascii="仿宋_GB2312" w:eastAsia="仿宋_GB2312" w:cs="仿宋_GB2312"/>
          <w:color w:val="2B2B2B"/>
          <w:sz w:val="32"/>
          <w:szCs w:val="32"/>
        </w:rPr>
        <w:t>月</w:t>
      </w:r>
      <w:r>
        <w:rPr>
          <w:rFonts w:ascii="仿宋_GB2312" w:eastAsia="仿宋_GB2312" w:cs="仿宋_GB2312"/>
          <w:color w:val="2B2B2B"/>
          <w:sz w:val="32"/>
          <w:szCs w:val="32"/>
        </w:rPr>
        <w:t>14</w:t>
      </w:r>
      <w:r>
        <w:rPr>
          <w:rFonts w:hint="eastAsia" w:ascii="仿宋_GB2312" w:eastAsia="仿宋_GB2312" w:cs="仿宋_GB2312"/>
          <w:color w:val="2B2B2B"/>
          <w:sz w:val="32"/>
          <w:szCs w:val="32"/>
        </w:rPr>
        <w:t>日下拨到我单位</w:t>
      </w:r>
      <w:r>
        <w:rPr>
          <w:rFonts w:hint="eastAsia" w:ascii="仿宋_GB2312" w:eastAsia="仿宋_GB2312" w:cs="仿宋_GB2312"/>
          <w:color w:val="2B2B2B"/>
          <w:sz w:val="32"/>
          <w:szCs w:val="32"/>
          <w:lang w:eastAsia="zh-CN"/>
        </w:rPr>
        <w:t>帐户的</w:t>
      </w:r>
      <w:r>
        <w:rPr>
          <w:rFonts w:hint="eastAsia" w:ascii="仿宋_GB2312" w:eastAsia="仿宋_GB2312" w:cs="仿宋_GB2312"/>
          <w:color w:val="2B2B2B"/>
          <w:sz w:val="32"/>
          <w:szCs w:val="32"/>
        </w:rPr>
        <w:t>晋宁区文物保护工作经费</w:t>
      </w:r>
      <w:r>
        <w:rPr>
          <w:rFonts w:ascii="仿宋_GB2312" w:eastAsia="仿宋_GB2312" w:cs="仿宋_GB2312"/>
          <w:color w:val="2B2B2B"/>
          <w:sz w:val="32"/>
          <w:szCs w:val="32"/>
        </w:rPr>
        <w:t>100000.00</w:t>
      </w:r>
      <w:r>
        <w:rPr>
          <w:rFonts w:hint="eastAsia" w:ascii="仿宋_GB2312" w:eastAsia="仿宋_GB2312" w:cs="仿宋_GB2312"/>
          <w:color w:val="2B2B2B"/>
          <w:sz w:val="32"/>
          <w:szCs w:val="32"/>
        </w:rPr>
        <w:t>元</w:t>
      </w:r>
      <w:r>
        <w:rPr>
          <w:rFonts w:hint="eastAsia" w:ascii="仿宋_GB2312" w:eastAsia="仿宋_GB2312" w:cs="仿宋_GB2312"/>
          <w:color w:val="2B2B2B"/>
          <w:sz w:val="32"/>
          <w:szCs w:val="32"/>
          <w:lang w:eastAsia="zh-CN"/>
        </w:rPr>
        <w:t>垫</w:t>
      </w:r>
      <w:r>
        <w:rPr>
          <w:rFonts w:hint="eastAsia" w:ascii="仿宋_GB2312" w:eastAsia="仿宋_GB2312" w:cs="仿宋_GB2312"/>
          <w:sz w:val="32"/>
          <w:szCs w:val="32"/>
          <w:lang w:eastAsia="zh-CN"/>
        </w:rPr>
        <w:t>支</w:t>
      </w:r>
      <w:r>
        <w:rPr>
          <w:rFonts w:hint="eastAsia" w:ascii="仿宋_GB2312" w:hAnsi="仿宋_GB2312" w:eastAsia="仿宋_GB2312" w:cs="仿宋_GB2312"/>
          <w:sz w:val="32"/>
          <w:szCs w:val="32"/>
          <w:lang w:eastAsia="zh-CN"/>
        </w:rPr>
        <w:t>石寨山古墓群保护性基础设施建设项目用地文物调勘技术服务费</w:t>
      </w:r>
      <w:r>
        <w:rPr>
          <w:rFonts w:hint="eastAsia" w:ascii="仿宋_GB2312" w:hAnsi="仿宋_GB2312" w:eastAsia="仿宋_GB2312" w:cs="仿宋_GB2312"/>
          <w:sz w:val="32"/>
          <w:szCs w:val="32"/>
          <w:lang w:val="en-US" w:eastAsia="zh-CN"/>
        </w:rPr>
        <w:t>86000元，该项目共计支出：1171602元。</w:t>
      </w:r>
    </w:p>
    <w:p>
      <w:pPr>
        <w:numPr>
          <w:ilvl w:val="0"/>
          <w:numId w:val="1"/>
        </w:numPr>
        <w:topLinePunct/>
        <w:spacing w:line="440" w:lineRule="exact"/>
        <w:ind w:left="0" w:leftChars="0" w:firstLine="800" w:firstLineChars="250"/>
        <w:rPr>
          <w:rFonts w:hint="eastAsia" w:ascii="仿宋_GB2312" w:hAnsi="楷体" w:eastAsia="仿宋_GB2312"/>
          <w:b w:val="0"/>
          <w:bCs w:val="0"/>
          <w:color w:val="auto"/>
          <w:sz w:val="32"/>
          <w:szCs w:val="32"/>
        </w:rPr>
      </w:pPr>
      <w:r>
        <w:rPr>
          <w:rFonts w:hint="eastAsia" w:ascii="仿宋_GB2312" w:hAnsi="楷体" w:eastAsia="仿宋_GB2312"/>
          <w:b w:val="0"/>
          <w:bCs w:val="0"/>
          <w:color w:val="auto"/>
          <w:sz w:val="32"/>
          <w:szCs w:val="32"/>
        </w:rPr>
        <w:t>组织及管理情况。</w:t>
      </w:r>
    </w:p>
    <w:p>
      <w:pPr>
        <w:pStyle w:val="16"/>
        <w:numPr>
          <w:ilvl w:val="0"/>
          <w:numId w:val="0"/>
        </w:numPr>
        <w:spacing w:before="0" w:beforeAutospacing="0" w:after="0" w:afterAutospacing="0" w:line="600" w:lineRule="atLeas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昆明市晋宁区文物馆所高度重视</w:t>
      </w:r>
      <w:r>
        <w:rPr>
          <w:rFonts w:hint="eastAsia" w:ascii="仿宋_GB2312" w:hAnsi="仿宋_GB2312" w:eastAsia="仿宋_GB2312" w:cs="仿宋_GB2312"/>
          <w:sz w:val="32"/>
          <w:szCs w:val="32"/>
          <w:lang w:eastAsia="zh-CN"/>
        </w:rPr>
        <w:t>石寨山古墓群保护性基础设施建设项目</w:t>
      </w:r>
      <w:r>
        <w:rPr>
          <w:rFonts w:hint="eastAsia" w:ascii="仿宋_GB2312" w:eastAsia="仿宋_GB2312"/>
          <w:sz w:val="32"/>
          <w:szCs w:val="32"/>
          <w:lang w:eastAsia="zh-CN"/>
        </w:rPr>
        <w:t>，严格按照国家重点文物保护单位文物保护工程相关管理办法开展工作，</w:t>
      </w:r>
      <w:r>
        <w:rPr>
          <w:rFonts w:hint="eastAsia" w:ascii="仿宋_GB2312" w:eastAsia="仿宋_GB2312" w:cs="仿宋_GB2312"/>
          <w:color w:val="2B2B2B"/>
          <w:sz w:val="32"/>
          <w:szCs w:val="32"/>
        </w:rPr>
        <w:t>建设项目进行依法审批和前期调查工作</w:t>
      </w:r>
      <w:r>
        <w:rPr>
          <w:rFonts w:hint="eastAsia" w:ascii="仿宋_GB2312" w:eastAsia="仿宋_GB2312" w:cs="仿宋_GB2312"/>
          <w:color w:val="2B2B2B"/>
          <w:sz w:val="32"/>
          <w:szCs w:val="32"/>
          <w:lang w:eastAsia="zh-CN"/>
        </w:rPr>
        <w:t>。</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（二）绩效目标。</w:t>
      </w:r>
    </w:p>
    <w:p>
      <w:p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1.总目标。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bCs/>
          <w:sz w:val="32"/>
          <w:szCs w:val="32"/>
          <w:lang w:eastAsia="zh-CN"/>
        </w:rPr>
      </w:pPr>
      <w:r>
        <w:rPr>
          <w:rFonts w:hint="eastAsia" w:ascii="仿宋_GB2312" w:hAnsi="仿宋" w:eastAsia="仿宋_GB2312" w:cs="仿宋_GB2312"/>
          <w:sz w:val="32"/>
          <w:szCs w:val="32"/>
          <w:lang w:eastAsia="zh-CN"/>
        </w:rPr>
        <w:t>按照“保护为主、抢救第一、合理利用、加强管理”的文物工作方针，</w:t>
      </w:r>
      <w:r>
        <w:rPr>
          <w:rFonts w:hint="eastAsia" w:ascii="仿宋_GB2312" w:eastAsia="仿宋_GB2312" w:cs="仿宋_GB2312"/>
          <w:sz w:val="32"/>
          <w:szCs w:val="32"/>
        </w:rPr>
        <w:t>“晋宁石寨山古墓群保护性基础设施建设项目”（以下简称“项目”）已列入国家文化和自然遗产保护设施建设的重点项目。</w:t>
      </w:r>
      <w:r>
        <w:rPr>
          <w:rFonts w:hint="eastAsia" w:ascii="仿宋_GB2312" w:eastAsia="仿宋_GB2312" w:cs="仿宋_GB2312"/>
          <w:sz w:val="32"/>
          <w:szCs w:val="32"/>
          <w:lang w:eastAsia="zh-CN"/>
        </w:rPr>
        <w:t>此项目的建成将集考古研究、展示、旅游为一体的保护性基础设施。</w:t>
      </w:r>
    </w:p>
    <w:p>
      <w:pPr>
        <w:numPr>
          <w:ilvl w:val="0"/>
          <w:numId w:val="2"/>
        </w:numPr>
        <w:topLinePunct/>
        <w:spacing w:line="440" w:lineRule="exact"/>
        <w:ind w:firstLine="800" w:firstLineChars="250"/>
        <w:rPr>
          <w:rFonts w:hint="eastAsia" w:ascii="仿宋_GB2312" w:hAnsi="楷体" w:eastAsia="仿宋_GB2312"/>
          <w:b w:val="0"/>
          <w:bCs w:val="0"/>
          <w:sz w:val="32"/>
          <w:szCs w:val="32"/>
        </w:rPr>
      </w:pPr>
      <w:r>
        <w:rPr>
          <w:rFonts w:hint="eastAsia" w:ascii="仿宋_GB2312" w:hAnsi="楷体" w:eastAsia="仿宋_GB2312"/>
          <w:b w:val="0"/>
          <w:bCs w:val="0"/>
          <w:sz w:val="32"/>
          <w:szCs w:val="32"/>
        </w:rPr>
        <w:t>年度目标。</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根据“十三五”国家文化和自然遗产保护利用设施建设专项遗产资源名录，我区</w:t>
      </w:r>
      <w:r>
        <w:rPr>
          <w:rFonts w:hint="eastAsia" w:ascii="仿宋_GB2312" w:eastAsia="仿宋_GB2312" w:cs="仿宋_GB2312"/>
          <w:sz w:val="32"/>
          <w:szCs w:val="32"/>
          <w:lang w:eastAsia="zh-CN"/>
        </w:rPr>
        <w:t>的</w:t>
      </w:r>
      <w:r>
        <w:rPr>
          <w:rFonts w:hint="eastAsia" w:ascii="仿宋_GB2312" w:eastAsia="仿宋_GB2312" w:cs="仿宋_GB2312"/>
          <w:sz w:val="32"/>
          <w:szCs w:val="32"/>
        </w:rPr>
        <w:t>全国重点文物保护单位“晋宁石寨山古墓群保护性基础设施建设项目”已列入国家文化和自然遗产保护设施建设的重点项目。为做好文物保护单位的保护利用工作，积极开展</w:t>
      </w:r>
      <w:r>
        <w:rPr>
          <w:rFonts w:hint="eastAsia" w:ascii="仿宋_GB2312" w:hAnsi="仿宋_GB2312" w:eastAsia="仿宋_GB2312" w:cs="仿宋_GB2312"/>
          <w:sz w:val="32"/>
          <w:szCs w:val="32"/>
          <w:lang w:eastAsia="zh-CN"/>
        </w:rPr>
        <w:t>晋宁石寨山古墓群保护性基础设施建设项目</w:t>
      </w:r>
      <w:r>
        <w:rPr>
          <w:rFonts w:hint="eastAsia" w:ascii="仿宋_GB2312" w:eastAsia="仿宋_GB2312" w:cs="仿宋_GB2312"/>
          <w:sz w:val="32"/>
          <w:szCs w:val="32"/>
        </w:rPr>
        <w:t>前期工作</w:t>
      </w:r>
      <w:r>
        <w:rPr>
          <w:rFonts w:hint="eastAsia" w:ascii="仿宋_GB2312" w:eastAsia="仿宋_GB2312" w:cs="仿宋_GB2312"/>
          <w:sz w:val="32"/>
          <w:szCs w:val="32"/>
          <w:lang w:eastAsia="zh-CN"/>
        </w:rPr>
        <w:t>。</w:t>
      </w:r>
      <w:r>
        <w:rPr>
          <w:rFonts w:hint="eastAsia" w:ascii="仿宋_GB2312" w:eastAsia="仿宋_GB2312"/>
          <w:b w:val="0"/>
          <w:bCs/>
          <w:sz w:val="32"/>
          <w:szCs w:val="32"/>
        </w:rPr>
        <w:t>印发《实施方案》并成立“项目”指挥部</w:t>
      </w:r>
    </w:p>
    <w:p>
      <w:pPr>
        <w:spacing w:line="560" w:lineRule="exact"/>
        <w:rPr>
          <w:rFonts w:hint="eastAsia" w:ascii="仿宋_GB2312" w:hAnsi="楷体" w:eastAsia="仿宋_GB2312"/>
          <w:sz w:val="32"/>
          <w:szCs w:val="32"/>
          <w:lang w:eastAsia="zh-CN"/>
        </w:rPr>
      </w:pPr>
      <w:r>
        <w:rPr>
          <w:rFonts w:hint="eastAsia" w:ascii="仿宋_GB2312" w:eastAsia="仿宋_GB2312" w:cs="仿宋_GB2312"/>
          <w:b w:val="0"/>
          <w:bCs/>
          <w:sz w:val="32"/>
          <w:szCs w:val="32"/>
          <w:lang w:eastAsia="zh-CN"/>
        </w:rPr>
        <w:t>；</w:t>
      </w:r>
      <w:r>
        <w:rPr>
          <w:rFonts w:hint="eastAsia" w:ascii="仿宋_GB2312" w:eastAsia="仿宋_GB2312" w:cs="仿宋_GB2312"/>
          <w:b w:val="0"/>
          <w:bCs/>
          <w:sz w:val="32"/>
          <w:szCs w:val="32"/>
        </w:rPr>
        <w:t>完成项目选址及土地调整</w:t>
      </w:r>
      <w:r>
        <w:rPr>
          <w:rFonts w:hint="eastAsia" w:ascii="仿宋_GB2312" w:eastAsia="仿宋_GB2312" w:cs="仿宋_GB2312"/>
          <w:b w:val="0"/>
          <w:bCs/>
          <w:sz w:val="32"/>
          <w:szCs w:val="32"/>
          <w:lang w:eastAsia="zh-CN"/>
        </w:rPr>
        <w:t>及</w:t>
      </w:r>
      <w:r>
        <w:rPr>
          <w:rFonts w:hint="eastAsia" w:ascii="仿宋_GB2312" w:eastAsia="仿宋_GB2312" w:cs="仿宋_GB2312"/>
          <w:b w:val="0"/>
          <w:bCs/>
          <w:sz w:val="32"/>
          <w:szCs w:val="32"/>
        </w:rPr>
        <w:t>项目可研编制</w:t>
      </w:r>
      <w:r>
        <w:rPr>
          <w:rFonts w:hint="eastAsia" w:ascii="仿宋_GB2312" w:eastAsia="仿宋_GB2312" w:cs="仿宋_GB2312"/>
          <w:b w:val="0"/>
          <w:bCs/>
          <w:sz w:val="32"/>
          <w:szCs w:val="32"/>
          <w:lang w:eastAsia="zh-CN"/>
        </w:rPr>
        <w:t>。</w:t>
      </w:r>
    </w:p>
    <w:p>
      <w:pPr>
        <w:topLinePunct/>
        <w:spacing w:line="440" w:lineRule="exact"/>
        <w:ind w:firstLine="800" w:firstLineChars="250"/>
        <w:rPr>
          <w:rFonts w:ascii="黑体" w:hAnsi="黑体" w:eastAsia="黑体"/>
          <w:b w:val="0"/>
          <w:bCs w:val="0"/>
          <w:sz w:val="32"/>
          <w:szCs w:val="32"/>
        </w:rPr>
      </w:pPr>
      <w:r>
        <w:rPr>
          <w:rFonts w:hint="eastAsia" w:ascii="黑体" w:hAnsi="黑体" w:eastAsia="黑体"/>
          <w:b w:val="0"/>
          <w:bCs w:val="0"/>
          <w:sz w:val="32"/>
          <w:szCs w:val="32"/>
        </w:rPr>
        <w:t>二、绩效评价工作情况</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（一）绩效评价目的。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楷体" w:hAnsi="楷体" w:eastAsia="楷体"/>
          <w:sz w:val="32"/>
          <w:szCs w:val="32"/>
        </w:rPr>
      </w:pPr>
      <w:r>
        <w:rPr>
          <w:rFonts w:hint="eastAsia" w:ascii="仿宋_GB2312" w:hAnsi="仿宋_GB2312" w:eastAsia="仿宋_GB2312" w:cs="仿宋_GB2312"/>
          <w:sz w:val="32"/>
          <w:szCs w:val="32"/>
          <w:lang w:eastAsia="zh-CN"/>
        </w:rPr>
        <w:t>晋宁石寨山古墓群保护性基础设施建设项目</w:t>
      </w:r>
      <w:r>
        <w:rPr>
          <w:rFonts w:hint="eastAsia" w:ascii="仿宋_GB2312" w:eastAsia="仿宋_GB2312" w:cs="仿宋_GB2312"/>
          <w:sz w:val="32"/>
          <w:szCs w:val="32"/>
        </w:rPr>
        <w:t>通过项目立项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（二）绩效评价工作方案制定过程。</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1.前期调研。</w:t>
      </w:r>
    </w:p>
    <w:p>
      <w:pPr>
        <w:keepNext w:val="0"/>
        <w:keepLines w:val="0"/>
        <w:pageBreakBefore w:val="0"/>
        <w:widowControl/>
        <w:shd w:val="clear" w:color="auto" w:fill="FFFFFF"/>
        <w:kinsoku/>
        <w:wordWrap/>
        <w:overflowPunct/>
        <w:autoSpaceDE/>
        <w:autoSpaceDN/>
        <w:bidi w:val="0"/>
        <w:adjustRightInd/>
        <w:snapToGrid/>
        <w:spacing w:line="56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晋宁区文物管理所按照《昆明市晋宁区文物管理所工作职能职责》设立了一所长为组长、相关科室负责人为成员的预算绩效评价工作小组，召开了专题会议，制定了工作计划，明确财务工作的人员具体负责绩效评价工作，力争做好预算绩效评价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50"/>
        <w:textAlignment w:val="auto"/>
        <w:rPr>
          <w:rFonts w:hint="eastAsia" w:ascii="仿宋_GB2312" w:hAnsi="楷体" w:eastAsia="仿宋_GB2312"/>
          <w:b w:val="0"/>
          <w:bCs w:val="0"/>
          <w:sz w:val="32"/>
          <w:szCs w:val="32"/>
          <w:lang w:eastAsia="zh-CN"/>
        </w:rPr>
      </w:pPr>
      <w:r>
        <w:rPr>
          <w:rFonts w:hint="eastAsia" w:ascii="仿宋_GB2312" w:hAnsi="楷体" w:eastAsia="仿宋_GB2312"/>
          <w:b w:val="0"/>
          <w:bCs w:val="0"/>
          <w:sz w:val="32"/>
          <w:szCs w:val="32"/>
          <w:lang w:val="en-US" w:eastAsia="zh-CN"/>
        </w:rPr>
        <w:t>2.</w:t>
      </w:r>
      <w:r>
        <w:rPr>
          <w:rFonts w:hint="eastAsia" w:ascii="仿宋_GB2312" w:hAnsi="楷体" w:eastAsia="仿宋_GB2312"/>
          <w:b w:val="0"/>
          <w:bCs w:val="0"/>
          <w:sz w:val="32"/>
          <w:szCs w:val="32"/>
        </w:rPr>
        <w:t>研究文件。</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要求，</w:t>
      </w:r>
      <w:r>
        <w:rPr>
          <w:rFonts w:hint="eastAsia" w:ascii="仿宋_GB2312" w:hAnsi="仿宋_GB2312" w:eastAsia="仿宋_GB2312" w:cs="仿宋_GB2312"/>
          <w:color w:val="000000"/>
          <w:sz w:val="32"/>
          <w:szCs w:val="32"/>
          <w:lang w:eastAsia="zh-CN"/>
        </w:rPr>
        <w:t>开展绩效评价工作。</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绩效评价指标体系及工作方案的设计。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eastAsia="仿宋_GB2312"/>
          <w:b/>
          <w:bCs/>
          <w:color w:val="FF0000"/>
          <w:sz w:val="32"/>
          <w:szCs w:val="32"/>
          <w:lang w:eastAsia="zh-CN"/>
        </w:rPr>
      </w:pPr>
      <w:r>
        <w:rPr>
          <w:rFonts w:hint="eastAsia" w:ascii="仿宋_GB2312" w:hAnsi="楷体" w:eastAsia="仿宋_GB2312"/>
          <w:sz w:val="32"/>
          <w:szCs w:val="32"/>
          <w:lang w:eastAsia="zh-CN"/>
        </w:rPr>
        <w:t>为顺利推进</w:t>
      </w:r>
      <w:r>
        <w:rPr>
          <w:rFonts w:hint="eastAsia" w:ascii="仿宋_GB2312" w:hAnsi="仿宋_GB2312" w:eastAsia="仿宋_GB2312" w:cs="仿宋_GB2312"/>
          <w:sz w:val="32"/>
          <w:szCs w:val="32"/>
          <w:lang w:eastAsia="zh-CN"/>
        </w:rPr>
        <w:t>晋宁石寨山古墓群保护性基础设施建设项目</w:t>
      </w:r>
      <w:r>
        <w:rPr>
          <w:rFonts w:hint="eastAsia" w:ascii="仿宋_GB2312" w:hAnsi="楷体" w:eastAsia="仿宋_GB2312"/>
          <w:sz w:val="32"/>
          <w:szCs w:val="32"/>
          <w:lang w:eastAsia="zh-CN"/>
        </w:rPr>
        <w:t>，</w:t>
      </w:r>
      <w:r>
        <w:rPr>
          <w:rFonts w:hint="eastAsia" w:ascii="仿宋_GB2312" w:eastAsia="仿宋_GB2312" w:cs="仿宋_GB2312"/>
          <w:sz w:val="32"/>
          <w:szCs w:val="32"/>
        </w:rPr>
        <w:t>根据年度工作重点和项目专项工作规划，</w:t>
      </w:r>
      <w:r>
        <w:rPr>
          <w:rFonts w:hint="eastAsia" w:ascii="仿宋_GB2312" w:hAnsi="楷体" w:eastAsia="仿宋_GB2312"/>
          <w:sz w:val="32"/>
          <w:szCs w:val="32"/>
          <w:lang w:eastAsia="zh-CN"/>
        </w:rPr>
        <w:t>昆明市晋宁区文化和旅游局成立</w:t>
      </w:r>
      <w:r>
        <w:rPr>
          <w:rFonts w:hint="eastAsia" w:ascii="仿宋_GB2312" w:hAnsi="仿宋_GB2312" w:eastAsia="仿宋_GB2312" w:cs="仿宋_GB2312"/>
          <w:sz w:val="32"/>
          <w:szCs w:val="32"/>
          <w:lang w:eastAsia="zh-CN"/>
        </w:rPr>
        <w:t>基础设施建设项目领导小组开展日常工作，</w:t>
      </w:r>
      <w:r>
        <w:rPr>
          <w:rFonts w:hint="eastAsia" w:ascii="仿宋_GB2312" w:hAnsi="仿宋_GB2312" w:eastAsia="仿宋_GB2312" w:cs="仿宋_GB2312"/>
          <w:sz w:val="32"/>
          <w:szCs w:val="32"/>
          <w:lang w:val="en-US" w:eastAsia="zh-CN"/>
        </w:rPr>
        <w:t>制定评价方案，</w:t>
      </w:r>
      <w:r>
        <w:rPr>
          <w:rFonts w:hint="eastAsia" w:ascii="仿宋_GB2312" w:hAnsi="楷体" w:eastAsia="仿宋_GB2312"/>
          <w:color w:val="auto"/>
          <w:sz w:val="32"/>
          <w:szCs w:val="32"/>
          <w:lang w:eastAsia="zh-CN"/>
        </w:rPr>
        <w:t>依法依规，开展</w:t>
      </w:r>
      <w:r>
        <w:rPr>
          <w:rFonts w:hint="eastAsia" w:ascii="仿宋_GB2312" w:hAnsi="楷体" w:eastAsia="仿宋_GB2312"/>
          <w:b w:val="0"/>
          <w:bCs w:val="0"/>
          <w:sz w:val="32"/>
          <w:szCs w:val="32"/>
        </w:rPr>
        <w:t>绩效评价</w:t>
      </w:r>
      <w:r>
        <w:rPr>
          <w:rFonts w:hint="eastAsia" w:ascii="仿宋_GB2312" w:hAnsi="楷体" w:eastAsia="仿宋_GB2312"/>
          <w:b w:val="0"/>
          <w:bCs w:val="0"/>
          <w:sz w:val="32"/>
          <w:szCs w:val="32"/>
          <w:lang w:eastAsia="zh-CN"/>
        </w:rPr>
        <w:t>工作。</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（三）绩效评价原则、评价方法</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1.绩效评价原则。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晋宁石寨山古墓群保护性基础设施建设项目严格按照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）中有关项目支出预算执行进度开展工作，加强资金管理，确保文物保护专项资金专款专用。</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firstLine="800" w:firstLineChars="250"/>
        <w:textAlignment w:val="auto"/>
        <w:rPr>
          <w:rFonts w:hint="eastAsia" w:ascii="仿宋_GB2312" w:hAnsi="楷体" w:eastAsia="仿宋_GB2312"/>
          <w:b w:val="0"/>
          <w:bCs w:val="0"/>
          <w:sz w:val="32"/>
          <w:szCs w:val="32"/>
        </w:rPr>
      </w:pPr>
      <w:r>
        <w:rPr>
          <w:rFonts w:hint="eastAsia" w:ascii="仿宋_GB2312" w:hAnsi="楷体" w:eastAsia="仿宋_GB2312"/>
          <w:b w:val="0"/>
          <w:bCs w:val="0"/>
          <w:sz w:val="32"/>
          <w:szCs w:val="32"/>
        </w:rPr>
        <w:t>绩效评价方法。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昆明市晋宁区财政局关于</w:t>
      </w:r>
      <w:r>
        <w:rPr>
          <w:rFonts w:hint="eastAsia" w:ascii="仿宋_GB2312" w:hAnsi="仿宋" w:eastAsia="仿宋_GB2312"/>
          <w:sz w:val="32"/>
          <w:szCs w:val="32"/>
        </w:rPr>
        <w:t>开展2018年度预算支出绩效自评工作</w:t>
      </w:r>
      <w:r>
        <w:rPr>
          <w:rFonts w:hint="eastAsia" w:ascii="仿宋_GB2312" w:hAnsi="仿宋_GB2312" w:eastAsia="仿宋_GB2312" w:cs="仿宋_GB2312"/>
          <w:color w:val="000000"/>
          <w:sz w:val="32"/>
          <w:szCs w:val="32"/>
        </w:rPr>
        <w:t>的通知》（</w:t>
      </w:r>
      <w:r>
        <w:rPr>
          <w:rFonts w:hint="eastAsia" w:ascii="仿宋_GB2312" w:hAnsi="仿宋_GB2312" w:eastAsia="仿宋_GB2312" w:cs="仿宋_GB2312"/>
          <w:color w:val="000000"/>
          <w:sz w:val="32"/>
          <w:szCs w:val="32"/>
          <w:lang w:eastAsia="zh-CN"/>
        </w:rPr>
        <w:t>晋</w:t>
      </w:r>
      <w:r>
        <w:rPr>
          <w:rFonts w:hint="eastAsia" w:ascii="仿宋_GB2312" w:hAnsi="仿宋_GB2312" w:eastAsia="仿宋_GB2312" w:cs="仿宋_GB2312"/>
          <w:color w:val="000000"/>
          <w:sz w:val="32"/>
          <w:szCs w:val="32"/>
        </w:rPr>
        <w:t>财</w:t>
      </w:r>
      <w:r>
        <w:rPr>
          <w:rFonts w:hint="eastAsia" w:ascii="仿宋_GB2312" w:hAnsi="仿宋_GB2312" w:eastAsia="仿宋_GB2312" w:cs="仿宋_GB2312"/>
          <w:color w:val="000000"/>
          <w:sz w:val="32"/>
          <w:szCs w:val="32"/>
          <w:lang w:eastAsia="zh-CN"/>
        </w:rPr>
        <w:t>通</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w:t>
      </w:r>
    </w:p>
    <w:p>
      <w:pPr>
        <w:topLinePunct/>
        <w:spacing w:line="440" w:lineRule="exact"/>
        <w:ind w:firstLine="800" w:firstLineChars="250"/>
        <w:rPr>
          <w:rFonts w:hint="eastAsia" w:ascii="仿宋_GB2312" w:hAnsi="楷体" w:eastAsia="仿宋_GB2312"/>
          <w:color w:val="FF0000"/>
          <w:sz w:val="32"/>
          <w:szCs w:val="32"/>
        </w:rPr>
      </w:pPr>
      <w:r>
        <w:rPr>
          <w:rFonts w:hint="eastAsia" w:ascii="楷体" w:hAnsi="楷体" w:eastAsia="楷体"/>
          <w:sz w:val="32"/>
          <w:szCs w:val="32"/>
        </w:rPr>
        <w:t>（四）绩效评价实施过程</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根据晋宁区财政局</w:t>
      </w:r>
      <w:r>
        <w:rPr>
          <w:rFonts w:hint="eastAsia" w:ascii="仿宋_GB2312" w:hAnsi="仿宋_GB2312" w:eastAsia="仿宋_GB2312" w:cs="仿宋_GB2312"/>
          <w:sz w:val="32"/>
          <w:szCs w:val="32"/>
          <w:lang w:val="en-US" w:eastAsia="zh-CN"/>
        </w:rPr>
        <w:t>2018年度财政支出重点绩效评价工作安排，对相关资金进行清理，提供相关自评报告及相关政策文件，制定评价方案，收集相关资料</w:t>
      </w:r>
      <w:r>
        <w:rPr>
          <w:rFonts w:hint="eastAsia" w:ascii="仿宋_GB2312" w:hAnsi="仿宋_GB2312" w:eastAsia="仿宋_GB2312" w:cs="仿宋_GB2312"/>
          <w:sz w:val="32"/>
          <w:szCs w:val="32"/>
          <w:lang w:eastAsia="zh-CN"/>
        </w:rPr>
        <w:t>，制定绩效评价指标体系，根据项目评价方案，提供资料清单、项目信息表，采取现场评价和非现场相结合的方式对绩效目标完成情况进行综合评价，运用相关绩效评价方法对绩效完成情况进行综合分析、打分，形成评价结论。</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本次绩效评价的局限性。</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晋宁石寨山古墓群保护性基础设施建设项目</w:t>
      </w:r>
      <w:r>
        <w:rPr>
          <w:rFonts w:hint="eastAsia" w:ascii="仿宋_GB2312" w:hAnsi="仿宋_GB2312" w:eastAsia="仿宋_GB2312" w:cs="仿宋_GB2312"/>
          <w:color w:val="auto"/>
          <w:sz w:val="32"/>
          <w:szCs w:val="32"/>
          <w:lang w:eastAsia="zh-CN"/>
        </w:rPr>
        <w:t>存在长期性过程，并非所有的投入在短期内能见到效果，项目的效益难以定量的衡量。</w:t>
      </w:r>
    </w:p>
    <w:p>
      <w:pPr>
        <w:topLinePunct/>
        <w:spacing w:line="440" w:lineRule="exact"/>
        <w:ind w:firstLine="800" w:firstLineChars="250"/>
        <w:rPr>
          <w:rFonts w:ascii="黑体" w:hAnsi="黑体" w:eastAsia="黑体"/>
          <w:b w:val="0"/>
          <w:bCs w:val="0"/>
          <w:sz w:val="32"/>
          <w:szCs w:val="32"/>
        </w:rPr>
      </w:pPr>
      <w:r>
        <w:rPr>
          <w:rFonts w:hint="eastAsia" w:ascii="黑体" w:hAnsi="黑体" w:eastAsia="黑体"/>
          <w:b w:val="0"/>
          <w:bCs w:val="0"/>
          <w:sz w:val="32"/>
          <w:szCs w:val="32"/>
        </w:rPr>
        <w:t>三、评价结论和绩效分析</w:t>
      </w:r>
    </w:p>
    <w:p>
      <w:pPr>
        <w:topLinePunct/>
        <w:spacing w:line="440" w:lineRule="exact"/>
        <w:ind w:firstLine="800" w:firstLineChars="250"/>
        <w:rPr>
          <w:rFonts w:ascii="楷体" w:hAnsi="楷体" w:eastAsia="楷体"/>
          <w:sz w:val="32"/>
          <w:szCs w:val="32"/>
        </w:rPr>
      </w:pPr>
      <w:r>
        <w:rPr>
          <w:rFonts w:hint="eastAsia" w:ascii="楷体" w:hAnsi="楷体" w:eastAsia="楷体"/>
          <w:sz w:val="32"/>
          <w:szCs w:val="32"/>
        </w:rPr>
        <w:t>（一）评价结论。</w:t>
      </w:r>
    </w:p>
    <w:p>
      <w:pPr>
        <w:topLinePunct/>
        <w:spacing w:line="440" w:lineRule="exact"/>
        <w:ind w:firstLine="800" w:firstLineChars="250"/>
        <w:rPr>
          <w:rFonts w:hint="eastAsia" w:ascii="仿宋_GB2312" w:hAnsi="仿宋" w:eastAsia="仿宋_GB2312"/>
          <w:b w:val="0"/>
          <w:bCs w:val="0"/>
          <w:sz w:val="32"/>
          <w:szCs w:val="32"/>
        </w:rPr>
      </w:pPr>
      <w:r>
        <w:rPr>
          <w:rFonts w:hint="eastAsia" w:ascii="仿宋_GB2312" w:hAnsi="仿宋" w:eastAsia="仿宋_GB2312"/>
          <w:b w:val="0"/>
          <w:bCs w:val="0"/>
          <w:sz w:val="32"/>
          <w:szCs w:val="32"/>
        </w:rPr>
        <w:t>1.评价结果。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仿宋_GB2312"/>
          <w:sz w:val="32"/>
          <w:szCs w:val="32"/>
          <w:lang w:eastAsia="zh-CN"/>
        </w:rPr>
        <w:t>按照“保护为主、抢救第一、合理利用、加强管理”的文物工作方针，</w:t>
      </w:r>
      <w:r>
        <w:rPr>
          <w:rFonts w:hint="eastAsia" w:ascii="仿宋_GB2312" w:eastAsia="仿宋_GB2312" w:cs="仿宋_GB2312"/>
          <w:sz w:val="32"/>
          <w:szCs w:val="32"/>
        </w:rPr>
        <w:t>“晋宁石寨山古墓群保护性基础设施建设项目”已列入国家文化和自然遗产保护设施建设的重点项目。</w:t>
      </w:r>
      <w:r>
        <w:rPr>
          <w:rFonts w:hint="eastAsia" w:ascii="仿宋_GB2312" w:eastAsia="仿宋_GB2312" w:cs="仿宋_GB2312"/>
          <w:sz w:val="32"/>
          <w:szCs w:val="32"/>
          <w:lang w:eastAsia="zh-CN"/>
        </w:rPr>
        <w:t>此项目的建成将集考古研究、展示、旅游为一体的保护性基础设施。</w:t>
      </w:r>
    </w:p>
    <w:p>
      <w:pPr>
        <w:numPr>
          <w:ilvl w:val="0"/>
          <w:numId w:val="0"/>
        </w:numPr>
        <w:topLinePunct/>
        <w:spacing w:line="440" w:lineRule="exact"/>
        <w:ind w:leftChars="250"/>
        <w:rPr>
          <w:rFonts w:hint="eastAsia" w:ascii="仿宋_GB2312" w:hAnsi="仿宋" w:eastAsia="仿宋_GB2312"/>
          <w:b/>
          <w:bCs/>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主要绩效。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确保了物质文化遗产得到安全有效的保护，抢救了文化遗存，也为下步的保护管理提供重要实物例证。</w:t>
      </w:r>
    </w:p>
    <w:p>
      <w:pPr>
        <w:numPr>
          <w:ilvl w:val="0"/>
          <w:numId w:val="5"/>
        </w:num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具体绩效分析。</w:t>
      </w:r>
    </w:p>
    <w:p>
      <w:pPr>
        <w:keepNext w:val="0"/>
        <w:keepLines w:val="0"/>
        <w:pageBreakBefore w:val="0"/>
        <w:kinsoku/>
        <w:wordWrap/>
        <w:overflowPunct w:val="0"/>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hAnsi="宋体" w:eastAsia="仿宋_GB2312"/>
          <w:color w:val="0C0C0C"/>
          <w:sz w:val="32"/>
          <w:szCs w:val="32"/>
          <w:u w:val="none" w:color="auto"/>
        </w:rPr>
        <w:t>经过</w:t>
      </w:r>
      <w:r>
        <w:rPr>
          <w:rFonts w:hint="eastAsia" w:ascii="仿宋_GB2312" w:hAnsi="宋体" w:eastAsia="仿宋_GB2312"/>
          <w:color w:val="0C0C0C"/>
          <w:sz w:val="32"/>
          <w:szCs w:val="32"/>
          <w:u w:val="none" w:color="auto"/>
          <w:lang w:eastAsia="zh-CN"/>
        </w:rPr>
        <w:t>自</w:t>
      </w:r>
      <w:r>
        <w:rPr>
          <w:rFonts w:hint="eastAsia" w:ascii="仿宋_GB2312" w:hAnsi="宋体" w:eastAsia="仿宋_GB2312"/>
          <w:color w:val="0C0C0C"/>
          <w:sz w:val="32"/>
          <w:szCs w:val="32"/>
          <w:u w:val="none" w:color="auto"/>
        </w:rPr>
        <w:t>评小组对</w:t>
      </w:r>
      <w:r>
        <w:rPr>
          <w:rFonts w:hint="eastAsia" w:ascii="仿宋_GB2312" w:hAnsi="宋体" w:eastAsia="仿宋_GB2312"/>
          <w:color w:val="0C0C0C"/>
          <w:sz w:val="32"/>
          <w:szCs w:val="32"/>
          <w:u w:val="none" w:color="auto"/>
          <w:lang w:eastAsia="zh-CN"/>
        </w:rPr>
        <w:t>晋宁区文物管理所</w:t>
      </w:r>
      <w:r>
        <w:rPr>
          <w:rFonts w:hint="eastAsia" w:ascii="仿宋_GB2312" w:hAnsi="宋体" w:eastAsia="仿宋_GB2312"/>
          <w:color w:val="0C0C0C"/>
          <w:sz w:val="32"/>
          <w:szCs w:val="32"/>
          <w:u w:val="none" w:color="auto"/>
        </w:rPr>
        <w:t>支出绩效情况进行总结，</w:t>
      </w:r>
      <w:r>
        <w:rPr>
          <w:rFonts w:hint="eastAsia" w:ascii="仿宋_GB2312" w:hAnsi="宋体" w:eastAsia="仿宋_GB2312"/>
          <w:color w:val="0C0C0C"/>
          <w:sz w:val="32"/>
          <w:szCs w:val="32"/>
          <w:u w:val="none" w:color="auto"/>
          <w:lang w:eastAsia="zh-CN"/>
        </w:rPr>
        <w:t>并结合</w:t>
      </w:r>
      <w:r>
        <w:rPr>
          <w:rFonts w:hint="eastAsia" w:ascii="仿宋_GB2312" w:eastAsia="仿宋_GB2312" w:cs="仿宋_GB2312"/>
          <w:sz w:val="32"/>
          <w:szCs w:val="32"/>
        </w:rPr>
        <w:t>晋宁石寨山古墓群保护性基础设施建设项目</w:t>
      </w:r>
      <w:r>
        <w:rPr>
          <w:rFonts w:hint="eastAsia" w:ascii="仿宋_GB2312" w:eastAsia="仿宋_GB2312"/>
          <w:color w:val="auto"/>
          <w:sz w:val="32"/>
          <w:szCs w:val="32"/>
        </w:rPr>
        <w:t>对照绩效评价指标体系逐项进行分析、评价并打分</w:t>
      </w:r>
      <w:r>
        <w:rPr>
          <w:rFonts w:hint="eastAsia" w:ascii="仿宋_GB2312" w:eastAsia="仿宋_GB2312"/>
          <w:color w:val="auto"/>
          <w:sz w:val="32"/>
          <w:szCs w:val="32"/>
          <w:lang w:eastAsia="zh-CN"/>
        </w:rPr>
        <w:t>，</w:t>
      </w:r>
      <w:r>
        <w:rPr>
          <w:rFonts w:hint="eastAsia" w:ascii="仿宋_GB2312" w:eastAsia="仿宋_GB2312"/>
          <w:color w:val="0C0C0C"/>
          <w:sz w:val="32"/>
          <w:szCs w:val="32"/>
          <w:u w:val="none" w:color="auto"/>
        </w:rPr>
        <w:t>绩效目标基本得到实现，</w:t>
      </w:r>
      <w:r>
        <w:rPr>
          <w:rFonts w:hint="eastAsia" w:ascii="仿宋_GB2312" w:eastAsia="仿宋_GB2312"/>
          <w:color w:val="0C0C0C"/>
          <w:sz w:val="32"/>
          <w:szCs w:val="32"/>
          <w:u w:val="none" w:color="auto"/>
          <w:lang w:eastAsia="zh-CN"/>
        </w:rPr>
        <w:t>自</w:t>
      </w:r>
      <w:r>
        <w:rPr>
          <w:rFonts w:hint="eastAsia" w:ascii="仿宋_GB2312" w:eastAsia="仿宋_GB2312" w:cs="仿宋_GB2312"/>
          <w:color w:val="0C0C0C"/>
          <w:spacing w:val="-4"/>
          <w:sz w:val="32"/>
          <w:szCs w:val="32"/>
          <w:u w:val="none" w:color="auto"/>
          <w:lang w:val="zh-CN"/>
        </w:rPr>
        <w:t>评综合得分</w:t>
      </w:r>
      <w:r>
        <w:rPr>
          <w:rFonts w:hint="eastAsia" w:ascii="仿宋_GB2312" w:eastAsia="仿宋_GB2312" w:cs="仿宋_GB2312"/>
          <w:color w:val="0C0C0C"/>
          <w:spacing w:val="-4"/>
          <w:sz w:val="32"/>
          <w:szCs w:val="32"/>
          <w:u w:val="none" w:color="auto"/>
          <w:lang w:val="en-US" w:eastAsia="zh-CN"/>
        </w:rPr>
        <w:t>99</w:t>
      </w:r>
      <w:r>
        <w:rPr>
          <w:rFonts w:hint="eastAsia" w:ascii="仿宋_GB2312" w:eastAsia="仿宋_GB2312" w:cs="仿宋_GB2312"/>
          <w:color w:val="0C0C0C"/>
          <w:spacing w:val="-4"/>
          <w:sz w:val="32"/>
          <w:szCs w:val="32"/>
          <w:u w:val="none" w:color="auto"/>
          <w:lang w:val="zh-CN"/>
        </w:rPr>
        <w:t>分，评价等级为优。</w:t>
      </w:r>
    </w:p>
    <w:p>
      <w:pPr>
        <w:topLinePunct/>
        <w:spacing w:line="440" w:lineRule="exact"/>
        <w:ind w:firstLine="800" w:firstLineChars="250"/>
        <w:rPr>
          <w:rFonts w:hint="eastAsia"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eastAsia="仿宋_GB2312" w:cs="仿宋_GB2312"/>
          <w:sz w:val="32"/>
          <w:szCs w:val="32"/>
        </w:rPr>
        <w:t>晋宁石寨山古墓群保护性基础设施建设项目</w:t>
      </w:r>
      <w:r>
        <w:rPr>
          <w:rFonts w:hint="eastAsia" w:ascii="仿宋_GB2312" w:hAnsi="仿宋_GB2312" w:eastAsia="仿宋_GB2312" w:cs="仿宋_GB2312"/>
          <w:sz w:val="32"/>
          <w:szCs w:val="32"/>
          <w:lang w:eastAsia="zh-CN"/>
        </w:rPr>
        <w:t>严格按照《昆明市财政局关于转发地方预算支出进度考核办法文件的通知》（昆财预</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）中有关项目支出预算执行进度开展工作，加强资金管理。项目资金从预算到执行、收入、支出、资产管理及信息公开，都严格</w:t>
      </w:r>
      <w:r>
        <w:rPr>
          <w:rFonts w:hint="eastAsia" w:ascii="仿宋_GB2312" w:hAnsi="仿宋_GB2312" w:eastAsia="仿宋_GB2312" w:cs="仿宋_GB2312"/>
          <w:color w:val="000000"/>
          <w:sz w:val="32"/>
          <w:szCs w:val="32"/>
        </w:rPr>
        <w:t>按照财政要求</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相关制度要求进行，</w:t>
      </w:r>
      <w:r>
        <w:rPr>
          <w:rFonts w:hint="eastAsia" w:ascii="仿宋_GB2312" w:hAnsi="仿宋_GB2312" w:eastAsia="仿宋_GB2312" w:cs="仿宋_GB2312"/>
          <w:color w:val="000000"/>
          <w:sz w:val="32"/>
          <w:szCs w:val="32"/>
        </w:rPr>
        <w:t>每笔财务收支情况都进行了详细记录，账实相符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确保文物保护专项资金做到专款专用。</w:t>
      </w:r>
    </w:p>
    <w:p>
      <w:pPr>
        <w:topLinePunct/>
        <w:spacing w:line="440" w:lineRule="exact"/>
        <w:ind w:firstLine="800" w:firstLineChars="250"/>
        <w:rPr>
          <w:rFonts w:ascii="黑体" w:hAnsi="黑体" w:eastAsia="黑体"/>
          <w:sz w:val="32"/>
          <w:szCs w:val="32"/>
        </w:rPr>
      </w:pPr>
      <w:r>
        <w:rPr>
          <w:rFonts w:hint="eastAsia" w:ascii="黑体" w:hAnsi="黑体" w:eastAsia="黑体"/>
          <w:sz w:val="32"/>
          <w:szCs w:val="32"/>
        </w:rPr>
        <w:t>五、主要经验及做法、存在的问题和建议</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（一）主要经验及做法；</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color="auto" w:fill="FFFFFF"/>
        </w:rPr>
        <w:t>科学合理地</w:t>
      </w:r>
      <w:r>
        <w:rPr>
          <w:rFonts w:hint="eastAsia" w:ascii="仿宋_GB2312" w:hAnsi="仿宋_GB2312" w:eastAsia="仿宋_GB2312" w:cs="仿宋_GB2312"/>
          <w:b w:val="0"/>
          <w:i w:val="0"/>
          <w:caps w:val="0"/>
          <w:color w:val="333333"/>
          <w:spacing w:val="0"/>
          <w:sz w:val="32"/>
          <w:szCs w:val="32"/>
          <w:shd w:val="clear" w:color="auto" w:fill="FFFFFF"/>
          <w:lang w:eastAsia="zh-CN"/>
        </w:rPr>
        <w:t>开展绩效评价工作，</w:t>
      </w:r>
      <w:r>
        <w:rPr>
          <w:rFonts w:hint="eastAsia" w:ascii="仿宋_GB2312" w:hAnsi="仿宋_GB2312" w:eastAsia="仿宋_GB2312" w:cs="仿宋_GB2312"/>
          <w:b w:val="0"/>
          <w:i w:val="0"/>
          <w:caps w:val="0"/>
          <w:color w:val="333333"/>
          <w:spacing w:val="0"/>
          <w:sz w:val="32"/>
          <w:szCs w:val="32"/>
          <w:shd w:val="clear" w:color="auto" w:fill="FFFFFF"/>
        </w:rPr>
        <w:t>强化绩效管理考核，围绕绩效考核目标任务，层层分解落实，明确责任领导和责任单位及责任人，强化责任意识，使每位同志对自己的目标任务了然于胸，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p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（二）存在的问题；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outlineLvl w:val="9"/>
        <w:rPr>
          <w:rStyle w:val="20"/>
          <w:rFonts w:hint="eastAsia" w:hAnsi="仿宋_GB2312" w:eastAsia="仿宋_GB2312"/>
          <w:color w:val="0C0C0C"/>
          <w:u w:val="none" w:color="auto"/>
          <w:lang w:val="en-US" w:eastAsia="zh-CN"/>
        </w:rPr>
      </w:pPr>
      <w:r>
        <w:rPr>
          <w:rStyle w:val="20"/>
          <w:rFonts w:hint="eastAsia" w:ascii="仿宋_GB2312" w:hAnsi="仿宋_GB2312" w:eastAsia="仿宋_GB2312" w:cs="仿宋_GB2312"/>
          <w:color w:val="0C0C0C"/>
          <w:u w:val="none" w:color="auto"/>
          <w:lang w:val="en-US" w:eastAsia="zh-CN"/>
        </w:rPr>
        <w:t>一是</w:t>
      </w:r>
      <w:r>
        <w:rPr>
          <w:rStyle w:val="20"/>
          <w:rFonts w:hint="eastAsia" w:hAnsi="仿宋_GB2312" w:eastAsia="仿宋_GB2312"/>
          <w:color w:val="0C0C0C"/>
          <w:u w:val="none" w:color="auto"/>
          <w:lang w:val="en-US" w:eastAsia="zh-CN"/>
        </w:rPr>
        <w:t>本次绩效评估存在时间紧、任务重的问题，难以把工作做细做实；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outlineLvl w:val="9"/>
        <w:rPr>
          <w:rStyle w:val="20"/>
          <w:rFonts w:hint="eastAsia" w:hAnsi="仿宋_GB2312" w:eastAsia="仿宋_GB2312"/>
          <w:color w:val="0C0C0C"/>
          <w:u w:val="none" w:color="auto"/>
          <w:lang w:val="en-US" w:eastAsia="zh-CN"/>
        </w:rPr>
      </w:pPr>
      <w:r>
        <w:rPr>
          <w:rStyle w:val="20"/>
          <w:rFonts w:hint="eastAsia" w:hAnsi="仿宋_GB2312" w:eastAsia="仿宋_GB2312"/>
          <w:color w:val="0C0C0C"/>
          <w:u w:val="none" w:color="auto"/>
          <w:lang w:val="en-US" w:eastAsia="zh-CN"/>
        </w:rPr>
        <w:t>二是对项目具体负责绩效自评工作人员不熟悉业务，在开展工作中存在较大困难。</w:t>
      </w:r>
    </w:p>
    <w:p>
      <w:pPr>
        <w:numPr>
          <w:ilvl w:val="0"/>
          <w:numId w:val="6"/>
        </w:numPr>
        <w:topLinePunct/>
        <w:spacing w:line="440" w:lineRule="exact"/>
        <w:ind w:firstLine="800" w:firstLineChars="250"/>
        <w:rPr>
          <w:rFonts w:hint="eastAsia" w:ascii="楷体" w:hAnsi="楷体" w:eastAsia="楷体"/>
          <w:sz w:val="32"/>
          <w:szCs w:val="32"/>
        </w:rPr>
      </w:pPr>
      <w:r>
        <w:rPr>
          <w:rFonts w:hint="eastAsia" w:ascii="楷体" w:hAnsi="楷体" w:eastAsia="楷体"/>
          <w:sz w:val="32"/>
          <w:szCs w:val="32"/>
        </w:rPr>
        <w:t>建议和改进措施。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outlineLvl w:val="9"/>
        <w:rPr>
          <w:rStyle w:val="20"/>
          <w:rFonts w:hint="eastAsia" w:hAnsi="仿宋_GB2312" w:eastAsia="仿宋_GB2312"/>
          <w:color w:val="0C0C0C"/>
          <w:u w:val="none" w:color="auto"/>
          <w:lang w:val="en-US" w:eastAsia="zh-CN"/>
        </w:rPr>
      </w:pPr>
      <w:r>
        <w:rPr>
          <w:rStyle w:val="20"/>
          <w:rFonts w:hint="eastAsia" w:hAnsi="仿宋_GB2312" w:eastAsia="仿宋_GB2312"/>
          <w:color w:val="0C0C0C"/>
          <w:u w:val="none" w:color="auto"/>
          <w:lang w:val="en-US" w:eastAsia="zh-CN"/>
        </w:rPr>
        <w:t>建议上级部门多多考虑基层工作人员少，工作任务重的情况，在下步绩效自评工作重，能给基层人员多一点时间，并加强业务培训工作。</w:t>
      </w:r>
    </w:p>
    <w:p>
      <w:pPr>
        <w:numPr>
          <w:ilvl w:val="0"/>
          <w:numId w:val="0"/>
        </w:numPr>
        <w:topLinePunct/>
        <w:spacing w:line="440" w:lineRule="exact"/>
        <w:rPr>
          <w:rFonts w:hint="eastAsia" w:ascii="楷体" w:hAnsi="楷体" w:eastAsia="楷体"/>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firstLine="2200" w:firstLineChars="500"/>
        <w:jc w:val="both"/>
        <w:textAlignment w:val="auto"/>
        <w:rPr>
          <w:rFonts w:hint="eastAsia" w:ascii="方正小标宋_GBK" w:eastAsia="方正小标宋_GBK"/>
          <w:sz w:val="44"/>
          <w:szCs w:val="44"/>
        </w:rPr>
      </w:pPr>
      <w:r>
        <w:rPr>
          <w:rFonts w:hint="eastAsia" w:ascii="方正小标宋_GBK" w:eastAsia="方正小标宋_GBK"/>
          <w:sz w:val="44"/>
          <w:szCs w:val="44"/>
        </w:rPr>
        <w:t>绩效评价佐证材料</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文物保函【</w:t>
      </w:r>
      <w:r>
        <w:rPr>
          <w:rFonts w:hint="eastAsia" w:ascii="仿宋_GB2312" w:hAnsi="仿宋" w:eastAsia="仿宋_GB2312"/>
          <w:sz w:val="32"/>
          <w:szCs w:val="32"/>
          <w:lang w:val="en-US" w:eastAsia="zh-CN"/>
        </w:rPr>
        <w:t>2010</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705号关于</w:t>
      </w:r>
      <w:r>
        <w:rPr>
          <w:rFonts w:hint="eastAsia" w:ascii="仿宋_GB2312" w:hAnsi="仿宋" w:eastAsia="仿宋_GB2312"/>
          <w:sz w:val="32"/>
          <w:szCs w:val="32"/>
          <w:lang w:eastAsia="zh-CN"/>
        </w:rPr>
        <w:t>石寨山古墓群保护规划的批复</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09" w:leftChars="-147"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晋政办通【</w:t>
      </w:r>
      <w:r>
        <w:rPr>
          <w:rFonts w:hint="eastAsia" w:ascii="仿宋_GB2312" w:hAnsi="仿宋" w:eastAsia="仿宋_GB2312"/>
          <w:sz w:val="32"/>
          <w:szCs w:val="32"/>
          <w:lang w:val="en-US" w:eastAsia="zh-CN"/>
        </w:rPr>
        <w:t>2018</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62号关于印发《晋宁</w:t>
      </w:r>
      <w:r>
        <w:rPr>
          <w:rFonts w:hint="eastAsia" w:ascii="仿宋_GB2312" w:hAnsi="仿宋" w:eastAsia="仿宋_GB2312"/>
          <w:sz w:val="32"/>
          <w:szCs w:val="32"/>
          <w:lang w:eastAsia="zh-CN"/>
        </w:rPr>
        <w:t>石寨山古墓群保护性基础设施建设工作实施方案</w:t>
      </w:r>
      <w:r>
        <w:rPr>
          <w:rFonts w:hint="eastAsia" w:ascii="仿宋_GB2312" w:hAnsi="仿宋" w:eastAsia="仿宋_GB2312"/>
          <w:sz w:val="32"/>
          <w:szCs w:val="32"/>
          <w:lang w:val="en-US" w:eastAsia="zh-CN"/>
        </w:rPr>
        <w:t>》的通知</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09" w:leftChars="-147"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《晋宁石寨山古墓群保护性基础设施建设项目可行性研究报告》</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left"/>
        <w:textAlignment w:val="auto"/>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eastAsia="zh-CN"/>
        </w:rPr>
        <w:t>区委办便签【</w:t>
      </w:r>
      <w:r>
        <w:rPr>
          <w:rFonts w:hint="eastAsia" w:ascii="仿宋_GB2312" w:hAnsi="仿宋" w:eastAsia="仿宋_GB2312"/>
          <w:sz w:val="32"/>
          <w:szCs w:val="32"/>
          <w:lang w:val="en-US" w:eastAsia="zh-CN"/>
        </w:rPr>
        <w:t>2018</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337号关于成立晋宁</w:t>
      </w:r>
      <w:r>
        <w:rPr>
          <w:rFonts w:hint="eastAsia" w:ascii="仿宋_GB2312" w:hAnsi="仿宋" w:eastAsia="仿宋_GB2312"/>
          <w:sz w:val="32"/>
          <w:szCs w:val="32"/>
          <w:lang w:eastAsia="zh-CN"/>
        </w:rPr>
        <w:t>石寨山古墓群保护性基础设施建设项目指挥部的通知</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5</w:t>
      </w:r>
      <w:r>
        <w:rPr>
          <w:rFonts w:hint="eastAsia" w:ascii="仿宋_GB2312" w:hAnsi="仿宋" w:eastAsia="仿宋_GB2312"/>
          <w:sz w:val="32"/>
          <w:szCs w:val="32"/>
          <w:lang w:val="en-US" w:eastAsia="zh-CN"/>
        </w:rPr>
        <w:t>.项目付款凭证（4项5张）;</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6</w:t>
      </w:r>
      <w:r>
        <w:rPr>
          <w:rFonts w:hint="eastAsia" w:ascii="仿宋_GB2312" w:hAnsi="仿宋" w:eastAsia="仿宋_GB2312"/>
          <w:sz w:val="32"/>
          <w:szCs w:val="32"/>
          <w:lang w:val="en-US" w:eastAsia="zh-CN"/>
        </w:rPr>
        <w:t>.项目采购审批表、项目合同及证明材料等;</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7</w:t>
      </w:r>
      <w:r>
        <w:rPr>
          <w:rFonts w:hint="eastAsia" w:ascii="仿宋_GB2312" w:hAnsi="仿宋" w:eastAsia="仿宋_GB2312"/>
          <w:sz w:val="32"/>
          <w:szCs w:val="32"/>
          <w:lang w:val="en-US" w:eastAsia="zh-CN"/>
        </w:rPr>
        <w:t>.文物保函【2003】580号关于</w:t>
      </w:r>
      <w:r>
        <w:rPr>
          <w:rFonts w:hint="eastAsia" w:ascii="仿宋_GB2312" w:hAnsi="仿宋" w:eastAsia="仿宋_GB2312"/>
          <w:sz w:val="32"/>
          <w:szCs w:val="32"/>
          <w:lang w:eastAsia="zh-CN"/>
        </w:rPr>
        <w:t>石寨山古墓群保护设施建设方案的批复；</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8</w:t>
      </w:r>
      <w:r>
        <w:rPr>
          <w:rFonts w:hint="eastAsia" w:ascii="仿宋_GB2312" w:hAnsi="仿宋" w:eastAsia="仿宋_GB2312"/>
          <w:sz w:val="32"/>
          <w:szCs w:val="32"/>
          <w:lang w:val="en-US" w:eastAsia="zh-CN"/>
        </w:rPr>
        <w:t>.晋文体请【2008】15号关于审批《</w:t>
      </w:r>
      <w:r>
        <w:rPr>
          <w:rFonts w:hint="eastAsia" w:ascii="仿宋_GB2312" w:hAnsi="仿宋" w:eastAsia="仿宋_GB2312"/>
          <w:sz w:val="32"/>
          <w:szCs w:val="32"/>
          <w:lang w:eastAsia="zh-CN"/>
        </w:rPr>
        <w:t>石寨山保护性设施建设可行性研究报告</w:t>
      </w:r>
      <w:r>
        <w:rPr>
          <w:rFonts w:hint="eastAsia" w:ascii="仿宋_GB2312" w:hAnsi="仿宋" w:eastAsia="仿宋_GB2312"/>
          <w:sz w:val="32"/>
          <w:szCs w:val="32"/>
          <w:lang w:val="en-US" w:eastAsia="zh-CN"/>
        </w:rPr>
        <w:t>》的请示；</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9</w:t>
      </w:r>
      <w:r>
        <w:rPr>
          <w:rFonts w:hint="eastAsia" w:ascii="仿宋_GB2312" w:hAnsi="仿宋" w:eastAsia="仿宋_GB2312"/>
          <w:sz w:val="32"/>
          <w:szCs w:val="32"/>
          <w:lang w:val="en-US" w:eastAsia="zh-CN"/>
        </w:rPr>
        <w:t>.晋宁县文化体育局关于</w:t>
      </w:r>
      <w:r>
        <w:rPr>
          <w:rFonts w:hint="eastAsia" w:ascii="仿宋_GB2312" w:hAnsi="仿宋" w:eastAsia="仿宋_GB2312"/>
          <w:sz w:val="32"/>
          <w:szCs w:val="32"/>
          <w:lang w:eastAsia="zh-CN"/>
        </w:rPr>
        <w:t>石寨山古墓群建设项目立项的申请</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default" w:ascii="仿宋_GB2312" w:hAnsi="仿宋" w:eastAsia="仿宋_GB2312"/>
          <w:sz w:val="32"/>
          <w:szCs w:val="32"/>
          <w:lang w:val="en-US" w:eastAsia="zh-CN"/>
        </w:rPr>
        <w:t>0</w:t>
      </w:r>
      <w:r>
        <w:rPr>
          <w:rFonts w:hint="eastAsia" w:ascii="仿宋_GB2312" w:hAnsi="仿宋" w:eastAsia="仿宋_GB2312"/>
          <w:sz w:val="32"/>
          <w:szCs w:val="32"/>
          <w:lang w:val="en-US" w:eastAsia="zh-CN"/>
        </w:rPr>
        <w:t>.昆文复【2008】1号关于</w:t>
      </w:r>
      <w:r>
        <w:rPr>
          <w:rFonts w:hint="eastAsia" w:ascii="仿宋_GB2312" w:hAnsi="仿宋" w:eastAsia="仿宋_GB2312"/>
          <w:sz w:val="32"/>
          <w:szCs w:val="32"/>
          <w:lang w:eastAsia="zh-CN"/>
        </w:rPr>
        <w:t>石寨山保护性设施建设可行性研究报告的批复；</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w:t>
      </w:r>
      <w:r>
        <w:rPr>
          <w:rFonts w:hint="default" w:ascii="仿宋_GB2312" w:hAnsi="仿宋" w:eastAsia="仿宋_GB2312"/>
          <w:sz w:val="32"/>
          <w:szCs w:val="32"/>
          <w:lang w:val="en-US" w:eastAsia="zh-CN"/>
        </w:rPr>
        <w:t>1</w:t>
      </w:r>
      <w:r>
        <w:rPr>
          <w:rFonts w:hint="eastAsia" w:ascii="仿宋_GB2312" w:hAnsi="仿宋" w:eastAsia="仿宋_GB2312"/>
          <w:sz w:val="32"/>
          <w:szCs w:val="32"/>
          <w:lang w:val="en-US" w:eastAsia="zh-CN"/>
        </w:rPr>
        <w:t>.晋政函【2008】23号关于</w:t>
      </w:r>
      <w:r>
        <w:rPr>
          <w:rFonts w:hint="eastAsia" w:ascii="仿宋_GB2312" w:hAnsi="仿宋" w:eastAsia="仿宋_GB2312"/>
          <w:sz w:val="32"/>
          <w:szCs w:val="32"/>
          <w:lang w:eastAsia="zh-CN"/>
        </w:rPr>
        <w:t>石寨山古墓群保护性建设项目配套资金的承诺函。</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Heiti">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23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5BFEA"/>
    <w:multiLevelType w:val="singleLevel"/>
    <w:tmpl w:val="8035BFEA"/>
    <w:lvl w:ilvl="0" w:tentative="0">
      <w:start w:val="1"/>
      <w:numFmt w:val="decimal"/>
      <w:lvlText w:val="%1."/>
      <w:lvlJc w:val="left"/>
      <w:pPr>
        <w:tabs>
          <w:tab w:val="left" w:pos="312"/>
        </w:tabs>
      </w:pPr>
    </w:lvl>
  </w:abstractNum>
  <w:abstractNum w:abstractNumId="1">
    <w:nsid w:val="84F0AF78"/>
    <w:multiLevelType w:val="singleLevel"/>
    <w:tmpl w:val="84F0AF78"/>
    <w:lvl w:ilvl="0" w:tentative="0">
      <w:start w:val="2"/>
      <w:numFmt w:val="decimal"/>
      <w:lvlText w:val="%1."/>
      <w:lvlJc w:val="left"/>
      <w:pPr>
        <w:tabs>
          <w:tab w:val="left" w:pos="312"/>
        </w:tabs>
      </w:pPr>
    </w:lvl>
  </w:abstractNum>
  <w:abstractNum w:abstractNumId="2">
    <w:nsid w:val="9AEEC438"/>
    <w:multiLevelType w:val="singleLevel"/>
    <w:tmpl w:val="9AEEC438"/>
    <w:lvl w:ilvl="0" w:tentative="0">
      <w:start w:val="3"/>
      <w:numFmt w:val="chineseCounting"/>
      <w:suff w:val="nothing"/>
      <w:lvlText w:val="（%1）"/>
      <w:lvlJc w:val="left"/>
      <w:rPr>
        <w:rFonts w:hint="eastAsia"/>
      </w:rPr>
    </w:lvl>
  </w:abstractNum>
  <w:abstractNum w:abstractNumId="3">
    <w:nsid w:val="B4742B2C"/>
    <w:multiLevelType w:val="singleLevel"/>
    <w:tmpl w:val="B4742B2C"/>
    <w:lvl w:ilvl="0" w:tentative="0">
      <w:start w:val="5"/>
      <w:numFmt w:val="chineseCounting"/>
      <w:suff w:val="nothing"/>
      <w:lvlText w:val="（%1）"/>
      <w:lvlJc w:val="left"/>
      <w:rPr>
        <w:rFonts w:hint="eastAsia"/>
      </w:rPr>
    </w:lvl>
  </w:abstractNum>
  <w:abstractNum w:abstractNumId="4">
    <w:nsid w:val="CA6DC58C"/>
    <w:multiLevelType w:val="singleLevel"/>
    <w:tmpl w:val="CA6DC58C"/>
    <w:lvl w:ilvl="0" w:tentative="0">
      <w:start w:val="2"/>
      <w:numFmt w:val="decimal"/>
      <w:lvlText w:val="%1."/>
      <w:lvlJc w:val="left"/>
      <w:pPr>
        <w:tabs>
          <w:tab w:val="left" w:pos="312"/>
        </w:tabs>
      </w:pPr>
    </w:lvl>
  </w:abstractNum>
  <w:abstractNum w:abstractNumId="5">
    <w:nsid w:val="2031D86E"/>
    <w:multiLevelType w:val="singleLevel"/>
    <w:tmpl w:val="2031D86E"/>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57"/>
    <w:rsid w:val="003625C1"/>
    <w:rsid w:val="005D54C3"/>
    <w:rsid w:val="009138C2"/>
    <w:rsid w:val="009413F1"/>
    <w:rsid w:val="00C64557"/>
    <w:rsid w:val="00E55196"/>
    <w:rsid w:val="00F57F46"/>
    <w:rsid w:val="01CA096C"/>
    <w:rsid w:val="01EE6823"/>
    <w:rsid w:val="03896DE0"/>
    <w:rsid w:val="04581111"/>
    <w:rsid w:val="04D44F0E"/>
    <w:rsid w:val="067F4948"/>
    <w:rsid w:val="06B0568B"/>
    <w:rsid w:val="07C324B6"/>
    <w:rsid w:val="09004811"/>
    <w:rsid w:val="091E6590"/>
    <w:rsid w:val="09297D81"/>
    <w:rsid w:val="0AC0645D"/>
    <w:rsid w:val="0B215479"/>
    <w:rsid w:val="0B6F2329"/>
    <w:rsid w:val="0B7B73E4"/>
    <w:rsid w:val="0BBE7F9E"/>
    <w:rsid w:val="0F801545"/>
    <w:rsid w:val="0FF93013"/>
    <w:rsid w:val="108E1F5E"/>
    <w:rsid w:val="10F80DD1"/>
    <w:rsid w:val="1159598F"/>
    <w:rsid w:val="16731F09"/>
    <w:rsid w:val="17677114"/>
    <w:rsid w:val="17C978C9"/>
    <w:rsid w:val="17FB76FC"/>
    <w:rsid w:val="18C93D40"/>
    <w:rsid w:val="18FE602F"/>
    <w:rsid w:val="1905203A"/>
    <w:rsid w:val="19914079"/>
    <w:rsid w:val="19D604F3"/>
    <w:rsid w:val="1A9C3CBB"/>
    <w:rsid w:val="1B68493B"/>
    <w:rsid w:val="1B916838"/>
    <w:rsid w:val="1BA52D06"/>
    <w:rsid w:val="1BB21D55"/>
    <w:rsid w:val="1BDA7BAF"/>
    <w:rsid w:val="1C31754D"/>
    <w:rsid w:val="1CFD16F5"/>
    <w:rsid w:val="1D885DE6"/>
    <w:rsid w:val="1DA20C72"/>
    <w:rsid w:val="1E0211AF"/>
    <w:rsid w:val="1E4E61FA"/>
    <w:rsid w:val="1EA86E16"/>
    <w:rsid w:val="1EB81B83"/>
    <w:rsid w:val="1ECC0F1B"/>
    <w:rsid w:val="1EE36828"/>
    <w:rsid w:val="1F7F79D7"/>
    <w:rsid w:val="1FDF41B8"/>
    <w:rsid w:val="200F089B"/>
    <w:rsid w:val="20C861A3"/>
    <w:rsid w:val="20D714DC"/>
    <w:rsid w:val="22A7127C"/>
    <w:rsid w:val="23476D9B"/>
    <w:rsid w:val="238F13AC"/>
    <w:rsid w:val="24CD272A"/>
    <w:rsid w:val="25544C44"/>
    <w:rsid w:val="26762340"/>
    <w:rsid w:val="2693440D"/>
    <w:rsid w:val="26CB1917"/>
    <w:rsid w:val="27AB1C86"/>
    <w:rsid w:val="27D643DD"/>
    <w:rsid w:val="28970261"/>
    <w:rsid w:val="2965164F"/>
    <w:rsid w:val="2A8E351F"/>
    <w:rsid w:val="2D90363C"/>
    <w:rsid w:val="2DB4132D"/>
    <w:rsid w:val="2DF0522B"/>
    <w:rsid w:val="2E404D80"/>
    <w:rsid w:val="2F26351C"/>
    <w:rsid w:val="2F945781"/>
    <w:rsid w:val="2F9B6FCE"/>
    <w:rsid w:val="30572424"/>
    <w:rsid w:val="30AD62AF"/>
    <w:rsid w:val="310C2CD2"/>
    <w:rsid w:val="316B2B5B"/>
    <w:rsid w:val="31826416"/>
    <w:rsid w:val="32312D0D"/>
    <w:rsid w:val="32E94730"/>
    <w:rsid w:val="33895C0A"/>
    <w:rsid w:val="341A6B5F"/>
    <w:rsid w:val="346B639C"/>
    <w:rsid w:val="35BE7AB0"/>
    <w:rsid w:val="3750482D"/>
    <w:rsid w:val="37F060D5"/>
    <w:rsid w:val="38373E03"/>
    <w:rsid w:val="38416398"/>
    <w:rsid w:val="38A036D4"/>
    <w:rsid w:val="38C43D37"/>
    <w:rsid w:val="3A1A3532"/>
    <w:rsid w:val="3C0722B1"/>
    <w:rsid w:val="3C1371F0"/>
    <w:rsid w:val="3C876A11"/>
    <w:rsid w:val="3D3C4F25"/>
    <w:rsid w:val="3E41312F"/>
    <w:rsid w:val="41820C29"/>
    <w:rsid w:val="42364C22"/>
    <w:rsid w:val="425B7D76"/>
    <w:rsid w:val="42E876A3"/>
    <w:rsid w:val="436A7E82"/>
    <w:rsid w:val="448C66BC"/>
    <w:rsid w:val="454708F3"/>
    <w:rsid w:val="458C3DC5"/>
    <w:rsid w:val="45A744F9"/>
    <w:rsid w:val="45E76B36"/>
    <w:rsid w:val="46336812"/>
    <w:rsid w:val="46EB323D"/>
    <w:rsid w:val="472271B0"/>
    <w:rsid w:val="47803E05"/>
    <w:rsid w:val="483A4076"/>
    <w:rsid w:val="487035D3"/>
    <w:rsid w:val="4992588D"/>
    <w:rsid w:val="4A552C83"/>
    <w:rsid w:val="4A8A768D"/>
    <w:rsid w:val="4B4F4783"/>
    <w:rsid w:val="4BBB033F"/>
    <w:rsid w:val="4CE37DDE"/>
    <w:rsid w:val="4D694279"/>
    <w:rsid w:val="4EDE7559"/>
    <w:rsid w:val="4EF66F94"/>
    <w:rsid w:val="4F232B20"/>
    <w:rsid w:val="50951DE3"/>
    <w:rsid w:val="510B2D3A"/>
    <w:rsid w:val="513675FB"/>
    <w:rsid w:val="52067A41"/>
    <w:rsid w:val="54B66365"/>
    <w:rsid w:val="55807A1C"/>
    <w:rsid w:val="55A26B06"/>
    <w:rsid w:val="562A4211"/>
    <w:rsid w:val="56501244"/>
    <w:rsid w:val="573860FA"/>
    <w:rsid w:val="57BD3C5E"/>
    <w:rsid w:val="57C25A91"/>
    <w:rsid w:val="57DC5B2C"/>
    <w:rsid w:val="580D3336"/>
    <w:rsid w:val="585F057A"/>
    <w:rsid w:val="589A143F"/>
    <w:rsid w:val="59410F5D"/>
    <w:rsid w:val="59E81464"/>
    <w:rsid w:val="5A8539AF"/>
    <w:rsid w:val="5A941C77"/>
    <w:rsid w:val="5AB939EF"/>
    <w:rsid w:val="5AC94307"/>
    <w:rsid w:val="5AF13C65"/>
    <w:rsid w:val="5BBC2EB0"/>
    <w:rsid w:val="5C5C7BD6"/>
    <w:rsid w:val="5CF75A94"/>
    <w:rsid w:val="5D4418B3"/>
    <w:rsid w:val="5D4C7393"/>
    <w:rsid w:val="5EE14BEA"/>
    <w:rsid w:val="5EE63858"/>
    <w:rsid w:val="612E4AE2"/>
    <w:rsid w:val="61B45995"/>
    <w:rsid w:val="62062D2E"/>
    <w:rsid w:val="623C62C9"/>
    <w:rsid w:val="63B53EFD"/>
    <w:rsid w:val="646B4523"/>
    <w:rsid w:val="650259FB"/>
    <w:rsid w:val="651E2805"/>
    <w:rsid w:val="65B401F7"/>
    <w:rsid w:val="65EA1B14"/>
    <w:rsid w:val="66D606BF"/>
    <w:rsid w:val="694641EC"/>
    <w:rsid w:val="695A4164"/>
    <w:rsid w:val="69F44775"/>
    <w:rsid w:val="6AD14B2E"/>
    <w:rsid w:val="6BF85487"/>
    <w:rsid w:val="6C0E45E7"/>
    <w:rsid w:val="6D106968"/>
    <w:rsid w:val="6D497483"/>
    <w:rsid w:val="6D8928A8"/>
    <w:rsid w:val="6EC00687"/>
    <w:rsid w:val="6F540C00"/>
    <w:rsid w:val="6FE10F49"/>
    <w:rsid w:val="702A61B2"/>
    <w:rsid w:val="70876DEB"/>
    <w:rsid w:val="70A26ACD"/>
    <w:rsid w:val="722F0E83"/>
    <w:rsid w:val="72802CAA"/>
    <w:rsid w:val="73915107"/>
    <w:rsid w:val="743E49EB"/>
    <w:rsid w:val="7468708E"/>
    <w:rsid w:val="74841AE4"/>
    <w:rsid w:val="74E408D3"/>
    <w:rsid w:val="7525689A"/>
    <w:rsid w:val="756347DC"/>
    <w:rsid w:val="75B73B62"/>
    <w:rsid w:val="76193DB8"/>
    <w:rsid w:val="76264D83"/>
    <w:rsid w:val="76BA0AD2"/>
    <w:rsid w:val="773C57DA"/>
    <w:rsid w:val="78522F15"/>
    <w:rsid w:val="78BC2443"/>
    <w:rsid w:val="7A271E1D"/>
    <w:rsid w:val="7B380146"/>
    <w:rsid w:val="7B382D73"/>
    <w:rsid w:val="7B9E4E08"/>
    <w:rsid w:val="7CBF52E4"/>
    <w:rsid w:val="7CDA4783"/>
    <w:rsid w:val="7D534D97"/>
    <w:rsid w:val="7D544885"/>
    <w:rsid w:val="7D984A06"/>
    <w:rsid w:val="7DF87741"/>
    <w:rsid w:val="7F2C6CD5"/>
    <w:rsid w:val="7F493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rFonts w:ascii="Calibri" w:hAnsi="Calibri"/>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left" w:pos="426"/>
        <w:tab w:val="right" w:leader="dot" w:pos="8296"/>
      </w:tabs>
    </w:pPr>
    <w:rPr>
      <w:rFonts w:ascii="Calibri" w:hAnsi="Calibri" w:cs="Calibri"/>
      <w:szCs w:val="21"/>
    </w:rPr>
  </w:style>
  <w:style w:type="paragraph" w:styleId="7">
    <w:name w:val="toc 2"/>
    <w:basedOn w:val="1"/>
    <w:next w:val="1"/>
    <w:qFormat/>
    <w:uiPriority w:val="39"/>
    <w:pPr>
      <w:ind w:left="420" w:leftChars="200"/>
    </w:pPr>
    <w:rPr>
      <w:rFonts w:ascii="Calibri" w:hAnsi="Calibri" w:cs="Calibri"/>
      <w:szCs w:val="21"/>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STHeiti" w:hAnsi="STHeiti" w:eastAsia="STHeiti" w:cs="STHeiti"/>
      <w:kern w:val="0"/>
      <w:sz w:val="21"/>
      <w:szCs w:val="21"/>
      <w:lang w:val="en-US" w:eastAsia="zh-CN" w:bidi="ar"/>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页眉 Char"/>
    <w:basedOn w:val="11"/>
    <w:link w:val="5"/>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标题 1 Char"/>
    <w:basedOn w:val="11"/>
    <w:link w:val="2"/>
    <w:qFormat/>
    <w:uiPriority w:val="9"/>
    <w:rPr>
      <w:rFonts w:ascii="Calibri" w:hAnsi="Calibri" w:eastAsia="宋体" w:cs="Times New Roman"/>
      <w:b/>
      <w:bCs/>
      <w:kern w:val="44"/>
      <w:sz w:val="44"/>
      <w:szCs w:val="44"/>
    </w:rPr>
  </w:style>
  <w:style w:type="paragraph" w:customStyle="1" w:styleId="16">
    <w:name w:val="p0"/>
    <w:basedOn w:val="1"/>
    <w:qFormat/>
    <w:uiPriority w:val="0"/>
    <w:pPr>
      <w:widowControl/>
    </w:pPr>
    <w:rPr>
      <w:rFonts w:ascii="Calibri" w:hAnsi="Calibri" w:cs="宋体"/>
      <w:kern w:val="0"/>
      <w:szCs w:val="21"/>
    </w:rPr>
  </w:style>
  <w:style w:type="paragraph" w:customStyle="1" w:styleId="17">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8">
    <w:name w:val="正文 A"/>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9">
    <w:name w:val="批注框文本 Char"/>
    <w:basedOn w:val="11"/>
    <w:link w:val="3"/>
    <w:semiHidden/>
    <w:qFormat/>
    <w:uiPriority w:val="99"/>
    <w:rPr>
      <w:rFonts w:ascii="Calibri" w:hAnsi="Calibri" w:eastAsia="宋体" w:cs="Times New Roman"/>
      <w:sz w:val="18"/>
      <w:szCs w:val="18"/>
    </w:rPr>
  </w:style>
  <w:style w:type="character" w:customStyle="1" w:styleId="20">
    <w:name w:val="公文正文"/>
    <w:basedOn w:val="11"/>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2091</Words>
  <Characters>11923</Characters>
  <Lines>99</Lines>
  <Paragraphs>27</Paragraphs>
  <TotalTime>17</TotalTime>
  <ScaleCrop>false</ScaleCrop>
  <LinksUpToDate>false</LinksUpToDate>
  <CharactersWithSpaces>13987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2019-04-03T08:23:00Z</dcterms:created>
  <dc:creator>AutoBVT</dc:creator>
  <cp:lastModifiedBy>任秀玲</cp:lastModifiedBy>
  <dcterms:modified xsi:type="dcterms:W3CDTF">2019-08-12T02:23:03Z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