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D7" w:rsidRPr="00E6750A" w:rsidRDefault="00BF73D7" w:rsidP="00E6750A">
      <w:pPr>
        <w:spacing w:line="560" w:lineRule="exact"/>
        <w:jc w:val="center"/>
        <w:rPr>
          <w:rFonts w:eastAsia="黑体"/>
          <w:b/>
          <w:bCs/>
          <w:sz w:val="52"/>
          <w:szCs w:val="52"/>
        </w:rPr>
      </w:pPr>
    </w:p>
    <w:p w:rsidR="00BF73D7" w:rsidRPr="00E6750A" w:rsidRDefault="00CF45AC" w:rsidP="00E6750A">
      <w:pPr>
        <w:spacing w:line="560" w:lineRule="exact"/>
        <w:jc w:val="center"/>
        <w:rPr>
          <w:rFonts w:ascii="黑体" w:eastAsia="黑体" w:hAnsi="黑体" w:cs="黑体"/>
          <w:bCs/>
          <w:sz w:val="52"/>
          <w:szCs w:val="52"/>
        </w:rPr>
      </w:pPr>
      <w:r w:rsidRPr="00E6750A">
        <w:rPr>
          <w:rFonts w:ascii="黑体" w:eastAsia="黑体" w:hAnsi="黑体" w:cs="黑体" w:hint="eastAsia"/>
          <w:bCs/>
          <w:sz w:val="52"/>
          <w:szCs w:val="52"/>
        </w:rPr>
        <w:t>晋宁区健身步道项目支出</w:t>
      </w:r>
    </w:p>
    <w:p w:rsidR="00BF73D7" w:rsidRPr="00E6750A" w:rsidRDefault="00CF45AC" w:rsidP="00E6750A">
      <w:pPr>
        <w:spacing w:line="560" w:lineRule="exact"/>
        <w:jc w:val="center"/>
        <w:rPr>
          <w:rFonts w:ascii="黑体" w:eastAsia="黑体" w:hAnsi="黑体" w:cs="黑体"/>
          <w:bCs/>
          <w:sz w:val="52"/>
          <w:szCs w:val="52"/>
        </w:rPr>
      </w:pPr>
      <w:r w:rsidRPr="00E6750A">
        <w:rPr>
          <w:rFonts w:ascii="黑体" w:eastAsia="黑体" w:hAnsi="黑体" w:cs="黑体" w:hint="eastAsia"/>
          <w:bCs/>
          <w:sz w:val="52"/>
          <w:szCs w:val="52"/>
        </w:rPr>
        <w:t>绩效自评报告</w:t>
      </w:r>
    </w:p>
    <w:p w:rsidR="00BF73D7" w:rsidRPr="00E6750A" w:rsidRDefault="00CF45AC" w:rsidP="00E6750A">
      <w:pPr>
        <w:spacing w:line="560" w:lineRule="exact"/>
        <w:jc w:val="center"/>
        <w:rPr>
          <w:rFonts w:ascii="黑体" w:eastAsia="黑体" w:hAnsi="黑体"/>
          <w:bCs/>
          <w:sz w:val="52"/>
          <w:szCs w:val="52"/>
        </w:rPr>
      </w:pPr>
      <w:r w:rsidRPr="00E6750A">
        <w:rPr>
          <w:rFonts w:ascii="黑体" w:eastAsia="黑体" w:hAnsi="黑体" w:cs="黑体" w:hint="eastAsia"/>
          <w:bCs/>
          <w:sz w:val="52"/>
          <w:szCs w:val="52"/>
        </w:rPr>
        <w:t>（2018年度）</w:t>
      </w:r>
    </w:p>
    <w:p w:rsidR="00BF73D7" w:rsidRPr="00E6750A" w:rsidRDefault="00BF73D7" w:rsidP="00E6750A">
      <w:pPr>
        <w:spacing w:line="560" w:lineRule="exact"/>
        <w:jc w:val="center"/>
        <w:rPr>
          <w:rFonts w:eastAsia="黑体"/>
          <w:b/>
          <w:bCs/>
          <w:sz w:val="52"/>
          <w:szCs w:val="52"/>
        </w:rPr>
      </w:pPr>
    </w:p>
    <w:p w:rsidR="00BF73D7" w:rsidRPr="00E6750A" w:rsidRDefault="00BF73D7" w:rsidP="00E6750A">
      <w:pPr>
        <w:spacing w:line="560" w:lineRule="exact"/>
        <w:jc w:val="center"/>
        <w:rPr>
          <w:b/>
          <w:bCs/>
          <w:sz w:val="44"/>
          <w:szCs w:val="44"/>
        </w:rPr>
      </w:pPr>
    </w:p>
    <w:p w:rsidR="00BF73D7" w:rsidRPr="00E6750A" w:rsidRDefault="00BF73D7" w:rsidP="00E6750A">
      <w:pPr>
        <w:spacing w:line="560" w:lineRule="exact"/>
        <w:jc w:val="center"/>
        <w:rPr>
          <w:b/>
          <w:bCs/>
          <w:sz w:val="44"/>
          <w:szCs w:val="44"/>
        </w:rPr>
      </w:pPr>
    </w:p>
    <w:p w:rsidR="00BF73D7" w:rsidRPr="00E6750A" w:rsidRDefault="00BF73D7" w:rsidP="00E6750A">
      <w:pPr>
        <w:spacing w:line="560" w:lineRule="exact"/>
        <w:jc w:val="center"/>
        <w:rPr>
          <w:rFonts w:eastAsia="黑体"/>
          <w:b/>
          <w:bCs/>
          <w:sz w:val="44"/>
          <w:szCs w:val="44"/>
        </w:rPr>
      </w:pPr>
    </w:p>
    <w:p w:rsidR="00BF73D7" w:rsidRPr="00E6750A" w:rsidRDefault="005E2B03" w:rsidP="00E6750A">
      <w:pPr>
        <w:adjustRightInd w:val="0"/>
        <w:snapToGrid w:val="0"/>
        <w:spacing w:line="560" w:lineRule="exact"/>
        <w:ind w:leftChars="600" w:left="1260"/>
        <w:rPr>
          <w:rFonts w:eastAsia="黑体" w:cs="黑体"/>
          <w:b/>
          <w:bCs/>
          <w:sz w:val="28"/>
          <w:szCs w:val="28"/>
        </w:rPr>
      </w:pPr>
      <w:r>
        <w:rPr>
          <w:rFonts w:eastAsia="黑体" w:cs="黑体"/>
          <w:b/>
          <w:bCs/>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186.75pt;margin-top:27.45pt;width:196.5pt;height:0;z-index:251657216" o:connectortype="straight"/>
        </w:pict>
      </w:r>
      <w:r w:rsidR="00CF45AC" w:rsidRPr="00E6750A">
        <w:rPr>
          <w:rFonts w:eastAsia="黑体" w:cs="黑体" w:hint="eastAsia"/>
          <w:b/>
          <w:bCs/>
          <w:sz w:val="28"/>
          <w:szCs w:val="28"/>
        </w:rPr>
        <w:t>部门名称（公章）：昆明市晋宁区文</w:t>
      </w:r>
      <w:r w:rsidR="00DB3FED">
        <w:rPr>
          <w:rFonts w:eastAsia="黑体" w:cs="黑体" w:hint="eastAsia"/>
          <w:b/>
          <w:bCs/>
          <w:sz w:val="28"/>
          <w:szCs w:val="28"/>
        </w:rPr>
        <w:t>化和</w:t>
      </w:r>
      <w:r w:rsidR="00CF45AC" w:rsidRPr="00E6750A">
        <w:rPr>
          <w:rFonts w:eastAsia="黑体" w:cs="黑体" w:hint="eastAsia"/>
          <w:b/>
          <w:bCs/>
          <w:sz w:val="28"/>
          <w:szCs w:val="28"/>
        </w:rPr>
        <w:t>旅游局</w:t>
      </w:r>
    </w:p>
    <w:p w:rsidR="00BF73D7" w:rsidRPr="00E6750A" w:rsidRDefault="005E2B03" w:rsidP="00E6750A">
      <w:pPr>
        <w:adjustRightInd w:val="0"/>
        <w:snapToGrid w:val="0"/>
        <w:spacing w:line="560" w:lineRule="exact"/>
        <w:ind w:leftChars="600" w:left="1260"/>
        <w:rPr>
          <w:rFonts w:eastAsia="黑体" w:cs="黑体"/>
          <w:b/>
          <w:bCs/>
          <w:sz w:val="28"/>
          <w:szCs w:val="28"/>
        </w:rPr>
      </w:pPr>
      <w:r>
        <w:rPr>
          <w:rFonts w:eastAsia="黑体" w:cs="黑体"/>
          <w:b/>
          <w:bCs/>
          <w:sz w:val="28"/>
          <w:szCs w:val="28"/>
        </w:rPr>
        <w:pict>
          <v:shape id="_x0000_s2051" type="#_x0000_t32" style="position:absolute;left:0;text-align:left;margin-left:135pt;margin-top:27.05pt;width:196.5pt;height:0;z-index:251658240" o:connectortype="straight"/>
        </w:pict>
      </w:r>
      <w:r w:rsidR="00CF45AC" w:rsidRPr="00E6750A">
        <w:rPr>
          <w:rFonts w:eastAsia="黑体" w:cs="黑体" w:hint="eastAsia"/>
          <w:b/>
          <w:bCs/>
          <w:sz w:val="28"/>
          <w:szCs w:val="28"/>
        </w:rPr>
        <w:t>项目单位：昆明市晋宁区文</w:t>
      </w:r>
      <w:r w:rsidR="00BF4C3F">
        <w:rPr>
          <w:rFonts w:eastAsia="黑体" w:cs="黑体" w:hint="eastAsia"/>
          <w:b/>
          <w:bCs/>
          <w:sz w:val="28"/>
          <w:szCs w:val="28"/>
        </w:rPr>
        <w:t>化和</w:t>
      </w:r>
      <w:r w:rsidR="00CF45AC" w:rsidRPr="00E6750A">
        <w:rPr>
          <w:rFonts w:eastAsia="黑体" w:cs="黑体" w:hint="eastAsia"/>
          <w:b/>
          <w:bCs/>
          <w:sz w:val="28"/>
          <w:szCs w:val="28"/>
        </w:rPr>
        <w:t>旅游局</w:t>
      </w:r>
    </w:p>
    <w:p w:rsidR="00BF73D7" w:rsidRPr="00E6750A" w:rsidRDefault="005E2B03" w:rsidP="00E6750A">
      <w:pPr>
        <w:adjustRightInd w:val="0"/>
        <w:snapToGrid w:val="0"/>
        <w:spacing w:line="560" w:lineRule="exact"/>
        <w:ind w:leftChars="600" w:left="1260"/>
        <w:rPr>
          <w:rFonts w:eastAsia="黑体"/>
          <w:b/>
          <w:bCs/>
          <w:sz w:val="28"/>
          <w:szCs w:val="28"/>
        </w:rPr>
      </w:pPr>
      <w:r w:rsidRPr="005E2B03">
        <w:rPr>
          <w:rFonts w:eastAsia="黑体" w:cs="黑体"/>
          <w:b/>
          <w:bCs/>
          <w:sz w:val="28"/>
          <w:szCs w:val="28"/>
        </w:rPr>
        <w:pict>
          <v:shape id="_x0000_s2052" type="#_x0000_t32" style="position:absolute;left:0;text-align:left;margin-left:135pt;margin-top:25.05pt;width:154.2pt;height:0;z-index:251659264" o:connectortype="straight"/>
        </w:pict>
      </w:r>
      <w:r w:rsidR="00CF45AC" w:rsidRPr="00E6750A">
        <w:rPr>
          <w:rFonts w:eastAsia="黑体" w:cs="黑体" w:hint="eastAsia"/>
          <w:b/>
          <w:bCs/>
          <w:sz w:val="28"/>
          <w:szCs w:val="28"/>
        </w:rPr>
        <w:t>主管部门：</w:t>
      </w:r>
      <w:r w:rsidR="00CF45AC" w:rsidRPr="00E6750A">
        <w:rPr>
          <w:rFonts w:eastAsia="黑体" w:hint="eastAsia"/>
          <w:b/>
          <w:bCs/>
          <w:sz w:val="28"/>
          <w:szCs w:val="28"/>
        </w:rPr>
        <w:t>昆明市晋宁区</w:t>
      </w:r>
      <w:r w:rsidR="00BF4C3F">
        <w:rPr>
          <w:rFonts w:eastAsia="黑体" w:hint="eastAsia"/>
          <w:b/>
          <w:bCs/>
          <w:sz w:val="28"/>
          <w:szCs w:val="28"/>
        </w:rPr>
        <w:t>文化和旅游局</w:t>
      </w:r>
    </w:p>
    <w:p w:rsidR="00BF73D7" w:rsidRPr="00E6750A" w:rsidRDefault="005E2B03" w:rsidP="00E6750A">
      <w:pPr>
        <w:adjustRightInd w:val="0"/>
        <w:snapToGrid w:val="0"/>
        <w:spacing w:line="560" w:lineRule="exact"/>
        <w:ind w:leftChars="600" w:left="1260"/>
        <w:rPr>
          <w:rFonts w:eastAsia="黑体"/>
          <w:b/>
          <w:bCs/>
          <w:sz w:val="28"/>
          <w:szCs w:val="28"/>
        </w:rPr>
      </w:pPr>
      <w:r w:rsidRPr="005E2B03">
        <w:rPr>
          <w:rFonts w:eastAsia="黑体" w:cs="黑体"/>
          <w:b/>
          <w:bCs/>
          <w:sz w:val="28"/>
          <w:szCs w:val="28"/>
        </w:rPr>
        <w:pict>
          <v:shape id="_x0000_s2053" type="#_x0000_t32" style="position:absolute;left:0;text-align:left;margin-left:138pt;margin-top:27.4pt;width:232.8pt;height:0;z-index:251660288" o:connectortype="straight"/>
        </w:pict>
      </w:r>
      <w:r w:rsidR="00CF45AC" w:rsidRPr="00E6750A">
        <w:rPr>
          <w:rFonts w:eastAsia="黑体" w:cs="黑体" w:hint="eastAsia"/>
          <w:b/>
          <w:bCs/>
          <w:sz w:val="28"/>
          <w:szCs w:val="28"/>
        </w:rPr>
        <w:t>项目名称：</w:t>
      </w:r>
      <w:r w:rsidR="00CF45AC" w:rsidRPr="00E6750A">
        <w:rPr>
          <w:rFonts w:eastAsia="黑体" w:hint="eastAsia"/>
          <w:b/>
          <w:bCs/>
          <w:sz w:val="28"/>
          <w:szCs w:val="28"/>
        </w:rPr>
        <w:t>（健身步道）晋宁区和璟苑公园步行道</w:t>
      </w:r>
    </w:p>
    <w:p w:rsidR="00BF73D7" w:rsidRPr="00E6750A" w:rsidRDefault="00CF45AC" w:rsidP="00E6750A">
      <w:pPr>
        <w:adjustRightInd w:val="0"/>
        <w:snapToGrid w:val="0"/>
        <w:spacing w:line="560" w:lineRule="exact"/>
        <w:ind w:leftChars="600" w:left="1260"/>
        <w:rPr>
          <w:rFonts w:eastAsia="黑体"/>
          <w:b/>
          <w:bCs/>
          <w:sz w:val="28"/>
          <w:szCs w:val="28"/>
        </w:rPr>
      </w:pPr>
      <w:r w:rsidRPr="00E6750A">
        <w:rPr>
          <w:rFonts w:eastAsia="黑体" w:hint="eastAsia"/>
          <w:b/>
          <w:bCs/>
          <w:sz w:val="28"/>
          <w:szCs w:val="28"/>
        </w:rPr>
        <w:t xml:space="preserve">          </w:t>
      </w:r>
      <w:r w:rsidRPr="00E6750A">
        <w:rPr>
          <w:rFonts w:eastAsia="黑体" w:hint="eastAsia"/>
          <w:b/>
          <w:bCs/>
          <w:sz w:val="28"/>
          <w:szCs w:val="28"/>
        </w:rPr>
        <w:t>晋宁区鲁黑村骑行道</w:t>
      </w:r>
    </w:p>
    <w:p w:rsidR="00BF73D7" w:rsidRPr="00E6750A" w:rsidRDefault="005E2B03" w:rsidP="00E6750A">
      <w:pPr>
        <w:adjustRightInd w:val="0"/>
        <w:snapToGrid w:val="0"/>
        <w:spacing w:line="560" w:lineRule="exact"/>
        <w:ind w:leftChars="600" w:left="1260"/>
        <w:rPr>
          <w:rFonts w:eastAsia="黑体"/>
          <w:b/>
          <w:bCs/>
          <w:sz w:val="28"/>
          <w:szCs w:val="28"/>
        </w:rPr>
      </w:pPr>
      <w:r w:rsidRPr="005E2B03">
        <w:rPr>
          <w:rFonts w:eastAsia="黑体" w:cs="黑体"/>
          <w:b/>
          <w:bCs/>
          <w:sz w:val="28"/>
          <w:szCs w:val="28"/>
        </w:rPr>
        <w:pict>
          <v:shape id="_x0000_s2054" type="#_x0000_t32" style="position:absolute;left:0;text-align:left;margin-left:135pt;margin-top:3.2pt;width:126.6pt;height:0;z-index:251661312" o:connectortype="straight"/>
        </w:pict>
      </w:r>
      <w:r w:rsidR="00CF45AC" w:rsidRPr="00E6750A">
        <w:rPr>
          <w:rFonts w:eastAsia="黑体" w:cs="黑体" w:hint="eastAsia"/>
          <w:b/>
          <w:bCs/>
          <w:sz w:val="28"/>
          <w:szCs w:val="28"/>
        </w:rPr>
        <w:t>绩效自评日期：</w:t>
      </w:r>
      <w:r w:rsidR="00CF45AC" w:rsidRPr="00E6750A">
        <w:rPr>
          <w:rFonts w:eastAsia="黑体" w:hint="eastAsia"/>
          <w:b/>
          <w:bCs/>
          <w:sz w:val="28"/>
          <w:szCs w:val="28"/>
        </w:rPr>
        <w:t>2019</w:t>
      </w:r>
      <w:r w:rsidR="00CF45AC" w:rsidRPr="00E6750A">
        <w:rPr>
          <w:rFonts w:eastAsia="黑体" w:hint="eastAsia"/>
          <w:b/>
          <w:bCs/>
          <w:sz w:val="28"/>
          <w:szCs w:val="28"/>
        </w:rPr>
        <w:t>年</w:t>
      </w:r>
      <w:r w:rsidR="00CF45AC" w:rsidRPr="00E6750A">
        <w:rPr>
          <w:rFonts w:eastAsia="黑体" w:hint="eastAsia"/>
          <w:b/>
          <w:bCs/>
          <w:sz w:val="28"/>
          <w:szCs w:val="28"/>
        </w:rPr>
        <w:t>4</w:t>
      </w:r>
      <w:r w:rsidR="00CF45AC" w:rsidRPr="00E6750A">
        <w:rPr>
          <w:rFonts w:eastAsia="黑体" w:hint="eastAsia"/>
          <w:b/>
          <w:bCs/>
          <w:sz w:val="28"/>
          <w:szCs w:val="28"/>
        </w:rPr>
        <w:t>月</w:t>
      </w:r>
      <w:r w:rsidR="00CF45AC" w:rsidRPr="00E6750A">
        <w:rPr>
          <w:rFonts w:eastAsia="黑体" w:hint="eastAsia"/>
          <w:b/>
          <w:bCs/>
          <w:sz w:val="28"/>
          <w:szCs w:val="28"/>
        </w:rPr>
        <w:t>11</w:t>
      </w:r>
      <w:r w:rsidR="00CF45AC" w:rsidRPr="00E6750A">
        <w:rPr>
          <w:rFonts w:eastAsia="黑体" w:hint="eastAsia"/>
          <w:b/>
          <w:bCs/>
          <w:sz w:val="28"/>
          <w:szCs w:val="28"/>
        </w:rPr>
        <w:t>日</w:t>
      </w:r>
    </w:p>
    <w:p w:rsidR="00BF73D7" w:rsidRPr="00E6750A" w:rsidRDefault="00BF73D7" w:rsidP="00E6750A">
      <w:pPr>
        <w:spacing w:line="560" w:lineRule="exact"/>
        <w:ind w:leftChars="580" w:left="1218"/>
        <w:rPr>
          <w:rFonts w:eastAsia="黑体"/>
          <w:b/>
          <w:bCs/>
          <w:sz w:val="28"/>
          <w:szCs w:val="28"/>
        </w:rPr>
      </w:pPr>
    </w:p>
    <w:p w:rsidR="00BF73D7" w:rsidRPr="00E6750A" w:rsidRDefault="00CF45AC" w:rsidP="00E6750A">
      <w:pPr>
        <w:spacing w:line="560" w:lineRule="exact"/>
        <w:jc w:val="center"/>
        <w:rPr>
          <w:rFonts w:eastAsia="黑体" w:cs="黑体"/>
          <w:b/>
          <w:bCs/>
          <w:sz w:val="28"/>
          <w:szCs w:val="28"/>
        </w:rPr>
      </w:pPr>
      <w:r w:rsidRPr="00E6750A">
        <w:rPr>
          <w:rFonts w:eastAsia="黑体"/>
          <w:b/>
          <w:bCs/>
          <w:sz w:val="28"/>
          <w:szCs w:val="28"/>
        </w:rPr>
        <w:t>20</w:t>
      </w:r>
      <w:r w:rsidRPr="00E6750A">
        <w:rPr>
          <w:rFonts w:eastAsia="黑体" w:hint="eastAsia"/>
          <w:b/>
          <w:bCs/>
          <w:sz w:val="28"/>
          <w:szCs w:val="28"/>
        </w:rPr>
        <w:t>019</w:t>
      </w:r>
      <w:r w:rsidRPr="00E6750A">
        <w:rPr>
          <w:rFonts w:eastAsia="黑体" w:cs="黑体" w:hint="eastAsia"/>
          <w:b/>
          <w:bCs/>
          <w:sz w:val="28"/>
          <w:szCs w:val="28"/>
        </w:rPr>
        <w:t>年</w:t>
      </w:r>
      <w:r w:rsidRPr="00E6750A">
        <w:rPr>
          <w:rFonts w:eastAsia="黑体" w:hint="eastAsia"/>
          <w:b/>
          <w:bCs/>
          <w:sz w:val="28"/>
          <w:szCs w:val="28"/>
        </w:rPr>
        <w:t>4</w:t>
      </w:r>
      <w:r w:rsidRPr="00E6750A">
        <w:rPr>
          <w:rFonts w:eastAsia="黑体" w:cs="黑体" w:hint="eastAsia"/>
          <w:b/>
          <w:bCs/>
          <w:sz w:val="28"/>
          <w:szCs w:val="28"/>
        </w:rPr>
        <w:t>月</w:t>
      </w:r>
    </w:p>
    <w:p w:rsidR="00BF73D7" w:rsidRPr="00E6750A" w:rsidRDefault="00BF73D7" w:rsidP="00E6750A">
      <w:pPr>
        <w:spacing w:line="560" w:lineRule="exact"/>
        <w:jc w:val="center"/>
        <w:rPr>
          <w:rFonts w:eastAsia="黑体" w:cs="黑体"/>
          <w:b/>
          <w:bCs/>
          <w:sz w:val="28"/>
          <w:szCs w:val="28"/>
        </w:rPr>
      </w:pPr>
    </w:p>
    <w:p w:rsidR="00BF73D7" w:rsidRPr="00E6750A" w:rsidRDefault="00BF73D7" w:rsidP="00E6750A">
      <w:pPr>
        <w:spacing w:line="560" w:lineRule="exact"/>
        <w:jc w:val="center"/>
        <w:rPr>
          <w:rFonts w:eastAsia="黑体" w:cs="黑体"/>
          <w:b/>
          <w:bCs/>
          <w:sz w:val="28"/>
          <w:szCs w:val="28"/>
        </w:rPr>
      </w:pPr>
    </w:p>
    <w:p w:rsidR="00BF73D7" w:rsidRPr="00E6750A" w:rsidRDefault="00BF73D7" w:rsidP="00E6750A">
      <w:pPr>
        <w:spacing w:line="560" w:lineRule="exact"/>
        <w:jc w:val="center"/>
        <w:rPr>
          <w:rFonts w:eastAsia="黑体" w:cs="黑体"/>
          <w:b/>
          <w:bCs/>
          <w:sz w:val="28"/>
          <w:szCs w:val="28"/>
        </w:rPr>
      </w:pPr>
    </w:p>
    <w:p w:rsidR="00BF73D7" w:rsidRPr="00E6750A" w:rsidRDefault="00BF73D7" w:rsidP="00E6750A">
      <w:pPr>
        <w:spacing w:line="560" w:lineRule="exact"/>
        <w:rPr>
          <w:rFonts w:eastAsia="仿宋_GB2312"/>
          <w:b/>
          <w:bCs/>
          <w:sz w:val="28"/>
          <w:szCs w:val="28"/>
        </w:rPr>
      </w:pPr>
    </w:p>
    <w:p w:rsidR="00BF73D7" w:rsidRPr="00E6750A" w:rsidRDefault="00BF73D7" w:rsidP="00E6750A">
      <w:pPr>
        <w:widowControl/>
        <w:spacing w:line="560" w:lineRule="exact"/>
        <w:jc w:val="left"/>
        <w:rPr>
          <w:rFonts w:eastAsia="仿宋_GB2312"/>
          <w:b/>
          <w:bCs/>
          <w:sz w:val="28"/>
          <w:szCs w:val="28"/>
        </w:rPr>
        <w:sectPr w:rsidR="00BF73D7" w:rsidRPr="00E675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BF73D7" w:rsidRPr="00E6750A" w:rsidRDefault="00CF45AC" w:rsidP="00E6750A">
      <w:pPr>
        <w:pStyle w:val="A9"/>
        <w:widowControl w:val="0"/>
        <w:spacing w:after="0" w:line="560" w:lineRule="exact"/>
        <w:ind w:leftChars="200" w:left="420"/>
        <w:jc w:val="both"/>
        <w:rPr>
          <w:rFonts w:ascii="Times New Roman" w:eastAsia="黑体" w:hAnsi="Times New Roman" w:cs="Times New Roman"/>
          <w:color w:val="auto"/>
          <w:kern w:val="2"/>
          <w:sz w:val="24"/>
          <w:szCs w:val="24"/>
          <w:lang w:val="zh-TW" w:eastAsia="zh-TW"/>
        </w:rPr>
      </w:pPr>
      <w:r w:rsidRPr="00E6750A">
        <w:rPr>
          <w:rFonts w:ascii="Times New Roman" w:eastAsia="黑体" w:hAnsi="Times New Roman" w:cs="黑体" w:hint="eastAsia"/>
          <w:color w:val="auto"/>
          <w:kern w:val="2"/>
          <w:sz w:val="24"/>
          <w:szCs w:val="24"/>
          <w:lang w:val="zh-TW" w:eastAsia="zh-TW"/>
        </w:rPr>
        <w:lastRenderedPageBreak/>
        <w:t>评价小组成员：</w:t>
      </w:r>
    </w:p>
    <w:tbl>
      <w:tblPr>
        <w:tblpPr w:leftFromText="180" w:rightFromText="180" w:vertAnchor="text" w:horzAnchor="margin" w:tblpY="72"/>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1611"/>
        <w:gridCol w:w="1612"/>
        <w:gridCol w:w="1612"/>
        <w:gridCol w:w="1613"/>
      </w:tblGrid>
      <w:tr w:rsidR="00BF73D7" w:rsidRPr="00E6750A">
        <w:trPr>
          <w:trHeight w:val="894"/>
        </w:trPr>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评价小组</w:t>
            </w:r>
          </w:p>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机构职位</w:t>
            </w:r>
          </w:p>
        </w:tc>
        <w:tc>
          <w:tcPr>
            <w:tcW w:w="1611"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姓名</w:t>
            </w:r>
          </w:p>
        </w:tc>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职务</w:t>
            </w:r>
            <w:r w:rsidRPr="00E6750A">
              <w:rPr>
                <w:rFonts w:ascii="Times New Roman" w:eastAsia="黑体" w:hAnsi="Times New Roman" w:cs="黑体" w:hint="eastAsia"/>
                <w:color w:val="auto"/>
                <w:kern w:val="2"/>
                <w:sz w:val="24"/>
                <w:szCs w:val="24"/>
                <w:lang w:val="zh-TW"/>
              </w:rPr>
              <w:t>/</w:t>
            </w:r>
            <w:r w:rsidRPr="00E6750A">
              <w:rPr>
                <w:rFonts w:ascii="Times New Roman" w:eastAsia="黑体" w:hAnsi="Times New Roman" w:cs="黑体" w:hint="eastAsia"/>
                <w:color w:val="auto"/>
                <w:kern w:val="2"/>
                <w:sz w:val="24"/>
                <w:szCs w:val="24"/>
                <w:lang w:val="zh-TW"/>
              </w:rPr>
              <w:t>职称</w:t>
            </w:r>
          </w:p>
        </w:tc>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所属</w:t>
            </w:r>
          </w:p>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单位</w:t>
            </w:r>
            <w:r w:rsidRPr="00E6750A">
              <w:rPr>
                <w:rFonts w:ascii="Times New Roman" w:eastAsia="黑体" w:hAnsi="Times New Roman" w:cs="黑体" w:hint="eastAsia"/>
                <w:color w:val="auto"/>
                <w:kern w:val="2"/>
                <w:sz w:val="24"/>
                <w:szCs w:val="24"/>
                <w:lang w:val="zh-TW"/>
              </w:rPr>
              <w:t>/</w:t>
            </w:r>
            <w:r w:rsidRPr="00E6750A">
              <w:rPr>
                <w:rFonts w:ascii="Times New Roman" w:eastAsia="黑体" w:hAnsi="Times New Roman" w:cs="黑体" w:hint="eastAsia"/>
                <w:color w:val="auto"/>
                <w:kern w:val="2"/>
                <w:sz w:val="24"/>
                <w:szCs w:val="24"/>
                <w:lang w:val="zh-TW"/>
              </w:rPr>
              <w:t>处室</w:t>
            </w:r>
          </w:p>
        </w:tc>
        <w:tc>
          <w:tcPr>
            <w:tcW w:w="1613"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签字</w:t>
            </w:r>
          </w:p>
        </w:tc>
      </w:tr>
      <w:tr w:rsidR="00BF73D7" w:rsidRPr="00E6750A">
        <w:trPr>
          <w:trHeight w:val="817"/>
        </w:trPr>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组长</w:t>
            </w: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rPr>
            </w:pPr>
            <w:r w:rsidRPr="00E6750A">
              <w:rPr>
                <w:rFonts w:ascii="Times New Roman" w:eastAsia="黑体" w:hAnsi="Times New Roman" w:cs="黑体" w:hint="eastAsia"/>
                <w:color w:val="auto"/>
                <w:kern w:val="2"/>
                <w:sz w:val="24"/>
                <w:szCs w:val="24"/>
              </w:rPr>
              <w:t>陶永芳</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局长</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昆明市晋宁区文化和旅游局</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801"/>
        </w:trPr>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副组长</w:t>
            </w: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肖硕</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副局长</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r w:rsidRPr="00E6750A">
              <w:rPr>
                <w:rFonts w:ascii="Times New Roman" w:eastAsia="黑体" w:hAnsi="Times New Roman" w:cs="黑体" w:hint="eastAsia"/>
                <w:color w:val="auto"/>
                <w:kern w:val="2"/>
                <w:sz w:val="24"/>
                <w:szCs w:val="24"/>
                <w:lang w:val="zh-TW"/>
              </w:rPr>
              <w:t>昆明市晋宁区文化和旅游局</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887"/>
        </w:trPr>
        <w:tc>
          <w:tcPr>
            <w:tcW w:w="1612" w:type="dxa"/>
            <w:vAlign w:val="center"/>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成员</w:t>
            </w: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姬美英</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科长</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昆明市晋宁区文化和旅游局体育科</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806"/>
        </w:trPr>
        <w:tc>
          <w:tcPr>
            <w:tcW w:w="1612" w:type="dxa"/>
            <w:vAlign w:val="center"/>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rPr>
            </w:pP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陈睿</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财务</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昆明市晋宁区文化和旅游局办公室</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806"/>
        </w:trPr>
        <w:tc>
          <w:tcPr>
            <w:tcW w:w="1612" w:type="dxa"/>
            <w:vAlign w:val="center"/>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rPr>
            </w:pP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王俊龙</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工作人员</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昆明市晋宁区文化和旅游局体育科</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806"/>
        </w:trPr>
        <w:tc>
          <w:tcPr>
            <w:tcW w:w="1612" w:type="dxa"/>
            <w:vAlign w:val="center"/>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rPr>
            </w:pPr>
          </w:p>
        </w:tc>
        <w:tc>
          <w:tcPr>
            <w:tcW w:w="1611"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段蓉蓉</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r w:rsidRPr="00E6750A">
              <w:rPr>
                <w:rFonts w:ascii="Times New Roman" w:eastAsia="黑体" w:hAnsi="Times New Roman" w:cs="黑体" w:hint="eastAsia"/>
                <w:color w:val="auto"/>
                <w:kern w:val="2"/>
                <w:sz w:val="24"/>
                <w:szCs w:val="24"/>
                <w:lang w:val="zh-TW"/>
              </w:rPr>
              <w:t>工作人员</w:t>
            </w:r>
          </w:p>
        </w:tc>
        <w:tc>
          <w:tcPr>
            <w:tcW w:w="1612" w:type="dxa"/>
          </w:tcPr>
          <w:p w:rsidR="00BF73D7" w:rsidRPr="00E6750A" w:rsidRDefault="00CF45AC"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r w:rsidRPr="00E6750A">
              <w:rPr>
                <w:rFonts w:ascii="Times New Roman" w:eastAsia="黑体" w:hAnsi="Times New Roman" w:cs="黑体" w:hint="eastAsia"/>
                <w:color w:val="auto"/>
                <w:kern w:val="2"/>
                <w:sz w:val="24"/>
                <w:szCs w:val="24"/>
                <w:lang w:val="zh-TW"/>
              </w:rPr>
              <w:t>昆明市晋宁区文化和旅游局体育科</w:t>
            </w:r>
          </w:p>
        </w:tc>
        <w:tc>
          <w:tcPr>
            <w:tcW w:w="1613" w:type="dxa"/>
          </w:tcPr>
          <w:p w:rsidR="00BF73D7" w:rsidRPr="00E6750A" w:rsidRDefault="00BF73D7" w:rsidP="00E6750A">
            <w:pPr>
              <w:pStyle w:val="A9"/>
              <w:widowControl w:val="0"/>
              <w:spacing w:after="0" w:line="560" w:lineRule="exact"/>
              <w:jc w:val="center"/>
              <w:rPr>
                <w:rFonts w:ascii="Times New Roman" w:eastAsia="黑体" w:hAnsi="Times New Roman" w:cs="黑体"/>
                <w:color w:val="auto"/>
                <w:kern w:val="2"/>
                <w:sz w:val="24"/>
                <w:szCs w:val="24"/>
                <w:lang w:val="zh-TW" w:eastAsia="zh-TW"/>
              </w:rPr>
            </w:pPr>
          </w:p>
        </w:tc>
      </w:tr>
      <w:tr w:rsidR="00BF73D7" w:rsidRPr="00E6750A">
        <w:trPr>
          <w:trHeight w:val="2322"/>
        </w:trPr>
        <w:tc>
          <w:tcPr>
            <w:tcW w:w="8060" w:type="dxa"/>
            <w:gridSpan w:val="5"/>
          </w:tcPr>
          <w:p w:rsidR="00BF73D7" w:rsidRPr="00E6750A" w:rsidRDefault="00CF45AC" w:rsidP="00E6750A">
            <w:pPr>
              <w:pStyle w:val="A9"/>
              <w:widowControl w:val="0"/>
              <w:spacing w:after="0" w:line="560" w:lineRule="exact"/>
              <w:jc w:val="both"/>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lastRenderedPageBreak/>
              <w:t>报告撰写人（签字）：</w:t>
            </w:r>
          </w:p>
          <w:p w:rsidR="00BF73D7" w:rsidRPr="00E6750A" w:rsidRDefault="00BF73D7" w:rsidP="00E6750A">
            <w:pPr>
              <w:pStyle w:val="A9"/>
              <w:widowControl w:val="0"/>
              <w:spacing w:after="0" w:line="560" w:lineRule="exact"/>
              <w:jc w:val="both"/>
              <w:rPr>
                <w:rFonts w:ascii="Times New Roman" w:eastAsia="黑体" w:hAnsi="Times New Roman" w:cs="黑体"/>
                <w:color w:val="auto"/>
                <w:kern w:val="2"/>
                <w:sz w:val="24"/>
                <w:szCs w:val="24"/>
                <w:lang w:val="zh-TW"/>
              </w:rPr>
            </w:pPr>
          </w:p>
          <w:p w:rsidR="00BF73D7" w:rsidRPr="00E6750A" w:rsidRDefault="00BF73D7" w:rsidP="00E6750A">
            <w:pPr>
              <w:pStyle w:val="A9"/>
              <w:widowControl w:val="0"/>
              <w:spacing w:after="0" w:line="560" w:lineRule="exact"/>
              <w:jc w:val="both"/>
              <w:rPr>
                <w:rFonts w:ascii="Times New Roman" w:eastAsia="黑体" w:hAnsi="Times New Roman" w:cs="黑体"/>
                <w:color w:val="auto"/>
                <w:kern w:val="2"/>
                <w:sz w:val="24"/>
                <w:szCs w:val="24"/>
                <w:lang w:val="zh-TW"/>
              </w:rPr>
            </w:pPr>
          </w:p>
          <w:p w:rsidR="00BF73D7" w:rsidRPr="00E6750A" w:rsidRDefault="00CF45AC" w:rsidP="00E6750A">
            <w:pPr>
              <w:pStyle w:val="A9"/>
              <w:widowControl w:val="0"/>
              <w:spacing w:after="0" w:line="560" w:lineRule="exact"/>
              <w:jc w:val="right"/>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年</w:t>
            </w:r>
            <w:r w:rsidRPr="00E6750A">
              <w:rPr>
                <w:rFonts w:ascii="Times New Roman" w:eastAsia="黑体" w:hAnsi="Times New Roman" w:cs="黑体" w:hint="eastAsia"/>
                <w:color w:val="auto"/>
                <w:kern w:val="2"/>
                <w:sz w:val="24"/>
                <w:szCs w:val="24"/>
                <w:lang w:val="zh-TW"/>
              </w:rPr>
              <w:t xml:space="preserve">  </w:t>
            </w:r>
            <w:r w:rsidRPr="00E6750A">
              <w:rPr>
                <w:rFonts w:ascii="Times New Roman" w:eastAsia="黑体" w:hAnsi="Times New Roman" w:cs="黑体" w:hint="eastAsia"/>
                <w:color w:val="auto"/>
                <w:kern w:val="2"/>
                <w:sz w:val="24"/>
                <w:szCs w:val="24"/>
                <w:lang w:val="zh-TW"/>
              </w:rPr>
              <w:t>月</w:t>
            </w:r>
            <w:r w:rsidRPr="00E6750A">
              <w:rPr>
                <w:rFonts w:ascii="Times New Roman" w:eastAsia="黑体" w:hAnsi="Times New Roman" w:cs="黑体" w:hint="eastAsia"/>
                <w:color w:val="auto"/>
                <w:kern w:val="2"/>
                <w:sz w:val="24"/>
                <w:szCs w:val="24"/>
                <w:lang w:val="zh-TW"/>
              </w:rPr>
              <w:t xml:space="preserve">  </w:t>
            </w:r>
            <w:r w:rsidRPr="00E6750A">
              <w:rPr>
                <w:rFonts w:ascii="Times New Roman" w:eastAsia="黑体" w:hAnsi="Times New Roman" w:cs="黑体" w:hint="eastAsia"/>
                <w:color w:val="auto"/>
                <w:kern w:val="2"/>
                <w:sz w:val="24"/>
                <w:szCs w:val="24"/>
                <w:lang w:val="zh-TW"/>
              </w:rPr>
              <w:t>日</w:t>
            </w:r>
          </w:p>
        </w:tc>
      </w:tr>
      <w:tr w:rsidR="00BF73D7" w:rsidRPr="00E6750A">
        <w:trPr>
          <w:trHeight w:val="2301"/>
        </w:trPr>
        <w:tc>
          <w:tcPr>
            <w:tcW w:w="8060" w:type="dxa"/>
            <w:gridSpan w:val="5"/>
          </w:tcPr>
          <w:p w:rsidR="00BF73D7" w:rsidRPr="00E6750A" w:rsidRDefault="00CF45AC" w:rsidP="00E6750A">
            <w:pPr>
              <w:pStyle w:val="A9"/>
              <w:widowControl w:val="0"/>
              <w:spacing w:after="0" w:line="560" w:lineRule="exact"/>
              <w:jc w:val="both"/>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评价工作负责人（签字）：</w:t>
            </w:r>
          </w:p>
          <w:p w:rsidR="00BF73D7" w:rsidRPr="00E6750A" w:rsidRDefault="00BF73D7" w:rsidP="00E6750A">
            <w:pPr>
              <w:pStyle w:val="A9"/>
              <w:widowControl w:val="0"/>
              <w:spacing w:after="0" w:line="560" w:lineRule="exact"/>
              <w:jc w:val="both"/>
              <w:rPr>
                <w:rFonts w:ascii="Times New Roman" w:eastAsia="黑体" w:hAnsi="Times New Roman" w:cs="黑体"/>
                <w:color w:val="auto"/>
                <w:kern w:val="2"/>
                <w:sz w:val="24"/>
                <w:szCs w:val="24"/>
                <w:lang w:val="zh-TW"/>
              </w:rPr>
            </w:pPr>
          </w:p>
          <w:p w:rsidR="00BF73D7" w:rsidRPr="00E6750A" w:rsidRDefault="00CF45AC" w:rsidP="00E6750A">
            <w:pPr>
              <w:pStyle w:val="A9"/>
              <w:widowControl w:val="0"/>
              <w:spacing w:after="0" w:line="560" w:lineRule="exact"/>
              <w:jc w:val="right"/>
              <w:rPr>
                <w:rFonts w:ascii="Times New Roman" w:eastAsia="黑体" w:hAnsi="Times New Roman" w:cs="黑体"/>
                <w:color w:val="auto"/>
                <w:kern w:val="2"/>
                <w:sz w:val="24"/>
                <w:szCs w:val="24"/>
                <w:lang w:val="zh-TW"/>
              </w:rPr>
            </w:pPr>
            <w:r w:rsidRPr="00E6750A">
              <w:rPr>
                <w:rFonts w:ascii="Times New Roman" w:eastAsia="黑体" w:hAnsi="Times New Roman" w:cs="黑体" w:hint="eastAsia"/>
                <w:color w:val="auto"/>
                <w:kern w:val="2"/>
                <w:sz w:val="24"/>
                <w:szCs w:val="24"/>
                <w:lang w:val="zh-TW"/>
              </w:rPr>
              <w:t>年</w:t>
            </w:r>
            <w:r w:rsidRPr="00E6750A">
              <w:rPr>
                <w:rFonts w:ascii="Times New Roman" w:eastAsia="黑体" w:hAnsi="Times New Roman" w:cs="黑体" w:hint="eastAsia"/>
                <w:color w:val="auto"/>
                <w:kern w:val="2"/>
                <w:sz w:val="24"/>
                <w:szCs w:val="24"/>
                <w:lang w:val="zh-TW"/>
              </w:rPr>
              <w:t xml:space="preserve">  </w:t>
            </w:r>
            <w:r w:rsidRPr="00E6750A">
              <w:rPr>
                <w:rFonts w:ascii="Times New Roman" w:eastAsia="黑体" w:hAnsi="Times New Roman" w:cs="黑体" w:hint="eastAsia"/>
                <w:color w:val="auto"/>
                <w:kern w:val="2"/>
                <w:sz w:val="24"/>
                <w:szCs w:val="24"/>
                <w:lang w:val="zh-TW"/>
              </w:rPr>
              <w:t>月</w:t>
            </w:r>
            <w:r w:rsidRPr="00E6750A">
              <w:rPr>
                <w:rFonts w:ascii="Times New Roman" w:eastAsia="黑体" w:hAnsi="Times New Roman" w:cs="黑体" w:hint="eastAsia"/>
                <w:color w:val="auto"/>
                <w:kern w:val="2"/>
                <w:sz w:val="24"/>
                <w:szCs w:val="24"/>
                <w:lang w:val="zh-TW"/>
              </w:rPr>
              <w:t xml:space="preserve">  </w:t>
            </w:r>
            <w:r w:rsidRPr="00E6750A">
              <w:rPr>
                <w:rFonts w:ascii="Times New Roman" w:eastAsia="黑体" w:hAnsi="Times New Roman" w:cs="黑体" w:hint="eastAsia"/>
                <w:color w:val="auto"/>
                <w:kern w:val="2"/>
                <w:sz w:val="24"/>
                <w:szCs w:val="24"/>
                <w:lang w:val="zh-TW"/>
              </w:rPr>
              <w:t>日</w:t>
            </w:r>
          </w:p>
        </w:tc>
      </w:tr>
    </w:tbl>
    <w:p w:rsidR="00BF73D7" w:rsidRPr="00E6750A" w:rsidRDefault="00BF73D7" w:rsidP="00E6750A">
      <w:pPr>
        <w:pStyle w:val="A9"/>
        <w:widowControl w:val="0"/>
        <w:spacing w:after="0" w:line="560" w:lineRule="exact"/>
        <w:ind w:firstLineChars="236" w:firstLine="566"/>
        <w:jc w:val="both"/>
        <w:rPr>
          <w:rFonts w:ascii="Times New Roman" w:eastAsia="PMingLiU" w:hAnsi="Times New Roman" w:cs="Times New Roman"/>
          <w:color w:val="auto"/>
          <w:kern w:val="2"/>
          <w:sz w:val="24"/>
          <w:szCs w:val="24"/>
          <w:lang w:val="zh-TW" w:eastAsia="zh-TW"/>
        </w:rPr>
      </w:pPr>
    </w:p>
    <w:p w:rsidR="00BF73D7" w:rsidRPr="00E6750A" w:rsidRDefault="00BF73D7" w:rsidP="00E6750A">
      <w:pPr>
        <w:pStyle w:val="A9"/>
        <w:widowControl w:val="0"/>
        <w:spacing w:after="0" w:line="560" w:lineRule="exact"/>
        <w:jc w:val="both"/>
        <w:rPr>
          <w:rFonts w:ascii="Times New Roman" w:hAnsi="Times New Roman" w:cs="Times New Roman"/>
          <w:color w:val="auto"/>
          <w:kern w:val="2"/>
          <w:sz w:val="24"/>
          <w:szCs w:val="24"/>
          <w:lang w:val="zh-TW"/>
        </w:rPr>
        <w:sectPr w:rsidR="00BF73D7" w:rsidRPr="00E6750A">
          <w:pgSz w:w="11906" w:h="16838"/>
          <w:pgMar w:top="1440" w:right="1800" w:bottom="1440" w:left="1800" w:header="851" w:footer="992" w:gutter="0"/>
          <w:cols w:space="425"/>
          <w:docGrid w:type="lines" w:linePitch="312"/>
        </w:sectPr>
      </w:pPr>
    </w:p>
    <w:p w:rsidR="00BF73D7" w:rsidRPr="00E6750A" w:rsidRDefault="00CF45AC" w:rsidP="00E6750A">
      <w:pPr>
        <w:pStyle w:val="TOC1"/>
        <w:spacing w:before="0" w:line="560" w:lineRule="exact"/>
        <w:jc w:val="center"/>
        <w:rPr>
          <w:rFonts w:ascii="Times New Roman" w:hAnsi="Times New Roman" w:cs="Times New Roman"/>
          <w:color w:val="auto"/>
        </w:rPr>
      </w:pPr>
      <w:r w:rsidRPr="00E6750A">
        <w:rPr>
          <w:rFonts w:ascii="Times New Roman" w:hAnsi="Times New Roman" w:cs="宋体" w:hint="eastAsia"/>
          <w:color w:val="auto"/>
          <w:lang w:val="zh-CN"/>
        </w:rPr>
        <w:lastRenderedPageBreak/>
        <w:t>目录</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摘要</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一、 项目基本情况</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（一）项目立项背景</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 xml:space="preserve">（二）项目立项依据 </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（三）项目实施内容</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（四）项目实施计划及完成情况</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（五）项目的组织及管理</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 xml:space="preserve">（六）项目绩效目标 </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二、绩效评价工作情况</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(一)评价的目的和依据</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(二)绩效评价工作方案制定过程</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(三)绩效评价原则、评价方法等</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(四)绩效评价实施过程</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(五)绩效评价的局限性</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 xml:space="preserve">三、评价结论及绩效分析 </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(一)评价结论</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(二)绩效分析</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 xml:space="preserve">四、项目主要经验及做法、存在的问题和建议 </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(一)主要经验及做法</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(二)存在的问题</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 xml:space="preserve">(三)建议和改进措施 </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五、附件</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附件一：指标体系</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lastRenderedPageBreak/>
        <w:t>附件二：基础数据表</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附件三：访谈记录</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附件四：问卷调查分析报告</w:t>
      </w:r>
      <w:r w:rsidRPr="00E6750A">
        <w:rPr>
          <w:rFonts w:ascii="黑体" w:eastAsia="黑体" w:hAnsi="黑体" w:hint="eastAsia"/>
          <w:szCs w:val="32"/>
        </w:rPr>
        <w:tab/>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附件五：</w:t>
      </w:r>
      <w:r w:rsidRPr="00E6750A">
        <w:rPr>
          <w:rFonts w:ascii="黑体" w:eastAsia="黑体" w:hAnsi="黑体" w:cs="黑体"/>
          <w:sz w:val="24"/>
          <w:lang w:val="zh-TW"/>
        </w:rPr>
        <w:t>……</w:t>
      </w:r>
    </w:p>
    <w:p w:rsidR="00BF73D7" w:rsidRPr="00E6750A" w:rsidRDefault="00CF45AC" w:rsidP="00E6750A">
      <w:pPr>
        <w:spacing w:line="560" w:lineRule="exact"/>
        <w:ind w:firstLineChars="200" w:firstLine="420"/>
        <w:jc w:val="left"/>
        <w:rPr>
          <w:rFonts w:ascii="黑体" w:eastAsia="黑体" w:hAnsi="黑体"/>
          <w:szCs w:val="32"/>
        </w:rPr>
      </w:pPr>
      <w:r w:rsidRPr="00E6750A">
        <w:rPr>
          <w:rFonts w:ascii="黑体" w:eastAsia="黑体" w:hAnsi="黑体" w:hint="eastAsia"/>
          <w:szCs w:val="32"/>
        </w:rPr>
        <w:tab/>
      </w:r>
    </w:p>
    <w:p w:rsidR="00BF73D7" w:rsidRPr="00516022" w:rsidRDefault="00BF73D7" w:rsidP="00E6750A">
      <w:pPr>
        <w:spacing w:line="560" w:lineRule="exact"/>
        <w:rPr>
          <w:rFonts w:ascii="方正小标宋_GBK" w:eastAsia="方正小标宋_GBK"/>
          <w:sz w:val="44"/>
          <w:szCs w:val="44"/>
        </w:rPr>
      </w:pPr>
    </w:p>
    <w:p w:rsidR="00BF73D7" w:rsidRPr="00E6750A" w:rsidRDefault="00CF45AC" w:rsidP="00E6750A">
      <w:pPr>
        <w:spacing w:line="560" w:lineRule="exact"/>
        <w:jc w:val="center"/>
        <w:rPr>
          <w:rFonts w:ascii="方正小标宋_GBK" w:eastAsia="方正小标宋_GBK" w:hAnsi="方正小标宋_GBK" w:cs="方正小标宋_GBK"/>
          <w:sz w:val="44"/>
          <w:szCs w:val="44"/>
        </w:rPr>
      </w:pPr>
      <w:r w:rsidRPr="00E6750A">
        <w:rPr>
          <w:rFonts w:ascii="方正小标宋_GBK" w:eastAsia="方正小标宋_GBK" w:hAnsi="方正小标宋_GBK" w:cs="方正小标宋_GBK" w:hint="eastAsia"/>
          <w:sz w:val="44"/>
          <w:szCs w:val="44"/>
        </w:rPr>
        <w:t>昆明市晋宁区文化和旅游局</w:t>
      </w:r>
    </w:p>
    <w:p w:rsidR="00BF73D7" w:rsidRPr="00E6750A" w:rsidRDefault="00CF45AC" w:rsidP="00E6750A">
      <w:pPr>
        <w:spacing w:line="560" w:lineRule="exact"/>
        <w:jc w:val="center"/>
        <w:rPr>
          <w:rFonts w:ascii="方正小标宋_GBK" w:eastAsia="方正小标宋_GBK"/>
          <w:sz w:val="44"/>
          <w:szCs w:val="44"/>
        </w:rPr>
      </w:pPr>
      <w:r w:rsidRPr="00E6750A">
        <w:rPr>
          <w:rFonts w:ascii="黑体" w:eastAsia="黑体" w:hAnsi="黑体" w:cs="黑体" w:hint="eastAsia"/>
          <w:bCs/>
          <w:sz w:val="44"/>
          <w:szCs w:val="44"/>
        </w:rPr>
        <w:t>晋宁区健身步道项目</w:t>
      </w:r>
      <w:r w:rsidRPr="00E6750A">
        <w:rPr>
          <w:rFonts w:ascii="方正小标宋_GBK" w:eastAsia="方正小标宋_GBK" w:hint="eastAsia"/>
          <w:sz w:val="44"/>
          <w:szCs w:val="44"/>
        </w:rPr>
        <w:t>支出绩效自评报告</w:t>
      </w:r>
    </w:p>
    <w:p w:rsidR="00BF73D7" w:rsidRPr="00E6750A" w:rsidRDefault="00BF73D7" w:rsidP="00E6750A">
      <w:pPr>
        <w:topLinePunct/>
        <w:spacing w:line="560" w:lineRule="exact"/>
        <w:rPr>
          <w:rFonts w:ascii="黑体" w:eastAsia="黑体"/>
          <w:szCs w:val="32"/>
        </w:rPr>
      </w:pPr>
    </w:p>
    <w:p w:rsidR="00BF73D7" w:rsidRPr="00E6750A" w:rsidRDefault="00CF45AC" w:rsidP="00E6750A">
      <w:pPr>
        <w:spacing w:line="560" w:lineRule="exact"/>
        <w:ind w:firstLineChars="200" w:firstLine="640"/>
        <w:rPr>
          <w:rFonts w:ascii="黑体" w:eastAsia="黑体"/>
          <w:szCs w:val="32"/>
        </w:rPr>
      </w:pPr>
      <w:r w:rsidRPr="00E6750A">
        <w:rPr>
          <w:rFonts w:ascii="仿宋_GB2312" w:eastAsia="仿宋_GB2312" w:hAnsi="仿宋_GB2312" w:cs="仿宋_GB2312" w:hint="eastAsia"/>
          <w:sz w:val="32"/>
          <w:szCs w:val="32"/>
        </w:rPr>
        <w:t>根据《昆明市晋宁区财政局关于</w:t>
      </w:r>
      <w:r w:rsidRPr="00E6750A">
        <w:rPr>
          <w:rFonts w:ascii="仿宋_GB2312" w:eastAsia="仿宋_GB2312" w:hAnsi="仿宋" w:hint="eastAsia"/>
          <w:sz w:val="32"/>
          <w:szCs w:val="32"/>
        </w:rPr>
        <w:t>开展2018年度预算支出绩效自评工作</w:t>
      </w:r>
      <w:r w:rsidRPr="00E6750A">
        <w:rPr>
          <w:rFonts w:ascii="仿宋_GB2312" w:eastAsia="仿宋_GB2312" w:hAnsi="仿宋_GB2312" w:cs="仿宋_GB2312" w:hint="eastAsia"/>
          <w:sz w:val="32"/>
          <w:szCs w:val="32"/>
        </w:rPr>
        <w:t>的通知》（晋财通〔2019〕26号）文件要求，昆明市晋宁区文物管理所对</w:t>
      </w:r>
      <w:r w:rsidRPr="00E6750A">
        <w:rPr>
          <w:rFonts w:ascii="仿宋_GB2312" w:eastAsia="仿宋_GB2312" w:hAnsi="仿宋" w:hint="eastAsia"/>
          <w:sz w:val="32"/>
          <w:szCs w:val="32"/>
        </w:rPr>
        <w:t>2018年度预算支出绩效自评工作</w:t>
      </w:r>
      <w:r w:rsidRPr="00E6750A">
        <w:rPr>
          <w:rFonts w:ascii="仿宋_GB2312" w:eastAsia="仿宋_GB2312" w:hAnsi="仿宋_GB2312" w:cs="仿宋_GB2312" w:hint="eastAsia"/>
          <w:sz w:val="32"/>
          <w:szCs w:val="32"/>
        </w:rPr>
        <w:t>开展了绩效自评工作，现将2018年晋宁区系列文体活动情况报告如下：</w:t>
      </w:r>
    </w:p>
    <w:p w:rsidR="00BF73D7" w:rsidRPr="00E6750A" w:rsidRDefault="00CF45AC" w:rsidP="00E6750A">
      <w:pPr>
        <w:topLinePunct/>
        <w:spacing w:line="560" w:lineRule="exact"/>
        <w:ind w:firstLineChars="250" w:firstLine="800"/>
        <w:rPr>
          <w:rFonts w:ascii="黑体" w:eastAsia="黑体"/>
          <w:sz w:val="32"/>
          <w:szCs w:val="32"/>
        </w:rPr>
      </w:pPr>
      <w:r w:rsidRPr="00E6750A">
        <w:rPr>
          <w:rFonts w:ascii="黑体" w:eastAsia="黑体" w:hint="eastAsia"/>
          <w:sz w:val="32"/>
          <w:szCs w:val="32"/>
        </w:rPr>
        <w:t>一、项目基本情况</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（一）项目概况。</w:t>
      </w:r>
    </w:p>
    <w:p w:rsidR="00BF73D7" w:rsidRPr="00E6750A" w:rsidRDefault="00CF45AC" w:rsidP="00E6750A">
      <w:pPr>
        <w:tabs>
          <w:tab w:val="left" w:pos="768"/>
        </w:tabs>
        <w:spacing w:line="560" w:lineRule="exact"/>
        <w:ind w:firstLineChars="200" w:firstLine="640"/>
        <w:rPr>
          <w:rFonts w:ascii="仿宋_GB2312" w:eastAsia="仿宋_GB2312" w:hAnsi="仿宋_GB2312" w:cs="仿宋_GB2312"/>
          <w:sz w:val="32"/>
          <w:szCs w:val="32"/>
        </w:rPr>
      </w:pPr>
      <w:r w:rsidRPr="00E6750A">
        <w:rPr>
          <w:rFonts w:ascii="仿宋_GB2312" w:eastAsia="仿宋_GB2312" w:hint="eastAsia"/>
          <w:sz w:val="32"/>
          <w:szCs w:val="32"/>
        </w:rPr>
        <w:t>按照</w:t>
      </w:r>
      <w:r w:rsidRPr="00E6750A">
        <w:rPr>
          <w:rFonts w:ascii="仿宋_GB2312" w:eastAsia="仿宋_GB2312" w:hAnsi="仿宋_GB2312" w:cs="仿宋_GB2312" w:hint="eastAsia"/>
          <w:sz w:val="32"/>
          <w:szCs w:val="32"/>
        </w:rPr>
        <w:t>《昆明市财政局 昆明市文化广播电视体育局关于下达2018年第二批体彩公益金项目资金的通知》（昆</w:t>
      </w:r>
      <w:r w:rsidRPr="00E6750A">
        <w:rPr>
          <w:rFonts w:ascii="仿宋_GB2312" w:eastAsia="仿宋_GB2312" w:hint="eastAsia"/>
          <w:sz w:val="32"/>
          <w:szCs w:val="32"/>
        </w:rPr>
        <w:t>财教</w:t>
      </w:r>
      <w:r w:rsidRPr="00E6750A">
        <w:rPr>
          <w:rFonts w:ascii="仿宋_GB2312" w:eastAsia="仿宋_GB2312" w:hAnsi="仿宋_GB2312" w:cs="仿宋_GB2312" w:hint="eastAsia"/>
          <w:sz w:val="32"/>
          <w:szCs w:val="32"/>
        </w:rPr>
        <w:t>[2018]104号）文件要求，将在晋宁区和璟苑公园修建长达两公里的健身步道及晋宁区鲁黑村17公里骑行道2条。和璟苑公园步行道项目建设全长2公里，属水泥路面，步道周边设有绿化、灯光、灯光及全民健身路径点1条；鲁黑村骑行道项目建设全长为17公里（其中彩色混凝土路面为3.5公里，土石步道：1.5公里，山地自行车骑行道：12公里）。</w:t>
      </w:r>
    </w:p>
    <w:p w:rsidR="00BF73D7" w:rsidRPr="00E6750A" w:rsidRDefault="00CF45AC" w:rsidP="00E6750A">
      <w:pPr>
        <w:topLinePunct/>
        <w:spacing w:line="560" w:lineRule="exact"/>
        <w:ind w:firstLineChars="200" w:firstLine="640"/>
        <w:rPr>
          <w:rFonts w:ascii="仿宋_GB2312" w:eastAsia="仿宋_GB2312" w:hAnsi="楷体"/>
          <w:sz w:val="32"/>
          <w:szCs w:val="32"/>
        </w:rPr>
      </w:pPr>
      <w:r w:rsidRPr="00E6750A">
        <w:rPr>
          <w:rFonts w:ascii="仿宋_GB2312" w:eastAsia="仿宋_GB2312" w:hAnsi="楷体" w:hint="eastAsia"/>
          <w:sz w:val="32"/>
          <w:szCs w:val="32"/>
        </w:rPr>
        <w:lastRenderedPageBreak/>
        <w:t>1.立项背景及目的。</w:t>
      </w:r>
    </w:p>
    <w:p w:rsidR="00BF73D7" w:rsidRPr="00E6750A" w:rsidRDefault="00CF45AC" w:rsidP="00E6750A">
      <w:pPr>
        <w:spacing w:line="560" w:lineRule="exact"/>
        <w:ind w:firstLineChars="200" w:firstLine="640"/>
        <w:rPr>
          <w:rFonts w:ascii="黑体" w:eastAsia="黑体" w:hAnsi="黑体" w:cs="黑体"/>
          <w:sz w:val="32"/>
          <w:szCs w:val="32"/>
        </w:rPr>
      </w:pPr>
      <w:r w:rsidRPr="00E6750A">
        <w:rPr>
          <w:rFonts w:ascii="仿宋_GB2312" w:eastAsia="仿宋_GB2312" w:hAnsi="仿宋_GB2312" w:cs="仿宋_GB2312" w:hint="eastAsia"/>
          <w:sz w:val="32"/>
          <w:szCs w:val="32"/>
        </w:rPr>
        <w:t>为增进群众全民健身参与率，推动本地体育事业的发展，为广大人民群众提供体育锻炼场地，2018年积极向省、市级争取了晋宁区和璟苑公园修建长达两公里的健身步道及晋宁区鲁黑村17公里骑行道2条。</w:t>
      </w:r>
    </w:p>
    <w:p w:rsidR="00BF73D7" w:rsidRPr="00E6750A" w:rsidRDefault="00CF45AC" w:rsidP="00E6750A">
      <w:pPr>
        <w:topLinePunct/>
        <w:spacing w:line="560" w:lineRule="exact"/>
        <w:ind w:leftChars="250" w:left="525"/>
        <w:rPr>
          <w:rFonts w:ascii="仿宋_GB2312" w:eastAsia="仿宋_GB2312" w:hAnsi="楷体"/>
          <w:sz w:val="32"/>
          <w:szCs w:val="32"/>
        </w:rPr>
      </w:pPr>
      <w:r w:rsidRPr="00E6750A">
        <w:rPr>
          <w:rFonts w:ascii="仿宋_GB2312" w:eastAsia="仿宋_GB2312" w:hAnsi="楷体" w:hint="eastAsia"/>
          <w:sz w:val="32"/>
          <w:szCs w:val="32"/>
        </w:rPr>
        <w:t>2.项目实施情况。</w:t>
      </w:r>
    </w:p>
    <w:p w:rsidR="00BF73D7" w:rsidRPr="00E6750A" w:rsidRDefault="00CF45AC" w:rsidP="00E6750A">
      <w:p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和璟苑公园步行道项目建设</w:t>
      </w:r>
      <w:r w:rsidRPr="00E6750A">
        <w:rPr>
          <w:rFonts w:ascii="仿宋_GB2312" w:eastAsia="仿宋_GB2312" w:hAnsi="仿宋_GB2312" w:cs="仿宋_GB2312" w:hint="eastAsia"/>
          <w:sz w:val="32"/>
          <w:szCs w:val="32"/>
          <w:shd w:val="clear" w:color="auto" w:fill="FFFFFF"/>
        </w:rPr>
        <w:t>于2018年12月开工建设，2019年3月竣工验收，并投入使用。</w:t>
      </w:r>
      <w:r w:rsidRPr="00E6750A">
        <w:rPr>
          <w:rFonts w:ascii="仿宋_GB2312" w:eastAsia="仿宋_GB2312" w:hAnsi="仿宋_GB2312" w:cs="仿宋_GB2312" w:hint="eastAsia"/>
          <w:sz w:val="32"/>
          <w:szCs w:val="32"/>
        </w:rPr>
        <w:t>鲁黑村骑行道项目</w:t>
      </w:r>
      <w:r w:rsidRPr="00E6750A">
        <w:rPr>
          <w:rFonts w:ascii="仿宋_GB2312" w:eastAsia="仿宋_GB2312" w:hAnsi="仿宋_GB2312" w:cs="仿宋_GB2312" w:hint="eastAsia"/>
          <w:sz w:val="32"/>
          <w:szCs w:val="32"/>
          <w:shd w:val="clear" w:color="auto" w:fill="FFFFFF"/>
        </w:rPr>
        <w:t>于2018年8月25日开工建设，12月30日前完成了主体工程项目建设任务，</w:t>
      </w:r>
      <w:r w:rsidRPr="00E6750A">
        <w:rPr>
          <w:rFonts w:ascii="仿宋_GB2312" w:eastAsia="仿宋_GB2312" w:hAnsi="仿宋_GB2312" w:cs="仿宋_GB2312" w:hint="eastAsia"/>
          <w:sz w:val="32"/>
          <w:szCs w:val="32"/>
        </w:rPr>
        <w:t>目前正在做步道周边绿化及指示标牌。</w:t>
      </w:r>
    </w:p>
    <w:p w:rsidR="00BF73D7" w:rsidRPr="00E6750A" w:rsidRDefault="00CF45AC" w:rsidP="00E6750A">
      <w:pPr>
        <w:topLinePunct/>
        <w:spacing w:line="560" w:lineRule="exact"/>
        <w:ind w:leftChars="250" w:left="525"/>
        <w:rPr>
          <w:rFonts w:ascii="仿宋_GB2312" w:eastAsia="仿宋_GB2312" w:hAnsi="楷体"/>
          <w:sz w:val="32"/>
          <w:szCs w:val="32"/>
        </w:rPr>
      </w:pPr>
      <w:r w:rsidRPr="00E6750A">
        <w:rPr>
          <w:rFonts w:ascii="仿宋_GB2312" w:eastAsia="仿宋_GB2312" w:hAnsi="楷体" w:hint="eastAsia"/>
          <w:sz w:val="32"/>
          <w:szCs w:val="32"/>
        </w:rPr>
        <w:t>3.资金来源及使用情况。</w:t>
      </w:r>
    </w:p>
    <w:p w:rsidR="00BF73D7" w:rsidRPr="00E6750A" w:rsidRDefault="00CF45AC" w:rsidP="00E6750A">
      <w:pPr>
        <w:spacing w:line="560" w:lineRule="exact"/>
        <w:ind w:firstLineChars="200" w:firstLine="640"/>
        <w:rPr>
          <w:rFonts w:ascii="Arial" w:eastAsia="仿宋_GB2312" w:hAnsi="Arial" w:cs="Arial"/>
          <w:sz w:val="32"/>
          <w:szCs w:val="32"/>
        </w:rPr>
      </w:pPr>
      <w:r w:rsidRPr="00E6750A">
        <w:rPr>
          <w:rFonts w:ascii="仿宋_GB2312" w:eastAsia="仿宋_GB2312" w:hAnsi="仿宋_GB2312" w:cs="仿宋_GB2312" w:hint="eastAsia"/>
          <w:sz w:val="32"/>
          <w:szCs w:val="32"/>
        </w:rPr>
        <w:t>根据昆明市财政局 昆明市文化广播电视体育局关于下达2018年第二批体彩公益金项目资金的通知》（昆</w:t>
      </w:r>
      <w:r w:rsidRPr="00E6750A">
        <w:rPr>
          <w:rFonts w:ascii="仿宋_GB2312" w:eastAsia="仿宋_GB2312" w:hint="eastAsia"/>
          <w:sz w:val="32"/>
          <w:szCs w:val="32"/>
        </w:rPr>
        <w:t>财教</w:t>
      </w:r>
      <w:r w:rsidRPr="00E6750A">
        <w:rPr>
          <w:rFonts w:ascii="仿宋_GB2312" w:eastAsia="仿宋_GB2312" w:hAnsi="仿宋_GB2312" w:cs="仿宋_GB2312" w:hint="eastAsia"/>
          <w:sz w:val="32"/>
          <w:szCs w:val="32"/>
        </w:rPr>
        <w:t>[2018]104号）文件，</w:t>
      </w:r>
      <w:r w:rsidRPr="00E6750A">
        <w:rPr>
          <w:rFonts w:ascii="仿宋_GB2312" w:eastAsia="仿宋_GB2312" w:hAnsi="仿宋_GB2312" w:cs="仿宋_GB2312" w:hint="eastAsia"/>
          <w:sz w:val="32"/>
          <w:szCs w:val="32"/>
          <w:shd w:val="clear" w:color="auto" w:fill="FFFFFF"/>
        </w:rPr>
        <w:t>下达晋宁区2个工程项目经费76万元，资金到位率100%。鲁黑骑行道项目于2018年8月25日开工建设，12月30日前完成了主体工程项目建设任务，</w:t>
      </w:r>
      <w:r w:rsidRPr="00E6750A">
        <w:rPr>
          <w:rFonts w:ascii="仿宋_GB2312" w:eastAsia="仿宋_GB2312" w:hAnsi="仿宋_GB2312" w:cs="仿宋_GB2312" w:hint="eastAsia"/>
          <w:sz w:val="32"/>
          <w:szCs w:val="32"/>
        </w:rPr>
        <w:t>区文化和旅游局2018年12月拨付</w:t>
      </w:r>
      <w:r w:rsidRPr="00E6750A">
        <w:rPr>
          <w:rFonts w:ascii="仿宋_GB2312" w:eastAsia="仿宋_GB2312" w:hAnsi="仿宋_GB2312" w:cs="仿宋_GB2312" w:hint="eastAsia"/>
          <w:sz w:val="32"/>
          <w:szCs w:val="32"/>
          <w:shd w:val="clear" w:color="auto" w:fill="FFFFFF"/>
        </w:rPr>
        <w:t>鲁黑骑行道</w:t>
      </w:r>
      <w:r w:rsidRPr="00E6750A">
        <w:rPr>
          <w:rFonts w:ascii="仿宋_GB2312" w:eastAsia="仿宋_GB2312" w:hAnsi="仿宋_GB2312" w:cs="仿宋_GB2312" w:hint="eastAsia"/>
          <w:sz w:val="32"/>
          <w:szCs w:val="32"/>
        </w:rPr>
        <w:t>资金68万元。2018年12月24日，二街镇按照建设施工合同，拨付工程款共计127443元至施工方，2019年1月24日拨付工程款318607.5元至施工方，两次拨款共计446050.5元；晋宁区和璟苑公园步行道</w:t>
      </w:r>
      <w:r w:rsidRPr="00E6750A">
        <w:rPr>
          <w:rFonts w:ascii="仿宋_GB2312" w:eastAsia="仿宋_GB2312" w:hAnsi="仿宋_GB2312" w:cs="仿宋_GB2312" w:hint="eastAsia"/>
          <w:sz w:val="32"/>
          <w:szCs w:val="32"/>
          <w:shd w:val="clear" w:color="auto" w:fill="FFFFFF"/>
        </w:rPr>
        <w:t>于2018年开工建设，2019年3月竣工验收，</w:t>
      </w:r>
      <w:r w:rsidRPr="00E6750A">
        <w:rPr>
          <w:rFonts w:ascii="仿宋_GB2312" w:eastAsia="仿宋_GB2312" w:hAnsi="仿宋_GB2312" w:cs="仿宋_GB2312" w:hint="eastAsia"/>
          <w:sz w:val="32"/>
          <w:szCs w:val="32"/>
        </w:rPr>
        <w:t>按照建设施工合同,尽快下拨工程款8万元。</w:t>
      </w:r>
    </w:p>
    <w:p w:rsidR="00BF73D7" w:rsidRPr="00E6750A" w:rsidRDefault="00CF45AC" w:rsidP="00E6750A">
      <w:pPr>
        <w:topLinePunct/>
        <w:spacing w:line="560" w:lineRule="exact"/>
        <w:ind w:leftChars="250" w:left="525"/>
        <w:rPr>
          <w:rFonts w:ascii="仿宋_GB2312" w:eastAsia="仿宋_GB2312" w:hAnsi="楷体"/>
          <w:sz w:val="32"/>
          <w:szCs w:val="32"/>
        </w:rPr>
      </w:pPr>
      <w:r w:rsidRPr="00E6750A">
        <w:rPr>
          <w:rFonts w:ascii="仿宋_GB2312" w:eastAsia="仿宋_GB2312" w:hAnsi="楷体" w:hint="eastAsia"/>
          <w:sz w:val="32"/>
          <w:szCs w:val="32"/>
        </w:rPr>
        <w:t>4.组织及管理情况。</w:t>
      </w:r>
    </w:p>
    <w:p w:rsidR="00BF73D7" w:rsidRPr="00E6750A" w:rsidRDefault="00CF45AC" w:rsidP="00E6750A">
      <w:pPr>
        <w:topLinePunct/>
        <w:spacing w:line="560" w:lineRule="exact"/>
        <w:ind w:firstLineChars="200" w:firstLine="640"/>
        <w:rPr>
          <w:rFonts w:ascii="仿宋_GB2312" w:eastAsia="仿宋_GB2312" w:hAnsi="仿宋_GB2312" w:cs="仿宋_GB2312"/>
          <w:sz w:val="32"/>
          <w:szCs w:val="32"/>
        </w:rPr>
      </w:pPr>
      <w:r w:rsidRPr="00E6750A">
        <w:rPr>
          <w:rStyle w:val="aa"/>
          <w:rFonts w:hAnsi="仿宋_GB2312" w:hint="default"/>
        </w:rPr>
        <w:t>昆明市晋宁区文化和旅游局严格按照《</w:t>
      </w:r>
      <w:r w:rsidRPr="00E6750A">
        <w:rPr>
          <w:rFonts w:ascii="仿宋_GB2312" w:eastAsia="仿宋_GB2312" w:hAnsi="仿宋_GB2312" w:cs="仿宋_GB2312" w:hint="eastAsia"/>
          <w:sz w:val="32"/>
          <w:szCs w:val="32"/>
          <w:shd w:val="clear" w:color="auto" w:fill="FFFFFF"/>
        </w:rPr>
        <w:t>体彩公益金管理</w:t>
      </w:r>
      <w:r w:rsidRPr="00E6750A">
        <w:rPr>
          <w:rFonts w:ascii="仿宋_GB2312" w:eastAsia="仿宋_GB2312" w:hAnsi="仿宋_GB2312" w:cs="仿宋_GB2312" w:hint="eastAsia"/>
          <w:sz w:val="32"/>
          <w:szCs w:val="32"/>
          <w:shd w:val="clear" w:color="auto" w:fill="FFFFFF"/>
        </w:rPr>
        <w:lastRenderedPageBreak/>
        <w:t>办法》（财综﹝2012﹞15号）和《云南省彩票公益金管理办法》（云财综﹝2009﹞83号）</w:t>
      </w:r>
      <w:r w:rsidRPr="00E6750A">
        <w:rPr>
          <w:rFonts w:ascii="仿宋_GB2312" w:eastAsia="仿宋_GB2312" w:hAnsi="仿宋_GB2312" w:cs="仿宋_GB2312" w:hint="eastAsia"/>
          <w:sz w:val="32"/>
          <w:szCs w:val="32"/>
        </w:rPr>
        <w:t>文件要求，开展绩效评价工作。</w:t>
      </w:r>
      <w:r w:rsidRPr="00E6750A">
        <w:rPr>
          <w:rStyle w:val="aa"/>
          <w:rFonts w:hAnsi="仿宋_GB2312" w:hint="default"/>
        </w:rPr>
        <w:t>资金的使用均有完整的审批程序，并做到专人管理、专账核算、专款专用，资金管理情况较好。</w:t>
      </w:r>
    </w:p>
    <w:p w:rsidR="00BF73D7" w:rsidRPr="00E6750A" w:rsidRDefault="00CF45AC" w:rsidP="00E6750A">
      <w:p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（二）绩效目标。</w:t>
      </w:r>
    </w:p>
    <w:p w:rsidR="00BF73D7" w:rsidRPr="00E6750A" w:rsidRDefault="00CF45AC" w:rsidP="00E6750A">
      <w:pPr>
        <w:topLinePunct/>
        <w:spacing w:line="560" w:lineRule="exact"/>
        <w:ind w:firstLineChars="250" w:firstLine="800"/>
        <w:rPr>
          <w:rFonts w:ascii="仿宋_GB2312" w:eastAsia="仿宋_GB2312" w:hAnsi="楷体"/>
          <w:sz w:val="32"/>
          <w:szCs w:val="32"/>
        </w:rPr>
      </w:pPr>
      <w:r w:rsidRPr="00E6750A">
        <w:rPr>
          <w:rFonts w:ascii="仿宋_GB2312" w:eastAsia="仿宋_GB2312" w:hAnsi="楷体" w:hint="eastAsia"/>
          <w:sz w:val="32"/>
          <w:szCs w:val="32"/>
        </w:rPr>
        <w:t>1.总目标。</w:t>
      </w:r>
    </w:p>
    <w:p w:rsidR="00BF73D7" w:rsidRPr="00E6750A" w:rsidRDefault="00CF45AC" w:rsidP="00E6750A">
      <w:pPr>
        <w:tabs>
          <w:tab w:val="left" w:pos="768"/>
        </w:tabs>
        <w:spacing w:line="560" w:lineRule="exact"/>
        <w:ind w:firstLineChars="200" w:firstLine="640"/>
        <w:rPr>
          <w:rFonts w:ascii="黑体" w:eastAsia="仿宋_GB2312" w:hAnsi="黑体" w:cs="黑体"/>
          <w:sz w:val="32"/>
          <w:szCs w:val="32"/>
        </w:rPr>
      </w:pPr>
      <w:r w:rsidRPr="00E6750A">
        <w:rPr>
          <w:rFonts w:ascii="仿宋_GB2312" w:eastAsia="仿宋_GB2312" w:hint="eastAsia"/>
          <w:sz w:val="32"/>
          <w:szCs w:val="32"/>
        </w:rPr>
        <w:t>按照</w:t>
      </w:r>
      <w:r w:rsidRPr="00E6750A">
        <w:rPr>
          <w:rFonts w:ascii="仿宋_GB2312" w:eastAsia="仿宋_GB2312" w:hAnsi="仿宋_GB2312" w:cs="仿宋_GB2312" w:hint="eastAsia"/>
          <w:sz w:val="32"/>
          <w:szCs w:val="32"/>
        </w:rPr>
        <w:t>《昆明市财政局 昆明市文化广播电视体育局关于下达2018年第二批体彩公益金项目资金的通知》（昆</w:t>
      </w:r>
      <w:r w:rsidRPr="00E6750A">
        <w:rPr>
          <w:rFonts w:ascii="仿宋_GB2312" w:eastAsia="仿宋_GB2312" w:hint="eastAsia"/>
          <w:sz w:val="32"/>
          <w:szCs w:val="32"/>
        </w:rPr>
        <w:t>财教</w:t>
      </w:r>
      <w:r w:rsidRPr="00E6750A">
        <w:rPr>
          <w:rFonts w:ascii="仿宋_GB2312" w:eastAsia="仿宋_GB2312" w:hAnsi="仿宋_GB2312" w:cs="仿宋_GB2312" w:hint="eastAsia"/>
          <w:sz w:val="32"/>
          <w:szCs w:val="32"/>
        </w:rPr>
        <w:t>[2018]104号）文件要求，将于2019年内建设完成晋宁区和璟苑公园修建长达两公里的健身步道及晋宁区鲁黑村17公里骑行道2条。</w:t>
      </w:r>
    </w:p>
    <w:p w:rsidR="00BF73D7" w:rsidRPr="00E6750A" w:rsidRDefault="00CF45AC" w:rsidP="00E6750A">
      <w:pPr>
        <w:topLinePunct/>
        <w:spacing w:line="560" w:lineRule="exact"/>
        <w:ind w:firstLineChars="200" w:firstLine="640"/>
        <w:rPr>
          <w:rFonts w:ascii="仿宋_GB2312" w:eastAsia="仿宋_GB2312" w:hAnsi="楷体"/>
          <w:sz w:val="32"/>
          <w:szCs w:val="32"/>
        </w:rPr>
      </w:pPr>
      <w:r w:rsidRPr="00E6750A">
        <w:rPr>
          <w:rFonts w:ascii="仿宋_GB2312" w:eastAsia="仿宋_GB2312" w:hAnsi="楷体" w:hint="eastAsia"/>
          <w:sz w:val="32"/>
          <w:szCs w:val="32"/>
        </w:rPr>
        <w:t>2.年度目标。</w:t>
      </w:r>
    </w:p>
    <w:p w:rsidR="00BF73D7" w:rsidRPr="00E6750A" w:rsidRDefault="00CF45AC" w:rsidP="00E6750A">
      <w:pPr>
        <w:tabs>
          <w:tab w:val="left" w:pos="768"/>
        </w:tabs>
        <w:spacing w:line="560" w:lineRule="exact"/>
        <w:ind w:firstLineChars="200" w:firstLine="640"/>
        <w:rPr>
          <w:rFonts w:ascii="黑体" w:eastAsia="仿宋_GB2312" w:hAnsi="黑体" w:cs="黑体"/>
          <w:sz w:val="32"/>
          <w:szCs w:val="32"/>
        </w:rPr>
      </w:pPr>
      <w:r w:rsidRPr="00E6750A">
        <w:rPr>
          <w:rFonts w:ascii="仿宋_GB2312" w:eastAsia="仿宋_GB2312" w:hAnsi="仿宋_GB2312" w:cs="仿宋_GB2312" w:hint="eastAsia"/>
          <w:sz w:val="32"/>
          <w:szCs w:val="32"/>
        </w:rPr>
        <w:t>于2019年内建设完成晋宁区和璟苑公园修建长达两公里的健身步道及晋宁区鲁黑村17公里骑行道2条。</w:t>
      </w:r>
    </w:p>
    <w:p w:rsidR="00BF73D7" w:rsidRPr="00E6750A" w:rsidRDefault="00CF45AC" w:rsidP="00E6750A">
      <w:pPr>
        <w:topLinePunct/>
        <w:spacing w:line="560" w:lineRule="exact"/>
        <w:ind w:firstLineChars="250" w:firstLine="800"/>
        <w:rPr>
          <w:rFonts w:ascii="黑体" w:eastAsia="黑体" w:hAnsi="黑体"/>
          <w:sz w:val="32"/>
          <w:szCs w:val="32"/>
        </w:rPr>
      </w:pPr>
      <w:r w:rsidRPr="00E6750A">
        <w:rPr>
          <w:rFonts w:ascii="黑体" w:eastAsia="黑体" w:hAnsi="黑体" w:hint="eastAsia"/>
          <w:sz w:val="32"/>
          <w:szCs w:val="32"/>
        </w:rPr>
        <w:t>二、绩效评价工作情况</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（一）绩效评价目的。</w:t>
      </w:r>
    </w:p>
    <w:p w:rsidR="00BF73D7" w:rsidRPr="00E6750A" w:rsidRDefault="00CF45AC" w:rsidP="00E6750A">
      <w:pPr>
        <w:spacing w:line="560" w:lineRule="exact"/>
        <w:ind w:firstLineChars="200" w:firstLine="640"/>
        <w:rPr>
          <w:rFonts w:ascii="黑体" w:eastAsia="仿宋_GB2312" w:hAnsi="黑体" w:cs="黑体"/>
          <w:sz w:val="32"/>
          <w:szCs w:val="32"/>
        </w:rPr>
      </w:pPr>
      <w:r w:rsidRPr="00E6750A">
        <w:rPr>
          <w:rFonts w:ascii="仿宋_GB2312" w:eastAsia="仿宋_GB2312" w:hAnsi="仿宋_GB2312" w:cs="仿宋_GB2312" w:hint="eastAsia"/>
          <w:sz w:val="32"/>
          <w:szCs w:val="32"/>
        </w:rPr>
        <w:t>晋宁区和璟苑公园步行道及晋宁区鲁黑村骑行道工程项目严格按照</w:t>
      </w:r>
      <w:r w:rsidRPr="00E6750A">
        <w:rPr>
          <w:rStyle w:val="aa"/>
          <w:rFonts w:hAnsi="仿宋_GB2312" w:hint="default"/>
        </w:rPr>
        <w:t>《</w:t>
      </w:r>
      <w:r w:rsidRPr="00E6750A">
        <w:rPr>
          <w:rFonts w:ascii="仿宋_GB2312" w:eastAsia="仿宋_GB2312" w:hAnsi="仿宋_GB2312" w:cs="仿宋_GB2312" w:hint="eastAsia"/>
          <w:sz w:val="32"/>
          <w:szCs w:val="32"/>
          <w:shd w:val="clear" w:color="auto" w:fill="FFFFFF"/>
        </w:rPr>
        <w:t>体彩公益金管理办法》（财综﹝2012﹞15号）和《云南省彩票公益金管理办法》（云财综﹝2009﹞83号）</w:t>
      </w:r>
      <w:r w:rsidRPr="00E6750A">
        <w:rPr>
          <w:rFonts w:ascii="仿宋_GB2312" w:eastAsia="仿宋_GB2312" w:hAnsi="仿宋_GB2312" w:cs="仿宋_GB2312" w:hint="eastAsia"/>
          <w:sz w:val="32"/>
          <w:szCs w:val="32"/>
        </w:rPr>
        <w:t>文件中有关项目支出预算执行进度开展工作，加强资金管理，确保健身步道工程项目专项资金专款专用。严格按照政府采购的相关规定和程序办理，并按项目要求完成和璟苑公园步行道及晋宁区鲁黑村骑行道工程项目。</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（二）绩效评价工作方案制定过程。</w:t>
      </w:r>
    </w:p>
    <w:p w:rsidR="00BF73D7" w:rsidRPr="00E6750A" w:rsidRDefault="00CF45AC" w:rsidP="00E6750A">
      <w:pPr>
        <w:topLinePunct/>
        <w:spacing w:line="560" w:lineRule="exact"/>
        <w:ind w:firstLineChars="250" w:firstLine="800"/>
        <w:rPr>
          <w:rFonts w:ascii="仿宋_GB2312" w:eastAsia="仿宋_GB2312" w:hAnsi="楷体"/>
          <w:sz w:val="32"/>
          <w:szCs w:val="32"/>
        </w:rPr>
      </w:pPr>
      <w:r w:rsidRPr="00E6750A">
        <w:rPr>
          <w:rFonts w:ascii="仿宋_GB2312" w:eastAsia="仿宋_GB2312" w:hAnsi="楷体" w:hint="eastAsia"/>
          <w:sz w:val="32"/>
          <w:szCs w:val="32"/>
        </w:rPr>
        <w:lastRenderedPageBreak/>
        <w:t>1.前期调研。</w:t>
      </w:r>
    </w:p>
    <w:p w:rsidR="00BF73D7" w:rsidRPr="00E6750A" w:rsidRDefault="00CF45AC" w:rsidP="00E6750A">
      <w:pPr>
        <w:widowControl/>
        <w:shd w:val="clear" w:color="auto" w:fill="FFFFFF"/>
        <w:spacing w:line="560" w:lineRule="exact"/>
        <w:ind w:firstLineChars="200" w:firstLine="640"/>
        <w:jc w:val="left"/>
        <w:rPr>
          <w:rFonts w:ascii="仿宋_GB2312" w:eastAsia="仿宋_GB2312" w:cs="仿宋_GB2312"/>
          <w:sz w:val="32"/>
          <w:szCs w:val="32"/>
        </w:rPr>
      </w:pPr>
      <w:r w:rsidRPr="00E6750A">
        <w:rPr>
          <w:rFonts w:ascii="仿宋_GB2312" w:eastAsia="仿宋_GB2312" w:cs="仿宋_GB2312" w:hint="eastAsia"/>
          <w:sz w:val="32"/>
          <w:szCs w:val="32"/>
        </w:rPr>
        <w:t>晋宁区文化和旅游局按照《昆明市晋宁区文化和旅游局工作职能职责》成立了局长为组长、相关科室、下属单位负责人为成员的预算绩效评价工作小组，召开了专题会议，制定了工作计划，明确财务工作的人员具体负责绩效评价工作，力争做好预算绩效评价工作。</w:t>
      </w:r>
    </w:p>
    <w:p w:rsidR="00BF73D7" w:rsidRPr="00E6750A" w:rsidRDefault="00CF45AC" w:rsidP="00E6750A">
      <w:pPr>
        <w:widowControl/>
        <w:shd w:val="clear" w:color="auto" w:fill="FFFFFF"/>
        <w:spacing w:line="560" w:lineRule="exact"/>
        <w:ind w:firstLineChars="200" w:firstLine="640"/>
        <w:jc w:val="left"/>
        <w:rPr>
          <w:rFonts w:ascii="仿宋_GB2312" w:eastAsia="仿宋_GB2312" w:hAnsi="楷体"/>
          <w:sz w:val="32"/>
          <w:szCs w:val="32"/>
        </w:rPr>
      </w:pPr>
      <w:r w:rsidRPr="00E6750A">
        <w:rPr>
          <w:rFonts w:ascii="仿宋_GB2312" w:eastAsia="仿宋_GB2312" w:hAnsi="楷体" w:hint="eastAsia"/>
          <w:sz w:val="32"/>
          <w:szCs w:val="32"/>
        </w:rPr>
        <w:t>2.研究文件。</w:t>
      </w:r>
    </w:p>
    <w:p w:rsidR="00BF73D7" w:rsidRPr="00E6750A" w:rsidRDefault="00CF45AC" w:rsidP="00E6750A">
      <w:pPr>
        <w:topLinePunct/>
        <w:spacing w:line="560" w:lineRule="exact"/>
        <w:ind w:firstLineChars="200" w:firstLine="64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根据《昆明市晋宁区财政局关于</w:t>
      </w:r>
      <w:r w:rsidRPr="00E6750A">
        <w:rPr>
          <w:rFonts w:ascii="仿宋_GB2312" w:eastAsia="仿宋_GB2312" w:hAnsi="仿宋" w:hint="eastAsia"/>
          <w:sz w:val="32"/>
          <w:szCs w:val="32"/>
        </w:rPr>
        <w:t>开展2018年度预算支出绩效自评工作</w:t>
      </w:r>
      <w:r w:rsidRPr="00E6750A">
        <w:rPr>
          <w:rFonts w:ascii="仿宋_GB2312" w:eastAsia="仿宋_GB2312" w:hAnsi="仿宋_GB2312" w:cs="仿宋_GB2312" w:hint="eastAsia"/>
          <w:sz w:val="32"/>
          <w:szCs w:val="32"/>
        </w:rPr>
        <w:t>的通知》（晋财通〔2019〕26号）文件要求，开展绩效评价工作。</w:t>
      </w:r>
    </w:p>
    <w:p w:rsidR="00BF73D7" w:rsidRPr="00E6750A" w:rsidRDefault="00CF45AC" w:rsidP="00E6750A">
      <w:pPr>
        <w:topLinePunct/>
        <w:spacing w:line="560" w:lineRule="exact"/>
        <w:ind w:leftChars="250" w:left="525"/>
        <w:rPr>
          <w:rFonts w:ascii="仿宋_GB2312" w:eastAsia="仿宋_GB2312" w:hAnsi="楷体"/>
          <w:sz w:val="32"/>
          <w:szCs w:val="32"/>
        </w:rPr>
      </w:pPr>
      <w:r w:rsidRPr="00E6750A">
        <w:rPr>
          <w:rFonts w:ascii="仿宋_GB2312" w:eastAsia="仿宋_GB2312" w:hAnsi="楷体" w:hint="eastAsia"/>
          <w:sz w:val="32"/>
          <w:szCs w:val="32"/>
        </w:rPr>
        <w:t>3.绩效评价指标体系及工作方案的设计。</w:t>
      </w:r>
    </w:p>
    <w:p w:rsidR="00BF73D7" w:rsidRPr="00E6750A" w:rsidRDefault="00CF45AC" w:rsidP="00E6750A">
      <w:pPr>
        <w:widowControl/>
        <w:shd w:val="clear" w:color="auto" w:fill="FFFFFF"/>
        <w:spacing w:line="560" w:lineRule="exact"/>
        <w:ind w:firstLineChars="150" w:firstLine="480"/>
        <w:jc w:val="left"/>
        <w:rPr>
          <w:rFonts w:ascii="仿宋_GB2312" w:eastAsia="仿宋_GB2312" w:hAnsi="楷体"/>
          <w:b/>
          <w:bCs/>
          <w:sz w:val="32"/>
          <w:szCs w:val="32"/>
        </w:rPr>
      </w:pPr>
      <w:r w:rsidRPr="00E6750A">
        <w:rPr>
          <w:rFonts w:ascii="仿宋_GB2312" w:eastAsia="仿宋_GB2312" w:hAnsi="楷体" w:hint="eastAsia"/>
          <w:sz w:val="32"/>
          <w:szCs w:val="32"/>
        </w:rPr>
        <w:t>为顺利推进</w:t>
      </w:r>
      <w:r w:rsidRPr="00E6750A">
        <w:rPr>
          <w:rFonts w:ascii="仿宋_GB2312" w:eastAsia="仿宋_GB2312" w:hAnsi="仿宋_GB2312" w:cs="仿宋_GB2312" w:hint="eastAsia"/>
          <w:sz w:val="32"/>
          <w:szCs w:val="32"/>
        </w:rPr>
        <w:t>晋宁区健身步道工程建设项目，</w:t>
      </w:r>
      <w:r w:rsidRPr="00E6750A">
        <w:rPr>
          <w:rFonts w:ascii="仿宋_GB2312" w:eastAsia="仿宋_GB2312" w:cs="仿宋_GB2312" w:hint="eastAsia"/>
          <w:sz w:val="32"/>
          <w:szCs w:val="32"/>
        </w:rPr>
        <w:t>根据年度工作重点，</w:t>
      </w:r>
      <w:r w:rsidRPr="00E6750A">
        <w:rPr>
          <w:rFonts w:ascii="仿宋_GB2312" w:eastAsia="仿宋_GB2312" w:hAnsi="楷体" w:hint="eastAsia"/>
          <w:sz w:val="32"/>
          <w:szCs w:val="32"/>
        </w:rPr>
        <w:t>依法依规开工建设，确保完成招标、施工及工程验收，</w:t>
      </w:r>
      <w:r w:rsidRPr="00E6750A">
        <w:rPr>
          <w:rFonts w:ascii="仿宋_GB2312" w:eastAsia="仿宋_GB2312" w:hAnsi="仿宋_GB2312" w:cs="仿宋_GB2312" w:hint="eastAsia"/>
          <w:sz w:val="32"/>
          <w:szCs w:val="32"/>
        </w:rPr>
        <w:t>制定评价方案，</w:t>
      </w:r>
      <w:r w:rsidRPr="00E6750A">
        <w:rPr>
          <w:rFonts w:ascii="仿宋_GB2312" w:eastAsia="仿宋_GB2312" w:hAnsi="楷体" w:hint="eastAsia"/>
          <w:sz w:val="32"/>
          <w:szCs w:val="32"/>
        </w:rPr>
        <w:t>开展绩效评价工作。</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（三）绩效评价原则、评价方法</w:t>
      </w:r>
    </w:p>
    <w:p w:rsidR="00BF73D7" w:rsidRPr="00E6750A" w:rsidRDefault="00CF45AC" w:rsidP="00E6750A">
      <w:pPr>
        <w:topLinePunct/>
        <w:spacing w:line="560" w:lineRule="exact"/>
        <w:ind w:firstLineChars="250" w:firstLine="800"/>
        <w:rPr>
          <w:rFonts w:ascii="仿宋_GB2312" w:eastAsia="仿宋_GB2312" w:hAnsi="楷体"/>
          <w:sz w:val="32"/>
          <w:szCs w:val="32"/>
        </w:rPr>
      </w:pPr>
      <w:r w:rsidRPr="00E6750A">
        <w:rPr>
          <w:rFonts w:ascii="仿宋_GB2312" w:eastAsia="仿宋_GB2312" w:hAnsi="楷体" w:hint="eastAsia"/>
          <w:sz w:val="32"/>
          <w:szCs w:val="32"/>
        </w:rPr>
        <w:t>1.绩效评价原则。</w:t>
      </w:r>
    </w:p>
    <w:p w:rsidR="00BF73D7" w:rsidRPr="00E6750A" w:rsidRDefault="00CF45AC" w:rsidP="00E6750A">
      <w:pPr>
        <w:topLinePunct/>
        <w:spacing w:line="560" w:lineRule="exact"/>
        <w:ind w:firstLineChars="200" w:firstLine="64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严格按照《昆明市晋宁区财政局关于</w:t>
      </w:r>
      <w:r w:rsidRPr="00E6750A">
        <w:rPr>
          <w:rFonts w:ascii="仿宋_GB2312" w:eastAsia="仿宋_GB2312" w:hAnsi="仿宋" w:hint="eastAsia"/>
          <w:sz w:val="32"/>
          <w:szCs w:val="32"/>
        </w:rPr>
        <w:t>开展2018年度预算支出绩效自评工作</w:t>
      </w:r>
      <w:r w:rsidRPr="00E6750A">
        <w:rPr>
          <w:rFonts w:ascii="仿宋_GB2312" w:eastAsia="仿宋_GB2312" w:hAnsi="仿宋_GB2312" w:cs="仿宋_GB2312" w:hint="eastAsia"/>
          <w:sz w:val="32"/>
          <w:szCs w:val="32"/>
        </w:rPr>
        <w:t>的通知》（晋财通〔2019〕26号）文件中有关项目支出预算执行进度开展工作，加强资金管理，确保（健身步道）和璟苑步行道、鲁黑村骑行道工程项目专项资金专款专用。</w:t>
      </w:r>
    </w:p>
    <w:p w:rsidR="00BF73D7" w:rsidRPr="00E6750A" w:rsidRDefault="00CF45AC" w:rsidP="00E6750A">
      <w:pPr>
        <w:numPr>
          <w:ilvl w:val="0"/>
          <w:numId w:val="3"/>
        </w:numPr>
        <w:topLinePunct/>
        <w:spacing w:line="560" w:lineRule="exact"/>
        <w:ind w:firstLineChars="250" w:firstLine="800"/>
        <w:rPr>
          <w:rFonts w:ascii="仿宋_GB2312" w:eastAsia="仿宋_GB2312" w:hAnsi="楷体"/>
          <w:sz w:val="32"/>
          <w:szCs w:val="32"/>
        </w:rPr>
      </w:pPr>
      <w:r w:rsidRPr="00E6750A">
        <w:rPr>
          <w:rFonts w:ascii="仿宋_GB2312" w:eastAsia="仿宋_GB2312" w:hAnsi="楷体" w:hint="eastAsia"/>
          <w:sz w:val="32"/>
          <w:szCs w:val="32"/>
        </w:rPr>
        <w:t>绩效评价方法。</w:t>
      </w:r>
    </w:p>
    <w:p w:rsidR="00BF73D7" w:rsidRPr="00E6750A" w:rsidRDefault="00CF45AC" w:rsidP="00E6750A">
      <w:pPr>
        <w:topLinePunct/>
        <w:spacing w:line="560" w:lineRule="exact"/>
        <w:ind w:firstLineChars="200" w:firstLine="64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严格按照《昆明市晋宁区财政局关于</w:t>
      </w:r>
      <w:r w:rsidRPr="00E6750A">
        <w:rPr>
          <w:rFonts w:ascii="仿宋_GB2312" w:eastAsia="仿宋_GB2312" w:hAnsi="仿宋" w:hint="eastAsia"/>
          <w:sz w:val="32"/>
          <w:szCs w:val="32"/>
        </w:rPr>
        <w:t>开展2018年度预算支出绩效自评工作</w:t>
      </w:r>
      <w:r w:rsidRPr="00E6750A">
        <w:rPr>
          <w:rFonts w:ascii="仿宋_GB2312" w:eastAsia="仿宋_GB2312" w:hAnsi="仿宋_GB2312" w:cs="仿宋_GB2312" w:hint="eastAsia"/>
          <w:sz w:val="32"/>
          <w:szCs w:val="32"/>
        </w:rPr>
        <w:t>的通知》（晋财通〔2019〕26号）文件</w:t>
      </w:r>
      <w:r w:rsidRPr="00E6750A">
        <w:rPr>
          <w:rFonts w:ascii="仿宋_GB2312" w:eastAsia="仿宋_GB2312" w:hAnsi="仿宋_GB2312" w:cs="仿宋_GB2312" w:hint="eastAsia"/>
          <w:sz w:val="32"/>
          <w:szCs w:val="32"/>
        </w:rPr>
        <w:lastRenderedPageBreak/>
        <w:t>中有关项目支出预算执行进度开展工作。</w:t>
      </w:r>
    </w:p>
    <w:p w:rsidR="00BF73D7" w:rsidRPr="00E6750A" w:rsidRDefault="00CF45AC" w:rsidP="00E6750A">
      <w:pPr>
        <w:topLinePunct/>
        <w:spacing w:line="560" w:lineRule="exact"/>
        <w:ind w:firstLineChars="250" w:firstLine="800"/>
        <w:rPr>
          <w:rFonts w:ascii="仿宋_GB2312" w:eastAsia="仿宋_GB2312" w:hAnsi="楷体"/>
          <w:sz w:val="32"/>
          <w:szCs w:val="32"/>
        </w:rPr>
      </w:pPr>
      <w:r w:rsidRPr="00E6750A">
        <w:rPr>
          <w:rFonts w:ascii="楷体" w:eastAsia="楷体" w:hAnsi="楷体" w:hint="eastAsia"/>
          <w:sz w:val="32"/>
          <w:szCs w:val="32"/>
        </w:rPr>
        <w:t>（四）绩效评价实施过程</w:t>
      </w:r>
    </w:p>
    <w:p w:rsidR="00BF73D7" w:rsidRPr="00E6750A" w:rsidRDefault="00CF45AC" w:rsidP="00E6750A">
      <w:p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根据晋宁区财政局2018年度财政支出重点绩效评价工作安排，对相关资金进行清理，提供相关自评报告及相关政策文件，制定评价方案，收集相关资料，制定绩效评价指标体系，根据项目评价方案，提供资料清单、项目信息表，采取现场评价和非现场相结合的方式对绩效目标完成情况进行综合评价，运用相关绩效评价方法对绩效完成情况进行综合分析、打分，形成评价结论。</w:t>
      </w:r>
    </w:p>
    <w:p w:rsidR="00BF73D7" w:rsidRPr="00E6750A" w:rsidRDefault="00CF45AC" w:rsidP="00E6750A">
      <w:pPr>
        <w:numPr>
          <w:ilvl w:val="0"/>
          <w:numId w:val="4"/>
        </w:num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本次绩效评价的局限性。</w:t>
      </w:r>
    </w:p>
    <w:p w:rsidR="00BF73D7" w:rsidRPr="00E6750A" w:rsidRDefault="00CF45AC" w:rsidP="00E6750A">
      <w:p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rPr>
        <w:t>无</w:t>
      </w:r>
    </w:p>
    <w:p w:rsidR="00BF73D7" w:rsidRPr="00E6750A" w:rsidRDefault="00CF45AC" w:rsidP="00E6750A">
      <w:pPr>
        <w:topLinePunct/>
        <w:spacing w:line="560" w:lineRule="exact"/>
        <w:ind w:firstLineChars="250" w:firstLine="800"/>
        <w:rPr>
          <w:rFonts w:ascii="黑体" w:eastAsia="黑体" w:hAnsi="黑体"/>
          <w:sz w:val="32"/>
          <w:szCs w:val="32"/>
        </w:rPr>
      </w:pPr>
      <w:r w:rsidRPr="00E6750A">
        <w:rPr>
          <w:rFonts w:ascii="黑体" w:eastAsia="黑体" w:hAnsi="黑体" w:hint="eastAsia"/>
          <w:sz w:val="32"/>
          <w:szCs w:val="32"/>
        </w:rPr>
        <w:t>三、评价结论和绩效分析</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（一）评价结论。</w:t>
      </w:r>
    </w:p>
    <w:p w:rsidR="00BF73D7" w:rsidRPr="00E6750A" w:rsidRDefault="00CF45AC" w:rsidP="00E6750A">
      <w:pPr>
        <w:topLinePunct/>
        <w:spacing w:line="560" w:lineRule="exact"/>
        <w:ind w:firstLineChars="250" w:firstLine="800"/>
        <w:rPr>
          <w:rFonts w:ascii="仿宋_GB2312" w:eastAsia="仿宋_GB2312" w:hAnsi="仿宋"/>
          <w:sz w:val="32"/>
          <w:szCs w:val="32"/>
        </w:rPr>
      </w:pPr>
      <w:r w:rsidRPr="00E6750A">
        <w:rPr>
          <w:rFonts w:ascii="仿宋_GB2312" w:eastAsia="仿宋_GB2312" w:hAnsi="仿宋" w:hint="eastAsia"/>
          <w:sz w:val="32"/>
          <w:szCs w:val="32"/>
        </w:rPr>
        <w:t>1.评价结果。</w:t>
      </w:r>
    </w:p>
    <w:p w:rsidR="00BF73D7" w:rsidRPr="00E6750A" w:rsidRDefault="00CF45AC" w:rsidP="00E6750A">
      <w:pPr>
        <w:tabs>
          <w:tab w:val="left" w:pos="768"/>
        </w:tabs>
        <w:spacing w:line="560" w:lineRule="exact"/>
        <w:ind w:firstLineChars="200" w:firstLine="640"/>
        <w:rPr>
          <w:rFonts w:ascii="仿宋_GB2312" w:eastAsia="仿宋_GB2312" w:hAnsi="仿宋_GB2312" w:cs="仿宋_GB2312"/>
          <w:sz w:val="32"/>
          <w:szCs w:val="32"/>
        </w:rPr>
      </w:pPr>
      <w:r w:rsidRPr="00E6750A">
        <w:rPr>
          <w:rFonts w:ascii="仿宋_GB2312" w:eastAsia="仿宋_GB2312" w:hAnsi="宋体" w:hint="eastAsia"/>
          <w:sz w:val="32"/>
          <w:szCs w:val="32"/>
        </w:rPr>
        <w:t>经过自评小组对昆明市晋宁区文化和旅游局整体支出绩效情况进行总结，</w:t>
      </w:r>
      <w:r w:rsidRPr="00E6750A">
        <w:rPr>
          <w:rFonts w:ascii="仿宋_GB2312" w:eastAsia="仿宋_GB2312" w:hAnsi="仿宋_GB2312" w:cs="仿宋_GB2312" w:hint="eastAsia"/>
          <w:sz w:val="32"/>
          <w:szCs w:val="32"/>
        </w:rPr>
        <w:t>和璟苑公园步行道项目建设</w:t>
      </w:r>
      <w:r w:rsidRPr="00E6750A">
        <w:rPr>
          <w:rFonts w:ascii="仿宋_GB2312" w:eastAsia="仿宋_GB2312" w:hAnsi="仿宋_GB2312" w:cs="仿宋_GB2312" w:hint="eastAsia"/>
          <w:sz w:val="32"/>
          <w:szCs w:val="32"/>
          <w:shd w:val="clear" w:color="auto" w:fill="FFFFFF"/>
        </w:rPr>
        <w:t>于2018年12月开工建设，2019年3月竣工验收，并投入使用。</w:t>
      </w:r>
      <w:r w:rsidRPr="00E6750A">
        <w:rPr>
          <w:rFonts w:ascii="仿宋_GB2312" w:eastAsia="仿宋_GB2312" w:hAnsi="仿宋_GB2312" w:cs="仿宋_GB2312" w:hint="eastAsia"/>
          <w:sz w:val="32"/>
          <w:szCs w:val="32"/>
        </w:rPr>
        <w:t>鲁黑村骑行道项目</w:t>
      </w:r>
      <w:r w:rsidRPr="00E6750A">
        <w:rPr>
          <w:rFonts w:ascii="仿宋_GB2312" w:eastAsia="仿宋_GB2312" w:hAnsi="仿宋_GB2312" w:cs="仿宋_GB2312" w:hint="eastAsia"/>
          <w:sz w:val="32"/>
          <w:szCs w:val="32"/>
          <w:shd w:val="clear" w:color="auto" w:fill="FFFFFF"/>
        </w:rPr>
        <w:t>于2018年8月25日开工建设，12月30日前完成了主体工程项目建设任务，</w:t>
      </w:r>
      <w:r w:rsidRPr="00E6750A">
        <w:rPr>
          <w:rFonts w:ascii="仿宋_GB2312" w:eastAsia="仿宋_GB2312" w:hAnsi="仿宋_GB2312" w:cs="仿宋_GB2312" w:hint="eastAsia"/>
          <w:sz w:val="32"/>
          <w:szCs w:val="32"/>
        </w:rPr>
        <w:t>目前正在做步道周边绿化及指示标牌。晋宁区2个工程项目的建设投入使用，将为广大群众提供体育锻炼场地，增进群众全民健身参与率，推动本地体育事业的发展，</w:t>
      </w:r>
      <w:r w:rsidRPr="00E6750A">
        <w:rPr>
          <w:rFonts w:ascii="仿宋_GB2312" w:eastAsia="仿宋_GB2312" w:hint="eastAsia"/>
          <w:sz w:val="32"/>
          <w:szCs w:val="32"/>
        </w:rPr>
        <w:t>广大人民群众对健身步道项目建设的满意度较高，自</w:t>
      </w:r>
      <w:r w:rsidRPr="00E6750A">
        <w:rPr>
          <w:rFonts w:ascii="仿宋_GB2312" w:eastAsia="仿宋_GB2312" w:cs="仿宋_GB2312" w:hint="eastAsia"/>
          <w:spacing w:val="-4"/>
          <w:sz w:val="32"/>
          <w:szCs w:val="32"/>
          <w:lang w:val="zh-CN"/>
        </w:rPr>
        <w:t>评综合得分</w:t>
      </w:r>
      <w:r w:rsidRPr="00E6750A">
        <w:rPr>
          <w:rFonts w:ascii="仿宋_GB2312" w:eastAsia="仿宋_GB2312" w:cs="仿宋_GB2312" w:hint="eastAsia"/>
          <w:spacing w:val="-4"/>
          <w:sz w:val="32"/>
          <w:szCs w:val="32"/>
        </w:rPr>
        <w:t>99</w:t>
      </w:r>
      <w:r w:rsidRPr="00E6750A">
        <w:rPr>
          <w:rFonts w:ascii="仿宋_GB2312" w:eastAsia="仿宋_GB2312" w:cs="仿宋_GB2312" w:hint="eastAsia"/>
          <w:spacing w:val="-4"/>
          <w:sz w:val="32"/>
          <w:szCs w:val="32"/>
          <w:lang w:val="zh-CN"/>
        </w:rPr>
        <w:t>分，评价等级为优。</w:t>
      </w:r>
    </w:p>
    <w:p w:rsidR="00BF73D7" w:rsidRPr="00E6750A" w:rsidRDefault="00CF45AC" w:rsidP="00E6750A">
      <w:pPr>
        <w:topLinePunct/>
        <w:spacing w:line="560" w:lineRule="exact"/>
        <w:ind w:leftChars="250" w:left="525"/>
        <w:rPr>
          <w:rFonts w:ascii="仿宋_GB2312" w:eastAsia="仿宋_GB2312" w:hAnsi="仿宋"/>
          <w:b/>
          <w:bCs/>
          <w:sz w:val="32"/>
          <w:szCs w:val="32"/>
        </w:rPr>
      </w:pPr>
      <w:r w:rsidRPr="00E6750A">
        <w:rPr>
          <w:rFonts w:ascii="仿宋_GB2312" w:eastAsia="仿宋_GB2312" w:hAnsi="仿宋" w:hint="eastAsia"/>
          <w:sz w:val="32"/>
          <w:szCs w:val="32"/>
        </w:rPr>
        <w:t>2.主要绩效。</w:t>
      </w:r>
    </w:p>
    <w:p w:rsidR="00BF73D7" w:rsidRPr="00E6750A" w:rsidRDefault="00CF45AC" w:rsidP="00E6750A">
      <w:pPr>
        <w:spacing w:line="560" w:lineRule="exact"/>
        <w:ind w:firstLineChars="200" w:firstLine="640"/>
        <w:rPr>
          <w:rFonts w:ascii="黑体" w:eastAsia="仿宋_GB2312" w:hAnsi="黑体" w:cs="黑体"/>
          <w:sz w:val="32"/>
          <w:szCs w:val="32"/>
        </w:rPr>
      </w:pPr>
      <w:r w:rsidRPr="00E6750A">
        <w:rPr>
          <w:rFonts w:ascii="仿宋_GB2312" w:eastAsia="仿宋_GB2312" w:hAnsi="仿宋_GB2312" w:cs="仿宋_GB2312" w:hint="eastAsia"/>
          <w:sz w:val="32"/>
          <w:szCs w:val="32"/>
        </w:rPr>
        <w:lastRenderedPageBreak/>
        <w:t>完成晋宁区和璟苑公园修建长达两公里的健身步道及晋宁区鲁黑村17公里骑行道2条工程建设项目，为广大群众提供体育锻炼场地，增进群众全民健身参与率，推动本地体育事业的发展。</w:t>
      </w:r>
    </w:p>
    <w:p w:rsidR="00BF73D7" w:rsidRPr="00E6750A" w:rsidRDefault="00CF45AC" w:rsidP="00E6750A">
      <w:pPr>
        <w:numPr>
          <w:ilvl w:val="0"/>
          <w:numId w:val="5"/>
        </w:num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具体绩效分析。</w:t>
      </w:r>
    </w:p>
    <w:p w:rsidR="00BF73D7" w:rsidRPr="00E6750A" w:rsidRDefault="00CF45AC" w:rsidP="00E6750A">
      <w:pPr>
        <w:overflowPunct w:val="0"/>
        <w:autoSpaceDE w:val="0"/>
        <w:autoSpaceDN w:val="0"/>
        <w:spacing w:line="560" w:lineRule="exact"/>
        <w:ind w:firstLineChars="200" w:firstLine="640"/>
        <w:rPr>
          <w:rFonts w:ascii="仿宋_GB2312" w:eastAsia="仿宋_GB2312"/>
          <w:sz w:val="32"/>
          <w:szCs w:val="32"/>
        </w:rPr>
      </w:pPr>
      <w:r w:rsidRPr="00E6750A">
        <w:rPr>
          <w:rFonts w:ascii="仿宋_GB2312" w:eastAsia="仿宋_GB2312" w:hAnsi="宋体" w:hint="eastAsia"/>
          <w:sz w:val="32"/>
          <w:szCs w:val="32"/>
        </w:rPr>
        <w:t>经过自评小组对昆明市晋宁区文化和旅游局支出绩效情况进行总结，</w:t>
      </w:r>
      <w:r w:rsidRPr="00E6750A">
        <w:rPr>
          <w:rFonts w:ascii="仿宋_GB2312" w:eastAsia="仿宋_GB2312" w:hint="eastAsia"/>
          <w:sz w:val="32"/>
          <w:szCs w:val="32"/>
        </w:rPr>
        <w:t>对照绩效评价指标体系逐项进行分析、评价并打分，绩效目标任务圆满完成，自</w:t>
      </w:r>
      <w:r w:rsidRPr="00E6750A">
        <w:rPr>
          <w:rFonts w:ascii="仿宋_GB2312" w:eastAsia="仿宋_GB2312" w:cs="仿宋_GB2312" w:hint="eastAsia"/>
          <w:spacing w:val="-4"/>
          <w:sz w:val="32"/>
          <w:szCs w:val="32"/>
          <w:lang w:val="zh-CN"/>
        </w:rPr>
        <w:t>评综合得分</w:t>
      </w:r>
      <w:r w:rsidRPr="00E6750A">
        <w:rPr>
          <w:rFonts w:ascii="仿宋_GB2312" w:eastAsia="仿宋_GB2312" w:cs="仿宋_GB2312" w:hint="eastAsia"/>
          <w:spacing w:val="-4"/>
          <w:sz w:val="32"/>
          <w:szCs w:val="32"/>
        </w:rPr>
        <w:t>99</w:t>
      </w:r>
      <w:bookmarkStart w:id="0" w:name="_GoBack"/>
      <w:bookmarkEnd w:id="0"/>
      <w:r w:rsidRPr="00E6750A">
        <w:rPr>
          <w:rFonts w:ascii="仿宋_GB2312" w:eastAsia="仿宋_GB2312" w:cs="仿宋_GB2312" w:hint="eastAsia"/>
          <w:spacing w:val="-4"/>
          <w:sz w:val="32"/>
          <w:szCs w:val="32"/>
          <w:lang w:val="zh-CN"/>
        </w:rPr>
        <w:t>分，评价等级为优。</w:t>
      </w:r>
    </w:p>
    <w:p w:rsidR="00BF73D7" w:rsidRPr="00E6750A" w:rsidRDefault="00CF45AC" w:rsidP="00E6750A">
      <w:pPr>
        <w:topLinePunct/>
        <w:spacing w:line="560" w:lineRule="exact"/>
        <w:ind w:firstLineChars="250" w:firstLine="800"/>
        <w:rPr>
          <w:rFonts w:ascii="黑体" w:eastAsia="黑体" w:hAnsi="黑体"/>
          <w:sz w:val="32"/>
          <w:szCs w:val="32"/>
        </w:rPr>
      </w:pPr>
      <w:r w:rsidRPr="00E6750A">
        <w:rPr>
          <w:rFonts w:ascii="黑体" w:eastAsia="黑体" w:hAnsi="黑体" w:hint="eastAsia"/>
          <w:sz w:val="32"/>
          <w:szCs w:val="32"/>
        </w:rPr>
        <w:t>四、成本效益分析。</w:t>
      </w:r>
    </w:p>
    <w:p w:rsidR="00BF73D7" w:rsidRPr="00E6750A" w:rsidRDefault="00CF45AC" w:rsidP="00E6750A">
      <w:pPr>
        <w:topLinePunct/>
        <w:spacing w:line="560" w:lineRule="exact"/>
        <w:ind w:firstLineChars="200" w:firstLine="640"/>
        <w:rPr>
          <w:rFonts w:ascii="仿宋_GB2312" w:eastAsia="仿宋_GB2312" w:hAnsi="宋体" w:cs="宋体"/>
          <w:kern w:val="0"/>
          <w:sz w:val="32"/>
          <w:szCs w:val="32"/>
        </w:rPr>
      </w:pPr>
      <w:r w:rsidRPr="00E6750A">
        <w:rPr>
          <w:rFonts w:ascii="仿宋_GB2312" w:eastAsia="仿宋_GB2312" w:hAnsi="仿宋_GB2312" w:cs="仿宋_GB2312" w:hint="eastAsia"/>
          <w:sz w:val="32"/>
          <w:szCs w:val="32"/>
        </w:rPr>
        <w:t>严格按照《昆明市晋宁区财政局关于</w:t>
      </w:r>
      <w:r w:rsidRPr="00E6750A">
        <w:rPr>
          <w:rFonts w:ascii="仿宋_GB2312" w:eastAsia="仿宋_GB2312" w:hAnsi="仿宋" w:hint="eastAsia"/>
          <w:sz w:val="32"/>
          <w:szCs w:val="32"/>
        </w:rPr>
        <w:t>开展2018年度预算支出绩效自评工作</w:t>
      </w:r>
      <w:r w:rsidRPr="00E6750A">
        <w:rPr>
          <w:rFonts w:ascii="仿宋_GB2312" w:eastAsia="仿宋_GB2312" w:hAnsi="仿宋_GB2312" w:cs="仿宋_GB2312" w:hint="eastAsia"/>
          <w:sz w:val="32"/>
          <w:szCs w:val="32"/>
        </w:rPr>
        <w:t>的通知》（晋财通〔2019〕26号）文件中有关项目支出预算执行进度开展工作，加强资金管理。项目资金从预算到执行、收入、支出、资产管理及信息公开，都严格按照财政要求及相关制度要求进行，每笔财务收支情况都进行了详细记录，账实相符，确保晋宁区和璟苑公园步行道及鲁黑村骑行道工程建设项目资金做到专款专用。</w:t>
      </w:r>
    </w:p>
    <w:p w:rsidR="00BF73D7" w:rsidRPr="00E6750A" w:rsidRDefault="00CF45AC" w:rsidP="00E6750A">
      <w:pPr>
        <w:topLinePunct/>
        <w:spacing w:line="560" w:lineRule="exact"/>
        <w:ind w:firstLineChars="250" w:firstLine="800"/>
        <w:rPr>
          <w:rFonts w:ascii="黑体" w:eastAsia="黑体" w:hAnsi="黑体"/>
          <w:sz w:val="32"/>
          <w:szCs w:val="32"/>
        </w:rPr>
      </w:pPr>
      <w:r w:rsidRPr="00E6750A">
        <w:rPr>
          <w:rFonts w:ascii="黑体" w:eastAsia="黑体" w:hAnsi="黑体" w:hint="eastAsia"/>
          <w:sz w:val="32"/>
          <w:szCs w:val="32"/>
        </w:rPr>
        <w:t>五、主要经验及做法、存在的问题和建议</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（一）主要经验及做法</w:t>
      </w:r>
    </w:p>
    <w:p w:rsidR="00BF73D7" w:rsidRPr="00E6750A" w:rsidRDefault="00CF45AC" w:rsidP="00E6750A">
      <w:pPr>
        <w:topLinePunct/>
        <w:spacing w:line="560" w:lineRule="exact"/>
        <w:ind w:firstLineChars="250" w:firstLine="800"/>
        <w:rPr>
          <w:rFonts w:ascii="仿宋_GB2312" w:eastAsia="仿宋_GB2312" w:hAnsi="仿宋_GB2312" w:cs="仿宋_GB2312"/>
          <w:sz w:val="32"/>
          <w:szCs w:val="32"/>
        </w:rPr>
      </w:pPr>
      <w:r w:rsidRPr="00E6750A">
        <w:rPr>
          <w:rFonts w:ascii="仿宋_GB2312" w:eastAsia="仿宋_GB2312" w:hAnsi="仿宋_GB2312" w:cs="仿宋_GB2312" w:hint="eastAsia"/>
          <w:sz w:val="32"/>
          <w:szCs w:val="32"/>
          <w:shd w:val="clear" w:color="auto" w:fill="FFFFFF"/>
        </w:rPr>
        <w:t>科学合理地开展绩效评价工作，强化绩效管理考核，围绕绩效考核目标任务，层层分解落实，明确责任领导和责任单位及责任人，强化责任意识，使每位同志对自己的目标任务了然于胸，从而增强工作的主动性和积极性，使考核目标中涉及到的每一项任务都落到了实处，同时建立并执行考</w:t>
      </w:r>
      <w:r w:rsidRPr="00E6750A">
        <w:rPr>
          <w:rFonts w:ascii="仿宋_GB2312" w:eastAsia="仿宋_GB2312" w:hAnsi="仿宋_GB2312" w:cs="仿宋_GB2312" w:hint="eastAsia"/>
          <w:sz w:val="32"/>
          <w:szCs w:val="32"/>
          <w:shd w:val="clear" w:color="auto" w:fill="FFFFFF"/>
        </w:rPr>
        <w:lastRenderedPageBreak/>
        <w:t>核目标执行情况跟踪检查制度，责任追究制度，使单位在合理使用资金，有效控制支出的情况下，确保了各项绩效考核指标保质保量完成。</w:t>
      </w:r>
    </w:p>
    <w:p w:rsidR="00BF73D7" w:rsidRPr="00E6750A" w:rsidRDefault="00CF45AC" w:rsidP="00E6750A">
      <w:p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（二）存在的问题</w:t>
      </w:r>
    </w:p>
    <w:p w:rsidR="00BF73D7" w:rsidRPr="00E6750A" w:rsidRDefault="00CF45AC" w:rsidP="00E6750A">
      <w:pPr>
        <w:pStyle w:val="a6"/>
        <w:widowControl/>
        <w:spacing w:line="560" w:lineRule="exact"/>
        <w:ind w:firstLine="645"/>
        <w:jc w:val="both"/>
        <w:rPr>
          <w:rStyle w:val="aa"/>
          <w:rFonts w:hAnsi="仿宋_GB2312" w:hint="default"/>
        </w:rPr>
      </w:pPr>
      <w:r w:rsidRPr="00E6750A">
        <w:rPr>
          <w:rStyle w:val="aa"/>
          <w:rFonts w:hAnsi="仿宋_GB2312" w:cs="仿宋_GB2312" w:hint="default"/>
        </w:rPr>
        <w:t>一是</w:t>
      </w:r>
      <w:r w:rsidRPr="00E6750A">
        <w:rPr>
          <w:rStyle w:val="aa"/>
          <w:rFonts w:hAnsi="仿宋_GB2312" w:hint="default"/>
        </w:rPr>
        <w:t>本次绩效评估存在时间紧、任务重的问题，难以把工作做细做实；</w:t>
      </w:r>
    </w:p>
    <w:p w:rsidR="00BF73D7" w:rsidRPr="00E6750A" w:rsidRDefault="00CF45AC" w:rsidP="00E6750A">
      <w:pPr>
        <w:pStyle w:val="a6"/>
        <w:widowControl/>
        <w:spacing w:line="560" w:lineRule="exact"/>
        <w:ind w:firstLine="645"/>
        <w:jc w:val="both"/>
        <w:rPr>
          <w:rStyle w:val="aa"/>
          <w:rFonts w:hAnsi="仿宋_GB2312" w:hint="default"/>
        </w:rPr>
      </w:pPr>
      <w:r w:rsidRPr="00E6750A">
        <w:rPr>
          <w:rStyle w:val="aa"/>
          <w:rFonts w:hAnsi="仿宋_GB2312" w:hint="default"/>
        </w:rPr>
        <w:t>二是对项目具体负责绩效自评工作人员不熟悉业务，在开展工作中存在较大困难。</w:t>
      </w:r>
    </w:p>
    <w:p w:rsidR="00BF73D7" w:rsidRPr="00E6750A" w:rsidRDefault="00CF45AC" w:rsidP="00E6750A">
      <w:pPr>
        <w:numPr>
          <w:ilvl w:val="0"/>
          <w:numId w:val="6"/>
        </w:numPr>
        <w:topLinePunct/>
        <w:spacing w:line="560" w:lineRule="exact"/>
        <w:ind w:firstLineChars="250" w:firstLine="800"/>
        <w:rPr>
          <w:rFonts w:ascii="楷体" w:eastAsia="楷体" w:hAnsi="楷体"/>
          <w:sz w:val="32"/>
          <w:szCs w:val="32"/>
        </w:rPr>
      </w:pPr>
      <w:r w:rsidRPr="00E6750A">
        <w:rPr>
          <w:rFonts w:ascii="楷体" w:eastAsia="楷体" w:hAnsi="楷体" w:hint="eastAsia"/>
          <w:sz w:val="32"/>
          <w:szCs w:val="32"/>
        </w:rPr>
        <w:t>建议和改进措施。</w:t>
      </w:r>
    </w:p>
    <w:p w:rsidR="00BF73D7" w:rsidRPr="00E6750A" w:rsidRDefault="00CF45AC" w:rsidP="00E6750A">
      <w:pPr>
        <w:pStyle w:val="a6"/>
        <w:widowControl/>
        <w:spacing w:line="560" w:lineRule="exact"/>
        <w:ind w:firstLine="645"/>
        <w:jc w:val="both"/>
        <w:rPr>
          <w:rStyle w:val="aa"/>
          <w:rFonts w:hAnsi="仿宋_GB2312" w:hint="default"/>
        </w:rPr>
      </w:pPr>
      <w:r w:rsidRPr="00E6750A">
        <w:rPr>
          <w:rStyle w:val="aa"/>
          <w:rFonts w:hAnsi="仿宋_GB2312" w:hint="default"/>
        </w:rPr>
        <w:t>建议上级部门多多考虑基层工作人员少，工作任务重的情况，在下步绩效自评工作重，能给基层人员多一点时间，并加强业务培训工作。</w:t>
      </w:r>
    </w:p>
    <w:p w:rsidR="00BF73D7" w:rsidRPr="00E6750A" w:rsidRDefault="00BF73D7" w:rsidP="00E6750A">
      <w:pPr>
        <w:spacing w:line="560" w:lineRule="exact"/>
      </w:pPr>
    </w:p>
    <w:sectPr w:rsidR="00BF73D7" w:rsidRPr="00E6750A" w:rsidSect="00BF73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2DB" w:rsidRDefault="008972DB" w:rsidP="00BF73D7">
      <w:r>
        <w:separator/>
      </w:r>
    </w:p>
  </w:endnote>
  <w:endnote w:type="continuationSeparator" w:id="1">
    <w:p w:rsidR="008972DB" w:rsidRDefault="008972DB" w:rsidP="00BF7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THeiti">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BF73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5E2B03">
    <w:pPr>
      <w:pStyle w:val="a4"/>
    </w:pPr>
    <w:r w:rsidRPr="005E2B03">
      <w:fldChar w:fldCharType="begin"/>
    </w:r>
    <w:r w:rsidR="00CF45AC">
      <w:instrText xml:space="preserve"> PAGE   \* MERGEFORMAT </w:instrText>
    </w:r>
    <w:r w:rsidRPr="005E2B03">
      <w:fldChar w:fldCharType="separate"/>
    </w:r>
    <w:r w:rsidR="002A2728" w:rsidRPr="002A2728">
      <w:rPr>
        <w:noProof/>
        <w:lang w:val="zh-CN"/>
      </w:rPr>
      <w:t>11</w:t>
    </w:r>
    <w:r>
      <w:rPr>
        <w:lang w:val="zh-CN"/>
      </w:rPr>
      <w:fldChar w:fldCharType="end"/>
    </w:r>
  </w:p>
  <w:p w:rsidR="00BF73D7" w:rsidRDefault="00BF73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BF73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2DB" w:rsidRDefault="008972DB" w:rsidP="00BF73D7">
      <w:r>
        <w:separator/>
      </w:r>
    </w:p>
  </w:footnote>
  <w:footnote w:type="continuationSeparator" w:id="1">
    <w:p w:rsidR="008972DB" w:rsidRDefault="008972DB" w:rsidP="00BF7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BF73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BF73D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D7" w:rsidRDefault="00BF73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EC438"/>
    <w:multiLevelType w:val="singleLevel"/>
    <w:tmpl w:val="9AEEC438"/>
    <w:lvl w:ilvl="0">
      <w:start w:val="3"/>
      <w:numFmt w:val="chineseCounting"/>
      <w:suff w:val="nothing"/>
      <w:lvlText w:val="（%1）"/>
      <w:lvlJc w:val="left"/>
      <w:rPr>
        <w:rFonts w:hint="eastAsia"/>
      </w:rPr>
    </w:lvl>
  </w:abstractNum>
  <w:abstractNum w:abstractNumId="1">
    <w:nsid w:val="B4742B2C"/>
    <w:multiLevelType w:val="singleLevel"/>
    <w:tmpl w:val="B4742B2C"/>
    <w:lvl w:ilvl="0">
      <w:start w:val="5"/>
      <w:numFmt w:val="chineseCounting"/>
      <w:suff w:val="nothing"/>
      <w:lvlText w:val="（%1）"/>
      <w:lvlJc w:val="left"/>
      <w:rPr>
        <w:rFonts w:hint="eastAsia"/>
      </w:rPr>
    </w:lvl>
  </w:abstractNum>
  <w:abstractNum w:abstractNumId="2">
    <w:nsid w:val="CA6DC58C"/>
    <w:multiLevelType w:val="singleLevel"/>
    <w:tmpl w:val="CA6DC58C"/>
    <w:lvl w:ilvl="0">
      <w:start w:val="2"/>
      <w:numFmt w:val="decimal"/>
      <w:lvlText w:val="%1."/>
      <w:lvlJc w:val="left"/>
      <w:pPr>
        <w:tabs>
          <w:tab w:val="left" w:pos="312"/>
        </w:tabs>
      </w:pPr>
    </w:lvl>
  </w:abstractNum>
  <w:abstractNum w:abstractNumId="3">
    <w:nsid w:val="2031D86E"/>
    <w:multiLevelType w:val="singleLevel"/>
    <w:tmpl w:val="2031D86E"/>
    <w:lvl w:ilvl="0">
      <w:start w:val="2"/>
      <w:numFmt w:val="chineseCounting"/>
      <w:suff w:val="nothing"/>
      <w:lvlText w:val="（%1）"/>
      <w:lvlJc w:val="left"/>
      <w:rPr>
        <w:rFonts w:hint="eastAsia"/>
      </w:rPr>
    </w:lvl>
  </w:abstractNum>
  <w:abstractNum w:abstractNumId="4">
    <w:nsid w:val="5D348988"/>
    <w:multiLevelType w:val="singleLevel"/>
    <w:tmpl w:val="5D348988"/>
    <w:lvl w:ilvl="0">
      <w:start w:val="3"/>
      <w:numFmt w:val="chineseCounting"/>
      <w:suff w:val="nothing"/>
      <w:lvlText w:val="（%1）"/>
      <w:lvlJc w:val="left"/>
      <w:rPr>
        <w:rFonts w:hint="eastAsia"/>
      </w:rPr>
    </w:lvl>
  </w:abstractNum>
  <w:abstractNum w:abstractNumId="5">
    <w:nsid w:val="5E8547BC"/>
    <w:multiLevelType w:val="singleLevel"/>
    <w:tmpl w:val="5E8547BC"/>
    <w:lvl w:ilvl="0">
      <w:start w:val="2"/>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4557"/>
    <w:rsid w:val="000503AF"/>
    <w:rsid w:val="0015085F"/>
    <w:rsid w:val="002802FC"/>
    <w:rsid w:val="00286535"/>
    <w:rsid w:val="002A2728"/>
    <w:rsid w:val="003625C1"/>
    <w:rsid w:val="003A57BA"/>
    <w:rsid w:val="003A5F16"/>
    <w:rsid w:val="00504CCB"/>
    <w:rsid w:val="00516022"/>
    <w:rsid w:val="005D54C3"/>
    <w:rsid w:val="005E2B03"/>
    <w:rsid w:val="006816F5"/>
    <w:rsid w:val="008972DB"/>
    <w:rsid w:val="008D5B57"/>
    <w:rsid w:val="008E3BA1"/>
    <w:rsid w:val="009413F1"/>
    <w:rsid w:val="0099034A"/>
    <w:rsid w:val="00A77144"/>
    <w:rsid w:val="00BF4C3F"/>
    <w:rsid w:val="00BF73D7"/>
    <w:rsid w:val="00C64557"/>
    <w:rsid w:val="00CF45AC"/>
    <w:rsid w:val="00D3563F"/>
    <w:rsid w:val="00DB3FED"/>
    <w:rsid w:val="00DE4EEE"/>
    <w:rsid w:val="00E52850"/>
    <w:rsid w:val="00E55196"/>
    <w:rsid w:val="00E6750A"/>
    <w:rsid w:val="00F57F46"/>
    <w:rsid w:val="028B13C4"/>
    <w:rsid w:val="02BA7387"/>
    <w:rsid w:val="0359704E"/>
    <w:rsid w:val="042A7540"/>
    <w:rsid w:val="050A1CF5"/>
    <w:rsid w:val="062B3619"/>
    <w:rsid w:val="065777EE"/>
    <w:rsid w:val="067F4948"/>
    <w:rsid w:val="084A531C"/>
    <w:rsid w:val="08DF07B9"/>
    <w:rsid w:val="091E6590"/>
    <w:rsid w:val="09822B85"/>
    <w:rsid w:val="0A8924E7"/>
    <w:rsid w:val="0B1A6341"/>
    <w:rsid w:val="0B215479"/>
    <w:rsid w:val="0C4B3E03"/>
    <w:rsid w:val="0D1E5127"/>
    <w:rsid w:val="0F7A1F68"/>
    <w:rsid w:val="0F955E45"/>
    <w:rsid w:val="0FB57591"/>
    <w:rsid w:val="10F80DD1"/>
    <w:rsid w:val="1159598F"/>
    <w:rsid w:val="142E1278"/>
    <w:rsid w:val="152576DD"/>
    <w:rsid w:val="158A4D08"/>
    <w:rsid w:val="162C75B1"/>
    <w:rsid w:val="17C978C9"/>
    <w:rsid w:val="18454666"/>
    <w:rsid w:val="185069F9"/>
    <w:rsid w:val="19AF46C8"/>
    <w:rsid w:val="19D604F3"/>
    <w:rsid w:val="1A880DFA"/>
    <w:rsid w:val="1BDA7BAF"/>
    <w:rsid w:val="1C31754D"/>
    <w:rsid w:val="1CE70FD0"/>
    <w:rsid w:val="1DA20C72"/>
    <w:rsid w:val="1DDF3D28"/>
    <w:rsid w:val="1FB1463F"/>
    <w:rsid w:val="2033145C"/>
    <w:rsid w:val="20C861A3"/>
    <w:rsid w:val="20D20E2F"/>
    <w:rsid w:val="22214766"/>
    <w:rsid w:val="23206182"/>
    <w:rsid w:val="24CD272A"/>
    <w:rsid w:val="24E510E9"/>
    <w:rsid w:val="25701952"/>
    <w:rsid w:val="25AF41B0"/>
    <w:rsid w:val="26897071"/>
    <w:rsid w:val="26CB1917"/>
    <w:rsid w:val="27794F69"/>
    <w:rsid w:val="27D562CE"/>
    <w:rsid w:val="27D643DD"/>
    <w:rsid w:val="28666FDF"/>
    <w:rsid w:val="2AAF0348"/>
    <w:rsid w:val="2AC72255"/>
    <w:rsid w:val="2C633CA3"/>
    <w:rsid w:val="2DD5000E"/>
    <w:rsid w:val="2DEA4FEB"/>
    <w:rsid w:val="2DF0522B"/>
    <w:rsid w:val="2EDD0F44"/>
    <w:rsid w:val="2F9806F0"/>
    <w:rsid w:val="2F9B6FCE"/>
    <w:rsid w:val="303E389D"/>
    <w:rsid w:val="30572424"/>
    <w:rsid w:val="30666F94"/>
    <w:rsid w:val="31826416"/>
    <w:rsid w:val="32403477"/>
    <w:rsid w:val="33895C0A"/>
    <w:rsid w:val="341A6B5F"/>
    <w:rsid w:val="34300894"/>
    <w:rsid w:val="344A2A16"/>
    <w:rsid w:val="3491231C"/>
    <w:rsid w:val="35BE7AB0"/>
    <w:rsid w:val="377A0324"/>
    <w:rsid w:val="388D38D4"/>
    <w:rsid w:val="38F5567F"/>
    <w:rsid w:val="39CE0DBA"/>
    <w:rsid w:val="3A9F4CE5"/>
    <w:rsid w:val="3BFE42B5"/>
    <w:rsid w:val="3C0722B1"/>
    <w:rsid w:val="3C7567C0"/>
    <w:rsid w:val="3D2E7B16"/>
    <w:rsid w:val="3DF038D5"/>
    <w:rsid w:val="3ECB2A3E"/>
    <w:rsid w:val="3F616023"/>
    <w:rsid w:val="3F7E1F4A"/>
    <w:rsid w:val="404171EE"/>
    <w:rsid w:val="41820C29"/>
    <w:rsid w:val="41D82150"/>
    <w:rsid w:val="42733D89"/>
    <w:rsid w:val="45A23948"/>
    <w:rsid w:val="462D6733"/>
    <w:rsid w:val="47DE2190"/>
    <w:rsid w:val="48977540"/>
    <w:rsid w:val="489B0A5D"/>
    <w:rsid w:val="4D812679"/>
    <w:rsid w:val="4EBB0353"/>
    <w:rsid w:val="501B71D4"/>
    <w:rsid w:val="50995522"/>
    <w:rsid w:val="50B75049"/>
    <w:rsid w:val="50DF1F52"/>
    <w:rsid w:val="512F2676"/>
    <w:rsid w:val="528552EF"/>
    <w:rsid w:val="52DD225E"/>
    <w:rsid w:val="53E2681D"/>
    <w:rsid w:val="53E72CF6"/>
    <w:rsid w:val="54E50BDB"/>
    <w:rsid w:val="552F0308"/>
    <w:rsid w:val="55F726F5"/>
    <w:rsid w:val="58A9314E"/>
    <w:rsid w:val="59410F5D"/>
    <w:rsid w:val="59E81464"/>
    <w:rsid w:val="5A1378AE"/>
    <w:rsid w:val="5AB939EF"/>
    <w:rsid w:val="5B9A3FF7"/>
    <w:rsid w:val="5CDD5092"/>
    <w:rsid w:val="5D5C623D"/>
    <w:rsid w:val="5E4A1994"/>
    <w:rsid w:val="60105168"/>
    <w:rsid w:val="60F31CF7"/>
    <w:rsid w:val="612E4AE2"/>
    <w:rsid w:val="63D05CB5"/>
    <w:rsid w:val="65EA1B14"/>
    <w:rsid w:val="66361E96"/>
    <w:rsid w:val="695A4164"/>
    <w:rsid w:val="69B02011"/>
    <w:rsid w:val="69EB6E48"/>
    <w:rsid w:val="6AD14B2E"/>
    <w:rsid w:val="73D47B8F"/>
    <w:rsid w:val="74413BE1"/>
    <w:rsid w:val="74841AE4"/>
    <w:rsid w:val="75545C6C"/>
    <w:rsid w:val="756003F2"/>
    <w:rsid w:val="75B73B62"/>
    <w:rsid w:val="7663637D"/>
    <w:rsid w:val="7A5E45FC"/>
    <w:rsid w:val="7ABC0146"/>
    <w:rsid w:val="7CF61ECA"/>
    <w:rsid w:val="7D0A6C99"/>
    <w:rsid w:val="7D984A06"/>
    <w:rsid w:val="7DE04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rules v:ext="edit">
        <o:r id="V:Rule6" type="connector" idref="#_x0000_s2052"/>
        <o:r id="V:Rule7" type="connector" idref="#_x0000_s2050"/>
        <o:r id="V:Rule8" type="connector" idref="#_x0000_s2053"/>
        <o:r id="V:Rule9" type="connector" idref="#_x0000_s2054"/>
        <o:r id="V:Rule10"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D7"/>
    <w:pPr>
      <w:widowControl w:val="0"/>
      <w:jc w:val="both"/>
    </w:pPr>
    <w:rPr>
      <w:kern w:val="2"/>
      <w:sz w:val="21"/>
      <w:szCs w:val="24"/>
    </w:rPr>
  </w:style>
  <w:style w:type="paragraph" w:styleId="1">
    <w:name w:val="heading 1"/>
    <w:basedOn w:val="a"/>
    <w:next w:val="a"/>
    <w:link w:val="1Char"/>
    <w:uiPriority w:val="9"/>
    <w:qFormat/>
    <w:rsid w:val="00BF73D7"/>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F73D7"/>
    <w:rPr>
      <w:rFonts w:ascii="Calibri" w:hAnsi="Calibri"/>
      <w:sz w:val="18"/>
      <w:szCs w:val="18"/>
    </w:rPr>
  </w:style>
  <w:style w:type="paragraph" w:styleId="a4">
    <w:name w:val="footer"/>
    <w:basedOn w:val="a"/>
    <w:link w:val="Char0"/>
    <w:uiPriority w:val="99"/>
    <w:unhideWhenUsed/>
    <w:qFormat/>
    <w:rsid w:val="00BF73D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73D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73D7"/>
    <w:pPr>
      <w:tabs>
        <w:tab w:val="left" w:pos="426"/>
        <w:tab w:val="right" w:leader="dot" w:pos="8296"/>
      </w:tabs>
    </w:pPr>
    <w:rPr>
      <w:rFonts w:ascii="Calibri" w:hAnsi="Calibri" w:cs="Calibri"/>
      <w:szCs w:val="21"/>
    </w:rPr>
  </w:style>
  <w:style w:type="paragraph" w:styleId="2">
    <w:name w:val="toc 2"/>
    <w:basedOn w:val="a"/>
    <w:next w:val="a"/>
    <w:uiPriority w:val="39"/>
    <w:qFormat/>
    <w:rsid w:val="00BF73D7"/>
    <w:pPr>
      <w:ind w:leftChars="200" w:left="420"/>
    </w:pPr>
    <w:rPr>
      <w:rFonts w:ascii="Calibri" w:hAnsi="Calibri" w:cs="Calibri"/>
      <w:szCs w:val="21"/>
    </w:rPr>
  </w:style>
  <w:style w:type="paragraph" w:styleId="a6">
    <w:name w:val="Normal (Web)"/>
    <w:basedOn w:val="a"/>
    <w:qFormat/>
    <w:rsid w:val="00BF73D7"/>
    <w:pPr>
      <w:spacing w:line="360" w:lineRule="atLeast"/>
      <w:jc w:val="left"/>
    </w:pPr>
    <w:rPr>
      <w:rFonts w:ascii="STHeiti" w:eastAsia="STHeiti" w:hAnsi="STHeiti"/>
      <w:kern w:val="0"/>
      <w:szCs w:val="21"/>
    </w:rPr>
  </w:style>
  <w:style w:type="character" w:styleId="a7">
    <w:name w:val="Hyperlink"/>
    <w:uiPriority w:val="99"/>
    <w:qFormat/>
    <w:rsid w:val="00BF73D7"/>
    <w:rPr>
      <w:color w:val="0000FF"/>
      <w:u w:val="single"/>
    </w:rPr>
  </w:style>
  <w:style w:type="table" w:styleId="a8">
    <w:name w:val="Table Grid"/>
    <w:basedOn w:val="a1"/>
    <w:uiPriority w:val="59"/>
    <w:qFormat/>
    <w:rsid w:val="00BF73D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F73D7"/>
    <w:rPr>
      <w:sz w:val="18"/>
      <w:szCs w:val="18"/>
    </w:rPr>
  </w:style>
  <w:style w:type="character" w:customStyle="1" w:styleId="Char0">
    <w:name w:val="页脚 Char"/>
    <w:basedOn w:val="a0"/>
    <w:link w:val="a4"/>
    <w:uiPriority w:val="99"/>
    <w:qFormat/>
    <w:rsid w:val="00BF73D7"/>
    <w:rPr>
      <w:sz w:val="18"/>
      <w:szCs w:val="18"/>
    </w:rPr>
  </w:style>
  <w:style w:type="character" w:customStyle="1" w:styleId="1Char">
    <w:name w:val="标题 1 Char"/>
    <w:basedOn w:val="a0"/>
    <w:link w:val="1"/>
    <w:uiPriority w:val="9"/>
    <w:qFormat/>
    <w:rsid w:val="00BF73D7"/>
    <w:rPr>
      <w:rFonts w:ascii="Calibri" w:eastAsia="宋体" w:hAnsi="Calibri" w:cs="Times New Roman"/>
      <w:b/>
      <w:bCs/>
      <w:kern w:val="44"/>
      <w:sz w:val="44"/>
      <w:szCs w:val="44"/>
    </w:rPr>
  </w:style>
  <w:style w:type="paragraph" w:customStyle="1" w:styleId="p0">
    <w:name w:val="p0"/>
    <w:basedOn w:val="a"/>
    <w:qFormat/>
    <w:rsid w:val="00BF73D7"/>
    <w:pPr>
      <w:widowControl/>
    </w:pPr>
    <w:rPr>
      <w:rFonts w:ascii="Calibri" w:hAnsi="Calibri" w:cs="宋体"/>
      <w:kern w:val="0"/>
      <w:szCs w:val="21"/>
    </w:rPr>
  </w:style>
  <w:style w:type="paragraph" w:customStyle="1" w:styleId="TOC1">
    <w:name w:val="TOC 标题1"/>
    <w:basedOn w:val="1"/>
    <w:next w:val="a"/>
    <w:uiPriority w:val="99"/>
    <w:qFormat/>
    <w:rsid w:val="00BF73D7"/>
    <w:pPr>
      <w:widowControl/>
      <w:spacing w:before="480" w:after="0" w:line="276" w:lineRule="auto"/>
      <w:jc w:val="left"/>
      <w:outlineLvl w:val="9"/>
    </w:pPr>
    <w:rPr>
      <w:rFonts w:ascii="Cambria" w:hAnsi="Cambria" w:cs="Cambria"/>
      <w:color w:val="365F91"/>
      <w:kern w:val="0"/>
      <w:sz w:val="28"/>
      <w:szCs w:val="28"/>
    </w:rPr>
  </w:style>
  <w:style w:type="paragraph" w:customStyle="1" w:styleId="A9">
    <w:name w:val="正文 A"/>
    <w:uiPriority w:val="99"/>
    <w:rsid w:val="00BF73D7"/>
    <w:pPr>
      <w:spacing w:after="200" w:line="276" w:lineRule="auto"/>
    </w:pPr>
    <w:rPr>
      <w:rFonts w:ascii="Calibri" w:hAnsi="Calibri" w:cs="Calibri"/>
      <w:color w:val="000000"/>
      <w:sz w:val="22"/>
      <w:szCs w:val="22"/>
      <w:u w:color="000000"/>
    </w:rPr>
  </w:style>
  <w:style w:type="character" w:customStyle="1" w:styleId="Char">
    <w:name w:val="批注框文本 Char"/>
    <w:basedOn w:val="a0"/>
    <w:link w:val="a3"/>
    <w:uiPriority w:val="99"/>
    <w:semiHidden/>
    <w:rsid w:val="00BF73D7"/>
    <w:rPr>
      <w:rFonts w:ascii="Calibri" w:eastAsia="宋体" w:hAnsi="Calibri" w:cs="Times New Roman"/>
      <w:sz w:val="18"/>
      <w:szCs w:val="18"/>
    </w:rPr>
  </w:style>
  <w:style w:type="character" w:customStyle="1" w:styleId="aa">
    <w:name w:val="公文正文"/>
    <w:basedOn w:val="a0"/>
    <w:qFormat/>
    <w:rsid w:val="00BF73D7"/>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2019-04-03T08:23:00Z</dcterms:created>
  <dcterms:modified xsi:type="dcterms:W3CDTF">2019-08-28T05:23:00Z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