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滇池湖滨生态湿地内栈道（木桥）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维护费支出绩效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自评报告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（2018 年度）</w:t>
      </w:r>
    </w:p>
    <w:p>
      <w:pPr>
        <w:spacing w:before="120" w:after="120" w:line="480" w:lineRule="auto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86.75pt;margin-top:15.45pt;height:0pt;width:196.5pt;z-index:251657216;mso-width-relative:page;mso-height-relative:page;" filled="f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6lyg1wAAAAkBAAAPAAAAAAAA&#10;AAEAIAAAACIAAABkcnMvZG93bnJldi54bWxQSwECFAAUAAAACACHTuJA+kYh/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部门名称（公章）：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3" o:spid="_x0000_s2052" o:spt="32" type="#_x0000_t32" style="position:absolute;left:0pt;margin-left:135pt;margin-top:17.45pt;height:0pt;width:196.5pt;z-index:251658240;mso-width-relative:page;mso-height-relative:page;" filled="f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8YRdg1wAAAAkBAAAPAAAAAAAA&#10;AAEAIAAAACIAAABkcnMvZG93bnJldi54bWxQSwECFAAUAAAACACHTuJAuJ6Ye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项目单位：</w:t>
      </w:r>
      <w:r>
        <w:rPr>
          <w:rFonts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4" o:spid="_x0000_s2051" o:spt="32" type="#_x0000_t32" style="position:absolute;left:0pt;margin-left:135pt;margin-top:14.25pt;height:0pt;width:196.5pt;z-index:251659264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主管部门：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5" o:spid="_x0000_s2050" o:spt="32" type="#_x0000_t32" style="position:absolute;left:0pt;flip:y;margin-left:135pt;margin-top:13pt;height:1.25pt;width:279.45pt;z-index:251660288;mso-width-relative:page;mso-height-relative:page;" filled="f" coordsize="21600,21600" o:gfxdata="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iLf9NYAAAAJ&#10;AQAADwAAAAAAAAABACAAAAAiAAAAZHJzL2Rvd25yZXYueG1sUEsBAhQAFAAAAAgAh07iQE+6fmrl&#10;AQAAowMAAA4AAAAAAAAAAQAgAAAAJQEAAGRycy9lMm9Eb2MueG1sUEsFBgAAAAAGAAYAWQEAAHwF&#10;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项目名称：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滇池湖滨生态湿地内栈道（木桥）维护费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2053" o:spid="_x0000_s2053" o:spt="32" type="#_x0000_t32" style="position:absolute;left:0pt;margin-left:162.75pt;margin-top:16.9pt;height:0pt;width:152.4pt;z-index:251661312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 adj="-35823,-1,-35823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绩效自评日期：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2019年8月9日</w:t>
      </w:r>
    </w:p>
    <w:p>
      <w:pPr>
        <w:spacing w:line="360" w:lineRule="auto"/>
        <w:ind w:left="1218" w:leftChars="580"/>
        <w:rPr>
          <w:rFonts w:eastAsia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</w:t>
      </w:r>
      <w:r>
        <w:rPr>
          <w:rFonts w:hint="eastAsia" w:eastAsia="黑体"/>
          <w:b/>
          <w:bCs/>
          <w:sz w:val="28"/>
          <w:szCs w:val="28"/>
        </w:rPr>
        <w:t>19</w:t>
      </w:r>
      <w:r>
        <w:rPr>
          <w:rFonts w:hint="eastAsia" w:eastAsia="黑体" w:cs="黑体"/>
          <w:b/>
          <w:bCs/>
          <w:sz w:val="28"/>
          <w:szCs w:val="28"/>
        </w:rPr>
        <w:t>年</w:t>
      </w:r>
      <w:r>
        <w:rPr>
          <w:rFonts w:hint="eastAsia" w:eastAsia="黑体"/>
          <w:b/>
          <w:bCs/>
          <w:sz w:val="28"/>
          <w:szCs w:val="28"/>
        </w:rPr>
        <w:t>8</w:t>
      </w:r>
      <w:r>
        <w:rPr>
          <w:rFonts w:hint="eastAsia" w:eastAsia="黑体" w:cs="黑体"/>
          <w:b/>
          <w:bCs/>
          <w:sz w:val="28"/>
          <w:szCs w:val="28"/>
        </w:rPr>
        <w:t>月</w:t>
      </w: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9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9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吴聪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肖远昆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副局长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黄林坤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王涛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财务科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>
      <w:pPr>
        <w:pStyle w:val="19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>
      <w:pPr>
        <w:pStyle w:val="19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  <w:lang w:val="zh-CN"/>
        </w:rPr>
        <w:t>目录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 项目基本情况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（一）项目立项背景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（二）项目立项依据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（三）项目实施内容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（四）项目实施计划及完成情况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（五）项目的组织及管理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（六）项目绩效目标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三、评价结论及绩效分析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四、项目主要经验及做法、存在的问题和建议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(二)建议和改进措施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 </w:t>
      </w:r>
    </w:p>
    <w:p>
      <w:pPr>
        <w:spacing w:line="540" w:lineRule="exact"/>
        <w:rPr>
          <w:rFonts w:ascii="方正小标宋_GBK" w:hAnsi="黑体" w:eastAsia="方正小标宋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滇池湖滨生态湿地内栈道（木桥）维护费支出绩效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自评报告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40" w:lineRule="exact"/>
        <w:ind w:firstLine="640" w:firstLineChars="20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摘要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根据《晋宁县人民政府办公室关于印发晋宁县滇池湖滨生态湿地管理办法（试行）的通知》（晋政办通（2009）186号），我局负责湖滨生态湿地的保护与管理工作，对湿地内设施进行维护。</w:t>
      </w:r>
    </w:p>
    <w:p>
      <w:pPr>
        <w:spacing w:line="4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投入资金2万元，委托晋宁县第五建筑工程公司，按照委托协议要求，完成茨巷河河口湿地内已损坏的木栈道（含水下木立柱）拆除（包括运输）和白鱼河河口湿地栈道附属工程修缮（凉亭修复），并验收合格。</w:t>
      </w: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滇池湖滨生态湿地内栈道（木桥）维护费支出绩效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自评报告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（一）项目概况</w:t>
      </w:r>
    </w:p>
    <w:p>
      <w:pPr>
        <w:topLinePunct/>
        <w:spacing w:line="540" w:lineRule="exact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1.立项背景及目的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根据《晋宁县人民政府办公室关于印发晋宁县滇池湖滨生态湿地管理办法（试行）的通知》（晋政办通（2009）186号）,我局负责湖滨生态湿地的保护与管理工作，对湿地内设施进行维护。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2.项目实施情况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已委托晋宁县第五建筑工程公司，按照委托协议要求，完成茨巷河河口湿地内已损坏的木栈道（含水下木立柱）拆除（包括运输）和白鱼河河口湿地栈道附属工程修缮（凉亭修复），并验收合格。完成滇池湖滨生态湿地内栈道（木桥）维护工作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3.资金来源及使用情况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资金来源：区级财政</w:t>
      </w:r>
    </w:p>
    <w:p>
      <w:pPr>
        <w:topLinePunct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实际到位资金2万元，实际支出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4.组织及管理情况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投入资金2万元，委托晋宁县第五建筑工程公司，按照委托协议要求，完成茨巷河河口湿地内已损坏的木栈道（含水下木立柱）拆除（包括运输）和白鱼河河口湿地栈道附属工程修缮（凉亭修复），并验收合格。</w:t>
      </w:r>
    </w:p>
    <w:p>
      <w:pPr>
        <w:topLinePunct/>
        <w:spacing w:line="54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（二）绩效目标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总目标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对茨巷河、白鱼河口湿地内栈道（木桥）等附属设施进行维护。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年度目标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2018年计划投入资金2万元，对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茨巷河河口湿地内已损坏的木栈道（含水下木立柱）进行拆除，对白鱼河河口湿地栈道附属工程进行修缮（凉亭修复）。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二、绩效评价工作情况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公众建议意见，做好自评工作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三、评价结论和绩效分析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1.评价结果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已完成滇池湖滨生态湿地内栈道（木桥）维护，且各项绩效指标达到要求。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2.主要绩效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已委托晋宁县第五建筑工程公司，按照委托协议要求，完成茨巷河河口湿地内已损坏的木栈道（含水下木立柱）拆除（包括运输）和白鱼河河口湿地栈道附属工程修缮（凉亭修复），并通过验收。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（二）具体绩效分析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经济效益：提升湿地生态景观，吸引大批市民到湿地观光。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社会效益：为公众提供了生态休闲旅游场所，借助湿地景观向公众宣传环境保护的重要性和环保意识。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生态效益：发挥湿地功能，维护生态平衡，减少河道水体入湖污染负荷，净化和改善水质，生物多样性逐步恢复。</w:t>
      </w:r>
      <w:r>
        <w:rPr>
          <w:rFonts w:hint="eastAsia" w:ascii="宋体" w:hAnsi="宋体" w:cs="宋体"/>
          <w:sz w:val="32"/>
          <w:szCs w:val="32"/>
        </w:rPr>
        <w:t>  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四、成本效益分析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实际到位资金2万元，实际支出</w:t>
      </w:r>
      <w:r>
        <w:rPr>
          <w:rFonts w:hint="eastAsia" w:ascii="仿宋_GB2312" w:eastAsia="仿宋_GB2312"/>
          <w:sz w:val="32"/>
          <w:szCs w:val="32"/>
        </w:rPr>
        <w:t>2万元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spacing w:line="560" w:lineRule="exact"/>
        <w:ind w:firstLine="640" w:firstLineChars="200"/>
      </w:pPr>
      <w:r>
        <w:rPr>
          <w:rFonts w:hint="eastAsia" w:ascii="楷体" w:hAnsi="楷体" w:eastAsia="楷体" w:cs="宋体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4557"/>
    <w:rsid w:val="002425BE"/>
    <w:rsid w:val="0024392A"/>
    <w:rsid w:val="002A2690"/>
    <w:rsid w:val="003625C1"/>
    <w:rsid w:val="004800F1"/>
    <w:rsid w:val="00530F24"/>
    <w:rsid w:val="005D54C3"/>
    <w:rsid w:val="00771250"/>
    <w:rsid w:val="00931118"/>
    <w:rsid w:val="009413F1"/>
    <w:rsid w:val="009B1263"/>
    <w:rsid w:val="00B953C3"/>
    <w:rsid w:val="00C41E5F"/>
    <w:rsid w:val="00C64557"/>
    <w:rsid w:val="00E155AF"/>
    <w:rsid w:val="00E55196"/>
    <w:rsid w:val="00F57F46"/>
    <w:rsid w:val="00F86983"/>
    <w:rsid w:val="00FA1E3B"/>
    <w:rsid w:val="051827EE"/>
    <w:rsid w:val="08320762"/>
    <w:rsid w:val="17051D52"/>
    <w:rsid w:val="172759FD"/>
    <w:rsid w:val="22A15208"/>
    <w:rsid w:val="24E15A4F"/>
    <w:rsid w:val="286B7F4F"/>
    <w:rsid w:val="2FE12E47"/>
    <w:rsid w:val="323A0EF9"/>
    <w:rsid w:val="324D698D"/>
    <w:rsid w:val="3B827598"/>
    <w:rsid w:val="3D7B68E6"/>
    <w:rsid w:val="467F3C97"/>
    <w:rsid w:val="4A7619F9"/>
    <w:rsid w:val="61D6569B"/>
    <w:rsid w:val="6339409B"/>
    <w:rsid w:val="664D120A"/>
    <w:rsid w:val="6A4B14B4"/>
    <w:rsid w:val="7D164749"/>
    <w:rsid w:val="7FA867DA"/>
    <w:rsid w:val="7FB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自选图形 5"/>
        <o:r id="V:Rule3" type="connector" idref="#自选图形 4"/>
        <o:r id="V:Rule4" type="connector" idref="#自选图形 3"/>
        <o:r id="V:Rule5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426"/>
        <w:tab w:val="right" w:leader="dot" w:pos="8296"/>
      </w:tabs>
    </w:pPr>
    <w:rPr>
      <w:rFonts w:ascii="Calibri" w:hAnsi="Calibri" w:cs="Calibri"/>
      <w:szCs w:val="21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ascii="Calibri" w:hAnsi="Calibri" w:cs="Calibri"/>
      <w:szCs w:val="21"/>
    </w:rPr>
  </w:style>
  <w:style w:type="paragraph" w:styleId="8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rPr>
      <w:rFonts w:ascii="Book Antiqua" w:hAnsi="Book Antiqua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20">
    <w:name w:val="批注框文本 Char"/>
    <w:basedOn w:val="11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公文文号"/>
    <w:basedOn w:val="11"/>
    <w:qFormat/>
    <w:uiPriority w:val="0"/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2"/>
    <customShpInfo spid="_x0000_s2051"/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263</Words>
  <Characters>1500</Characters>
  <Lines>12</Lines>
  <Paragraphs>3</Paragraphs>
  <TotalTime>47</TotalTime>
  <ScaleCrop>false</ScaleCrop>
  <LinksUpToDate>false</LinksUpToDate>
  <CharactersWithSpaces>1760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2019-04-03T08:23:00Z</dcterms:created>
  <dc:creator>AutoBVT</dc:creator>
  <cp:lastModifiedBy>测试2</cp:lastModifiedBy>
  <cp:lastPrinted>2019-08-15T03:28:05Z</cp:lastPrinted>
  <dcterms:modified xsi:type="dcterms:W3CDTF">2019-08-15T03:29:05Z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