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2F" w:rsidRPr="00FB442F" w:rsidRDefault="00FB442F" w:rsidP="00FB442F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</w:pPr>
      <w:r w:rsidRPr="00FB442F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FB442F" w:rsidRPr="00FB442F" w:rsidRDefault="00FB442F" w:rsidP="00FB442F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FB442F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FB442F">
        <w:rPr>
          <w:rFonts w:ascii="宋体" w:eastAsia="宋体" w:hAnsi="宋体" w:cs="宋体" w:hint="eastAsia"/>
          <w:color w:val="323232"/>
          <w:kern w:val="0"/>
          <w:sz w:val="23"/>
        </w:rPr>
        <w:t>JKMJN2019070072_1</w:t>
      </w:r>
      <w:r w:rsidRPr="00FB442F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139" w:type="pct"/>
        <w:tblCellSpacing w:w="0" w:type="dxa"/>
        <w:tblInd w:w="-92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6"/>
        <w:gridCol w:w="850"/>
        <w:gridCol w:w="567"/>
        <w:gridCol w:w="4051"/>
        <w:gridCol w:w="344"/>
        <w:gridCol w:w="1605"/>
        <w:gridCol w:w="4346"/>
      </w:tblGrid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1597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昆明市晋宁区文化旅游产业开发有限公司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4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晋宁区永乐大街云南磷化集团研发办公综合区办公大楼6楼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1597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韩工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4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0871-67801997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1597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昆明市同力建设工程咨询有限公司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4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昆明市新兴路中段</w:t>
            </w:r>
            <w:proofErr w:type="gramStart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霖岚</w:t>
            </w:r>
            <w:proofErr w:type="gramEnd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国际A座9楼913室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1597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和工（13658848005）、王工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4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0871-63114071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554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3774" w:type="pct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5.75pt" o:ole="">
                  <v:imagedata r:id="rId4" o:title=""/>
                </v:shape>
                <w:control r:id="rId5" w:name="DefaultOcxName" w:shapeid="_x0000_i1030"/>
              </w:objec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是     </w:t>
            </w:r>
            <w:r w:rsidRPr="00FB442F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29" type="#_x0000_t75" style="width:20.25pt;height:15.75pt" o:ole="">
                  <v:imagedata r:id="rId6" o:title=""/>
                </v:shape>
                <w:control r:id="rId7" w:name="DefaultOcxName1" w:shapeid="_x0000_i1029"/>
              </w:objec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3774" w:type="pct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1716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草村地块土地开发整理设计-采购-施工总承包（EPC）项目(</w:t>
            </w:r>
            <w:proofErr w:type="gramStart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草村地块土地开发整理设计-采购-施工总承包（EPC）项目)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55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昆明市晋宁区住房和城乡建设局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1716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2019-08-15 09:30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55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昆明市晋宁区公共资源交易中心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1716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55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综合评估打分法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226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1716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2019-08-16 15:57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55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150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2019-08-19 23:59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5000" w:type="pct"/>
            <w:gridSpan w:val="7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1459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6"/>
              <w:gridCol w:w="1579"/>
              <w:gridCol w:w="41"/>
              <w:gridCol w:w="542"/>
              <w:gridCol w:w="4662"/>
              <w:gridCol w:w="1894"/>
              <w:gridCol w:w="1894"/>
              <w:gridCol w:w="1894"/>
              <w:gridCol w:w="583"/>
              <w:gridCol w:w="291"/>
              <w:gridCol w:w="417"/>
            </w:tblGrid>
            <w:tr w:rsidR="00FB442F" w:rsidRPr="00FB442F" w:rsidTr="00FB442F">
              <w:trPr>
                <w:trHeight w:val="360"/>
                <w:tblCellSpacing w:w="0" w:type="dxa"/>
              </w:trPr>
              <w:tc>
                <w:tcPr>
                  <w:tcW w:w="2375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4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466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5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2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41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FB442F" w:rsidRPr="00FB442F" w:rsidTr="00FB442F">
              <w:trPr>
                <w:trHeight w:val="360"/>
                <w:tblCellSpacing w:w="0" w:type="dxa"/>
              </w:trPr>
              <w:tc>
                <w:tcPr>
                  <w:tcW w:w="79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第一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中标候选人</w:t>
                  </w:r>
                </w:p>
              </w:tc>
              <w:tc>
                <w:tcPr>
                  <w:tcW w:w="157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昆明中信达建筑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机械化有限公司||云南省设计院集团有限公司</w:t>
                  </w:r>
                </w:p>
              </w:tc>
              <w:tc>
                <w:tcPr>
                  <w:tcW w:w="4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lastRenderedPageBreak/>
                    <w:t>915301227097375015</w:t>
                  </w:r>
                </w:p>
              </w:tc>
              <w:tc>
                <w:tcPr>
                  <w:tcW w:w="5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吴明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辉</w:t>
                  </w:r>
                </w:p>
              </w:tc>
              <w:tc>
                <w:tcPr>
                  <w:tcW w:w="466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项目经理（同时为本项目总协调负责人）：吴明辉（二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级建造师（市政公用工程），注册编号：滇201171700506，安全考核合格证书编号：云建安B（2017）0001234-01）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设计负责人：包利泽（一级注册建筑师 证书编号：985300078）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proofErr w:type="gramStart"/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段宁华</w:t>
                  </w:r>
                  <w:proofErr w:type="gramEnd"/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二级建造师（市政公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用工程），注册编号：滇210171864583，安全考核合格证书编号：云建安B（2018）0001738-01）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1、设计费综合费率：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2.00 %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2、建安工程费下浮率：下浮 3.2 %</w:t>
                  </w:r>
                </w:p>
              </w:tc>
              <w:tc>
                <w:tcPr>
                  <w:tcW w:w="5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lastRenderedPageBreak/>
                    <w:t>1、设计费综合费率：2.00 %</w:t>
                  </w: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br/>
                    <w:t>2、建安工程费下浮率：下浮 3.2 %</w:t>
                  </w:r>
                </w:p>
              </w:tc>
              <w:tc>
                <w:tcPr>
                  <w:tcW w:w="2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8" w:tgtFrame="_blank" w:history="1">
                    <w:r w:rsidRPr="00FB442F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</w:t>
                    </w:r>
                    <w:r w:rsidRPr="00FB442F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lastRenderedPageBreak/>
                      <w:t>情</w:t>
                    </w:r>
                  </w:hyperlink>
                </w:p>
              </w:tc>
              <w:tc>
                <w:tcPr>
                  <w:tcW w:w="417" w:type="dxa"/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B442F" w:rsidRPr="00FB442F" w:rsidTr="00FB442F">
              <w:trPr>
                <w:trHeight w:val="360"/>
                <w:tblCellSpacing w:w="0" w:type="dxa"/>
              </w:trPr>
              <w:tc>
                <w:tcPr>
                  <w:tcW w:w="79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第二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57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昆明市</w:t>
                  </w:r>
                  <w:proofErr w:type="gramStart"/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保宇建筑</w:t>
                  </w:r>
                  <w:proofErr w:type="gramEnd"/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有限公司||昆明市建筑设计研究院股份有限公司</w:t>
                  </w:r>
                </w:p>
              </w:tc>
              <w:tc>
                <w:tcPr>
                  <w:tcW w:w="4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91530124216840869G</w:t>
                  </w:r>
                </w:p>
              </w:tc>
              <w:tc>
                <w:tcPr>
                  <w:tcW w:w="5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陈晓宇</w:t>
                  </w:r>
                </w:p>
              </w:tc>
              <w:tc>
                <w:tcPr>
                  <w:tcW w:w="466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项目经理（同时为本项目总协调负责人）：陈晓宇（二级建造师（市政公用工程），注册编号：滇201131426648，安全考核合格证书编号：云建安B（2014）0000376-01）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设计负责人：冯雁明（一级注册建筑师 证书编号：085300316）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段从昆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工程师 证书编号：1502036729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1、设计费综合费率：2.07 %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2、建安工程费下浮率：下浮1.10%</w:t>
                  </w:r>
                </w:p>
              </w:tc>
              <w:tc>
                <w:tcPr>
                  <w:tcW w:w="5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1、设计费综合费率：2.07 %</w:t>
                  </w: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br/>
                    <w:t>2、建安工程费下浮率：下浮1.10%</w:t>
                  </w:r>
                </w:p>
              </w:tc>
              <w:tc>
                <w:tcPr>
                  <w:tcW w:w="2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9" w:tgtFrame="_blank" w:history="1">
                    <w:r w:rsidRPr="00FB442F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17" w:type="dxa"/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B442F" w:rsidRPr="00FB442F" w:rsidTr="00FB442F">
              <w:trPr>
                <w:trHeight w:val="360"/>
                <w:tblCellSpacing w:w="0" w:type="dxa"/>
              </w:trPr>
              <w:tc>
                <w:tcPr>
                  <w:tcW w:w="79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57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</w:t>
                  </w:r>
                  <w:proofErr w:type="gramStart"/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熙恒鸿</w:t>
                  </w:r>
                  <w:proofErr w:type="gramEnd"/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达路桥工程有限公司</w:t>
                  </w:r>
                </w:p>
              </w:tc>
              <w:tc>
                <w:tcPr>
                  <w:tcW w:w="4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91530122795170125K</w:t>
                  </w:r>
                </w:p>
              </w:tc>
              <w:tc>
                <w:tcPr>
                  <w:tcW w:w="5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尹昌明</w:t>
                  </w:r>
                </w:p>
              </w:tc>
              <w:tc>
                <w:tcPr>
                  <w:tcW w:w="466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项目经理（同时为本项目总协调负责人）：尹昌明（二级建造师（市政公用工程），注册编号：滇210171724729，安全考核合格证书编号：云建安B（2017）0001981-01）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设计负责人：刘</w:t>
                  </w:r>
                  <w:proofErr w:type="gramStart"/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珈</w:t>
                  </w:r>
                  <w:proofErr w:type="gramEnd"/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琦（一级注册建筑师 证书编号：132101251）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杨颖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二级建造师（市政公用工程），注册编号：滇210081900103</w:t>
                  </w:r>
                </w:p>
              </w:tc>
              <w:tc>
                <w:tcPr>
                  <w:tcW w:w="189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1、设计费综合费率：2.10%</w:t>
                  </w: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2、建安工程费下浮率：下浮5.6%</w:t>
                  </w:r>
                </w:p>
              </w:tc>
              <w:tc>
                <w:tcPr>
                  <w:tcW w:w="5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1、设计费综合费率：2.10%</w:t>
                  </w:r>
                  <w:r w:rsidRPr="00FB442F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br/>
                    <w:t>2、建安工程费下浮率：下浮5.6%</w:t>
                  </w:r>
                </w:p>
              </w:tc>
              <w:tc>
                <w:tcPr>
                  <w:tcW w:w="2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10" w:tgtFrame="_blank" w:history="1">
                    <w:r w:rsidRPr="00FB442F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17" w:type="dxa"/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932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4068" w:type="pct"/>
            <w:gridSpan w:val="6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总投资约为4690.68万元，其中建安工程投资估算为3857.18万元（</w:t>
            </w:r>
            <w:proofErr w:type="gramStart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最终工程</w:t>
            </w:r>
            <w:proofErr w:type="gramEnd"/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款以审计审定确定的价款为准）；工程设计部分招标控制价（拦标价）：综合费率上限为2.15%。本项目未对施工技术负责人作业绩要求。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blCellSpacing w:w="0" w:type="dxa"/>
          <w:hidden/>
        </w:trPr>
        <w:tc>
          <w:tcPr>
            <w:tcW w:w="5000" w:type="pct"/>
            <w:gridSpan w:val="7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FB442F" w:rsidRPr="00FB442F" w:rsidTr="00FB442F">
        <w:trPr>
          <w:tblCellSpacing w:w="0" w:type="dxa"/>
          <w:hidden/>
        </w:trPr>
        <w:tc>
          <w:tcPr>
            <w:tcW w:w="5000" w:type="pct"/>
            <w:gridSpan w:val="7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FB442F" w:rsidRPr="00FB442F" w:rsidTr="00FB442F">
        <w:trPr>
          <w:tblCellSpacing w:w="0" w:type="dxa"/>
          <w:hidden/>
        </w:trPr>
        <w:tc>
          <w:tcPr>
            <w:tcW w:w="5000" w:type="pct"/>
            <w:gridSpan w:val="7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废标情况 </w:t>
            </w:r>
          </w:p>
        </w:tc>
      </w:tr>
      <w:tr w:rsidR="00FB442F" w:rsidRPr="00FB442F" w:rsidTr="00FB442F">
        <w:trPr>
          <w:tblCellSpacing w:w="0" w:type="dxa"/>
        </w:trPr>
        <w:tc>
          <w:tcPr>
            <w:tcW w:w="5000" w:type="pct"/>
            <w:gridSpan w:val="7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25"/>
              <w:gridCol w:w="9818"/>
            </w:tblGrid>
            <w:tr w:rsidR="00FB442F" w:rsidRPr="00FB442F" w:rsidTr="00FB442F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955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FB442F" w:rsidRPr="00FB442F" w:rsidRDefault="00FB442F" w:rsidP="00FB442F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FB442F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FB442F" w:rsidRPr="00FB442F" w:rsidTr="00FB442F">
        <w:trPr>
          <w:trHeight w:val="360"/>
          <w:tblCellSpacing w:w="0" w:type="dxa"/>
        </w:trPr>
        <w:tc>
          <w:tcPr>
            <w:tcW w:w="1422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3578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韩城</w:t>
            </w:r>
            <w:r w:rsidRPr="00FB442F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FB442F" w:rsidRPr="00FB442F" w:rsidTr="00FB442F">
        <w:trPr>
          <w:trHeight w:val="360"/>
          <w:tblCellSpacing w:w="0" w:type="dxa"/>
          <w:hidden/>
        </w:trPr>
        <w:tc>
          <w:tcPr>
            <w:tcW w:w="1422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3578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FB442F" w:rsidRPr="00FB442F" w:rsidTr="00FB442F">
        <w:trPr>
          <w:tblCellSpacing w:w="0" w:type="dxa"/>
        </w:trPr>
        <w:tc>
          <w:tcPr>
            <w:tcW w:w="5000" w:type="pct"/>
            <w:gridSpan w:val="7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442F" w:rsidRPr="00FB442F" w:rsidRDefault="00FB442F" w:rsidP="00FB442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FB442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964A45" w:rsidRPr="00FB442F" w:rsidRDefault="00964A45">
      <w:pPr>
        <w:rPr>
          <w:rFonts w:hint="eastAsia"/>
        </w:rPr>
      </w:pPr>
    </w:p>
    <w:sectPr w:rsidR="00964A45" w:rsidRPr="00FB442F" w:rsidSect="00FB44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42F"/>
    <w:rsid w:val="00964A45"/>
    <w:rsid w:val="00FB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42F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FB442F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FB442F"/>
  </w:style>
  <w:style w:type="character" w:customStyle="1" w:styleId="mutirowtextlabel">
    <w:name w:val="mutirowtextlabel"/>
    <w:basedOn w:val="a0"/>
    <w:rsid w:val="00FB4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62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19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71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5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632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885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ggzy.com/Jyweb/PBJGGSNewHXRView.aspx?userCode=915301227097375015&amp;PBJGGSGuid=f96e460d-7eaa-44ed-9b7f-50507fa3810e&amp;RowNum=1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s://www.kmggzy.com/Jyweb/PBJGGSNewHXRView.aspx?userCode=91530122795170125K&amp;PBJGGSGuid=f96e460d-7eaa-44ed-9b7f-50507fa3810e&amp;RowNum=3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kmggzy.com/Jyweb/PBJGGSNewHXRView.aspx?userCode=91530124216840869G&amp;PBJGGSGuid=f96e460d-7eaa-44ed-9b7f-50507fa3810e&amp;RowNum=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2019-08-16T08:42:00Z</dcterms:created>
  <dcterms:modified xsi:type="dcterms:W3CDTF">2019-08-16T08:50:00Z</dcterms:modified>
</cp:coreProperties>
</file>