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C9" w:rsidRDefault="00CA49C9" w:rsidP="00F60B06">
      <w:pPr>
        <w:jc w:val="right"/>
      </w:pPr>
      <w:bookmarkStart w:id="0" w:name="_GoBack"/>
      <w:bookmarkEnd w:id="0"/>
      <w:r>
        <w:rPr>
          <w:rFonts w:hint="eastAsia"/>
        </w:rPr>
        <w:t>C</w:t>
      </w:r>
    </w:p>
    <w:tbl>
      <w:tblPr>
        <w:tblpPr w:leftFromText="180" w:rightFromText="180" w:vertAnchor="page" w:horzAnchor="margin" w:tblpY="2536"/>
        <w:tblW w:w="9060" w:type="dxa"/>
        <w:tblLayout w:type="fixed"/>
        <w:tblLook w:val="04A0"/>
      </w:tblPr>
      <w:tblGrid>
        <w:gridCol w:w="9060"/>
      </w:tblGrid>
      <w:tr w:rsidR="001F106E">
        <w:trPr>
          <w:trHeight w:val="1295"/>
        </w:trPr>
        <w:tc>
          <w:tcPr>
            <w:tcW w:w="9060" w:type="dxa"/>
          </w:tcPr>
          <w:p w:rsidR="001F106E" w:rsidRDefault="006B1510">
            <w:pPr>
              <w:spacing w:line="240" w:lineRule="atLeast"/>
              <w:jc w:val="left"/>
              <w:rPr>
                <w:rFonts w:ascii="小标宋" w:eastAsia="小标宋"/>
                <w:color w:val="FF0000"/>
                <w:sz w:val="84"/>
                <w:szCs w:val="84"/>
              </w:rPr>
            </w:pPr>
            <w:r>
              <w:rPr>
                <w:rFonts w:ascii="方正小标宋简体" w:eastAsia="方正小标宋简体" w:hint="eastAsia"/>
                <w:color w:val="FF0000"/>
                <w:spacing w:val="4"/>
                <w:w w:val="58"/>
                <w:kern w:val="0"/>
                <w:sz w:val="84"/>
                <w:szCs w:val="84"/>
              </w:rPr>
              <w:t>昆明市晋宁区人力资源和社会保障局文</w:t>
            </w:r>
            <w:r>
              <w:rPr>
                <w:rFonts w:ascii="方正小标宋简体" w:eastAsia="方正小标宋简体" w:hint="eastAsia"/>
                <w:color w:val="FF0000"/>
                <w:spacing w:val="-26"/>
                <w:w w:val="58"/>
                <w:kern w:val="0"/>
                <w:sz w:val="84"/>
                <w:szCs w:val="84"/>
              </w:rPr>
              <w:t>件</w:t>
            </w:r>
          </w:p>
        </w:tc>
      </w:tr>
    </w:tbl>
    <w:p w:rsidR="001F106E" w:rsidRDefault="001F106E"/>
    <w:p w:rsidR="001F106E" w:rsidRPr="003C1C90" w:rsidRDefault="006B1510" w:rsidP="00F60B06">
      <w:pPr>
        <w:spacing w:line="240" w:lineRule="atLeast"/>
        <w:jc w:val="left"/>
        <w:rPr>
          <w:rFonts w:ascii="楷体" w:eastAsia="楷体" w:hAnsi="楷体"/>
          <w:sz w:val="32"/>
          <w:szCs w:val="32"/>
        </w:rPr>
      </w:pPr>
      <w:r w:rsidRPr="00F60B06">
        <w:rPr>
          <w:rFonts w:eastAsia="仿宋_GB2312"/>
          <w:sz w:val="32"/>
          <w:szCs w:val="32"/>
        </w:rPr>
        <w:t>晋人社〔</w:t>
      </w:r>
      <w:r w:rsidRPr="00F60B06">
        <w:rPr>
          <w:rFonts w:eastAsia="仿宋_GB2312"/>
          <w:sz w:val="32"/>
          <w:szCs w:val="32"/>
        </w:rPr>
        <w:t>2018</w:t>
      </w:r>
      <w:r w:rsidRPr="00F60B06">
        <w:rPr>
          <w:rFonts w:eastAsia="仿宋_GB2312"/>
          <w:sz w:val="32"/>
          <w:szCs w:val="32"/>
        </w:rPr>
        <w:t>〕</w:t>
      </w:r>
      <w:r w:rsidR="000F288B">
        <w:rPr>
          <w:rFonts w:eastAsia="仿宋_GB2312" w:hint="eastAsia"/>
          <w:sz w:val="32"/>
          <w:szCs w:val="32"/>
        </w:rPr>
        <w:t>7</w:t>
      </w:r>
      <w:r w:rsidRPr="00F60B06">
        <w:rPr>
          <w:rFonts w:eastAsia="仿宋_GB2312"/>
          <w:sz w:val="32"/>
          <w:szCs w:val="32"/>
        </w:rPr>
        <w:t>号</w:t>
      </w:r>
      <w:r w:rsidRPr="00F60B06">
        <w:rPr>
          <w:rFonts w:eastAsia="仿宋_GB2312"/>
          <w:sz w:val="32"/>
          <w:szCs w:val="32"/>
        </w:rPr>
        <w:tab/>
      </w:r>
      <w:r w:rsidR="00D1070D">
        <w:rPr>
          <w:rFonts w:eastAsia="仿宋_GB2312" w:hint="eastAsia"/>
          <w:sz w:val="32"/>
          <w:szCs w:val="32"/>
        </w:rPr>
        <w:t xml:space="preserve">                       </w:t>
      </w:r>
      <w:r w:rsidR="00F60B06" w:rsidRPr="00F60B06">
        <w:rPr>
          <w:rFonts w:eastAsia="仿宋_GB2312"/>
          <w:sz w:val="32"/>
          <w:szCs w:val="32"/>
        </w:rPr>
        <w:t>签发人：</w:t>
      </w:r>
      <w:r w:rsidR="00F60B06" w:rsidRPr="003C1C90">
        <w:rPr>
          <w:rFonts w:ascii="楷体" w:eastAsia="楷体" w:hAnsi="楷体"/>
          <w:sz w:val="32"/>
          <w:szCs w:val="32"/>
        </w:rPr>
        <w:t>王强</w:t>
      </w:r>
    </w:p>
    <w:tbl>
      <w:tblPr>
        <w:tblW w:w="9309" w:type="dxa"/>
        <w:jc w:val="center"/>
        <w:tblLayout w:type="fixed"/>
        <w:tblCellMar>
          <w:left w:w="142" w:type="dxa"/>
        </w:tblCellMar>
        <w:tblLook w:val="04A0"/>
      </w:tblPr>
      <w:tblGrid>
        <w:gridCol w:w="9309"/>
      </w:tblGrid>
      <w:tr w:rsidR="001F106E">
        <w:trPr>
          <w:trHeight w:val="29"/>
          <w:jc w:val="center"/>
        </w:trPr>
        <w:tc>
          <w:tcPr>
            <w:tcW w:w="9309" w:type="dxa"/>
          </w:tcPr>
          <w:p w:rsidR="001F106E" w:rsidRDefault="006B1510">
            <w:pPr>
              <w:rPr>
                <w:rFonts w:ascii="仿宋_GB2312" w:eastAsia="仿宋_GB2312"/>
                <w:color w:val="FF0000"/>
                <w:sz w:val="32"/>
                <w:szCs w:val="32"/>
              </w:rPr>
            </w:pPr>
            <w:r>
              <w:rPr>
                <w:rFonts w:ascii="仿宋_GB2312" w:eastAsia="仿宋_GB2312" w:hAnsi="宋体" w:cs="宋体" w:hint="eastAsia"/>
                <w:color w:val="FF0000"/>
                <w:sz w:val="32"/>
                <w:szCs w:val="32"/>
              </w:rPr>
              <w:t>━━━━━━━━━━━━━━━━━━━━━━━━━━━━</w:t>
            </w:r>
          </w:p>
        </w:tc>
      </w:tr>
    </w:tbl>
    <w:p w:rsidR="000F288B" w:rsidRDefault="000F288B" w:rsidP="000F288B">
      <w:pPr>
        <w:spacing w:line="560" w:lineRule="exact"/>
        <w:jc w:val="center"/>
        <w:rPr>
          <w:rFonts w:ascii="方正小标宋简体" w:eastAsia="方正小标宋简体"/>
          <w:sz w:val="44"/>
          <w:szCs w:val="44"/>
        </w:rPr>
      </w:pPr>
    </w:p>
    <w:p w:rsidR="000F288B" w:rsidRDefault="000F288B" w:rsidP="000F288B">
      <w:pPr>
        <w:spacing w:line="560" w:lineRule="exact"/>
        <w:jc w:val="center"/>
        <w:rPr>
          <w:rFonts w:ascii="方正小标宋简体" w:eastAsia="方正小标宋简体"/>
          <w:sz w:val="44"/>
          <w:szCs w:val="44"/>
        </w:rPr>
      </w:pPr>
      <w:r w:rsidRPr="000F288B">
        <w:rPr>
          <w:rFonts w:ascii="方正小标宋简体" w:eastAsia="方正小标宋简体" w:hint="eastAsia"/>
          <w:sz w:val="44"/>
          <w:szCs w:val="44"/>
        </w:rPr>
        <w:t>关于对中国人民政治协商会议昆明市晋宁区</w:t>
      </w:r>
    </w:p>
    <w:p w:rsidR="000F288B" w:rsidRPr="000F288B" w:rsidRDefault="000F288B" w:rsidP="000F288B">
      <w:pPr>
        <w:spacing w:line="560" w:lineRule="exact"/>
        <w:jc w:val="center"/>
        <w:rPr>
          <w:rFonts w:ascii="方正小标宋简体" w:eastAsia="方正小标宋简体"/>
          <w:sz w:val="44"/>
          <w:szCs w:val="44"/>
        </w:rPr>
      </w:pPr>
      <w:r w:rsidRPr="000F288B">
        <w:rPr>
          <w:rFonts w:ascii="方正小标宋简体" w:eastAsia="方正小标宋简体" w:hint="eastAsia"/>
          <w:sz w:val="44"/>
          <w:szCs w:val="44"/>
        </w:rPr>
        <w:t>第一届委员会第二次会议第55号建议的答复</w:t>
      </w:r>
    </w:p>
    <w:p w:rsidR="000F288B" w:rsidRDefault="000F288B" w:rsidP="000F288B">
      <w:pPr>
        <w:spacing w:line="560" w:lineRule="exact"/>
        <w:rPr>
          <w:rFonts w:eastAsia="仿宋_GB2312"/>
          <w:sz w:val="32"/>
          <w:szCs w:val="32"/>
        </w:rPr>
      </w:pPr>
    </w:p>
    <w:p w:rsidR="000F288B" w:rsidRPr="00CA49C9" w:rsidRDefault="000F288B" w:rsidP="000F288B">
      <w:pPr>
        <w:spacing w:line="560" w:lineRule="exact"/>
        <w:rPr>
          <w:rFonts w:eastAsia="仿宋_GB2312"/>
          <w:sz w:val="32"/>
          <w:szCs w:val="32"/>
        </w:rPr>
      </w:pPr>
      <w:r w:rsidRPr="00CA49C9">
        <w:rPr>
          <w:rFonts w:eastAsia="仿宋_GB2312"/>
          <w:sz w:val="32"/>
          <w:szCs w:val="32"/>
        </w:rPr>
        <w:t>桓玉飞委员：</w:t>
      </w:r>
    </w:p>
    <w:p w:rsidR="000F288B" w:rsidRPr="00CA49C9" w:rsidRDefault="000F288B" w:rsidP="000F288B">
      <w:pPr>
        <w:spacing w:line="560" w:lineRule="exact"/>
        <w:ind w:firstLineChars="200" w:firstLine="640"/>
        <w:rPr>
          <w:rFonts w:eastAsia="仿宋_GB2312"/>
          <w:sz w:val="32"/>
          <w:szCs w:val="32"/>
        </w:rPr>
      </w:pPr>
      <w:r w:rsidRPr="00CA49C9">
        <w:rPr>
          <w:rFonts w:eastAsia="仿宋_GB2312"/>
          <w:sz w:val="32"/>
          <w:szCs w:val="32"/>
        </w:rPr>
        <w:t>您在政协昆明市晋宁区第一届委员会第二次会议上提出的</w:t>
      </w:r>
      <w:r w:rsidRPr="00CA49C9">
        <w:rPr>
          <w:rFonts w:eastAsia="仿宋_GB2312"/>
          <w:sz w:val="32"/>
          <w:szCs w:val="32"/>
        </w:rPr>
        <w:t>“</w:t>
      </w:r>
      <w:r w:rsidRPr="00CA49C9">
        <w:rPr>
          <w:rFonts w:eastAsia="仿宋_GB2312"/>
          <w:sz w:val="32"/>
          <w:szCs w:val="32"/>
        </w:rPr>
        <w:t>昆明市晋宁区第二人民医院总额控费超标的解决建议</w:t>
      </w:r>
      <w:r w:rsidRPr="00CA49C9">
        <w:rPr>
          <w:rFonts w:eastAsia="仿宋_GB2312"/>
          <w:sz w:val="32"/>
          <w:szCs w:val="32"/>
        </w:rPr>
        <w:t>”</w:t>
      </w:r>
      <w:r w:rsidRPr="00CA49C9">
        <w:rPr>
          <w:rFonts w:eastAsia="仿宋_GB2312"/>
          <w:sz w:val="32"/>
          <w:szCs w:val="32"/>
        </w:rPr>
        <w:t>的建议，已交我局研究办理，现答复如下：</w:t>
      </w:r>
    </w:p>
    <w:p w:rsidR="00CA49C9" w:rsidRPr="00CA49C9" w:rsidRDefault="00CA49C9" w:rsidP="00CA49C9">
      <w:pPr>
        <w:spacing w:line="560" w:lineRule="exact"/>
        <w:ind w:firstLineChars="200" w:firstLine="640"/>
        <w:rPr>
          <w:rFonts w:ascii="黑体" w:eastAsia="黑体" w:hAnsi="黑体"/>
          <w:sz w:val="32"/>
          <w:szCs w:val="32"/>
        </w:rPr>
      </w:pPr>
      <w:r w:rsidRPr="00CA49C9">
        <w:rPr>
          <w:rFonts w:ascii="黑体" w:eastAsia="黑体" w:hAnsi="黑体" w:hint="eastAsia"/>
          <w:sz w:val="32"/>
          <w:szCs w:val="32"/>
        </w:rPr>
        <w:t>一、基本情况</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sz w:val="32"/>
          <w:szCs w:val="32"/>
        </w:rPr>
        <w:t>2009</w:t>
      </w:r>
      <w:r w:rsidRPr="00CA49C9">
        <w:rPr>
          <w:rFonts w:eastAsia="仿宋_GB2312" w:hint="eastAsia"/>
          <w:sz w:val="32"/>
          <w:szCs w:val="32"/>
        </w:rPr>
        <w:t>年医改以来人力资源和社会保障部先后制定印发了《关于进一步推进医疗保险付费方式改革的意见》（人社部发〔</w:t>
      </w:r>
      <w:r w:rsidRPr="00CA49C9">
        <w:rPr>
          <w:rFonts w:eastAsia="仿宋_GB2312"/>
          <w:sz w:val="32"/>
          <w:szCs w:val="32"/>
        </w:rPr>
        <w:t>2011</w:t>
      </w:r>
      <w:r w:rsidRPr="00CA49C9">
        <w:rPr>
          <w:rFonts w:eastAsia="仿宋_GB2312" w:hint="eastAsia"/>
          <w:sz w:val="32"/>
          <w:szCs w:val="32"/>
        </w:rPr>
        <w:t>〕</w:t>
      </w:r>
      <w:r w:rsidRPr="00CA49C9">
        <w:rPr>
          <w:rFonts w:eastAsia="仿宋_GB2312"/>
          <w:sz w:val="32"/>
          <w:szCs w:val="32"/>
        </w:rPr>
        <w:t>63</w:t>
      </w:r>
      <w:r w:rsidRPr="00CA49C9">
        <w:rPr>
          <w:rFonts w:eastAsia="仿宋_GB2312" w:hint="eastAsia"/>
          <w:sz w:val="32"/>
          <w:szCs w:val="32"/>
        </w:rPr>
        <w:t>号）、《关于开展基本医疗保险付费总额控制的意见》（人社部发〔</w:t>
      </w:r>
      <w:r w:rsidRPr="00CA49C9">
        <w:rPr>
          <w:rFonts w:eastAsia="仿宋_GB2312"/>
          <w:sz w:val="32"/>
          <w:szCs w:val="32"/>
        </w:rPr>
        <w:t>2012</w:t>
      </w:r>
      <w:r w:rsidRPr="00CA49C9">
        <w:rPr>
          <w:rFonts w:eastAsia="仿宋_GB2312" w:hint="eastAsia"/>
          <w:sz w:val="32"/>
          <w:szCs w:val="32"/>
        </w:rPr>
        <w:t>〕</w:t>
      </w:r>
      <w:r w:rsidRPr="00CA49C9">
        <w:rPr>
          <w:rFonts w:eastAsia="仿宋_GB2312"/>
          <w:sz w:val="32"/>
          <w:szCs w:val="32"/>
        </w:rPr>
        <w:t>70</w:t>
      </w:r>
      <w:r w:rsidRPr="00CA49C9">
        <w:rPr>
          <w:rFonts w:eastAsia="仿宋_GB2312" w:hint="eastAsia"/>
          <w:sz w:val="32"/>
          <w:szCs w:val="32"/>
        </w:rPr>
        <w:t>号）等文件，指导各地推进医保付费总额控制基础上的支付方式改革，建立和完善基本医疗保险经办机构与医疗机构的谈判协商机制和风险分担机制，逐步形成与基本医疗保险制度发展相适应、激励与约束并重的支付制度。</w:t>
      </w:r>
      <w:r w:rsidRPr="00CA49C9">
        <w:rPr>
          <w:rFonts w:eastAsia="仿宋_GB2312"/>
          <w:sz w:val="32"/>
          <w:szCs w:val="32"/>
        </w:rPr>
        <w:t>“</w:t>
      </w:r>
      <w:r w:rsidRPr="00CA49C9">
        <w:rPr>
          <w:rFonts w:eastAsia="仿宋_GB2312" w:hint="eastAsia"/>
          <w:sz w:val="32"/>
          <w:szCs w:val="32"/>
        </w:rPr>
        <w:t>总额付费、协</w:t>
      </w:r>
      <w:r w:rsidRPr="00CA49C9">
        <w:rPr>
          <w:rFonts w:eastAsia="仿宋_GB2312" w:hint="eastAsia"/>
          <w:sz w:val="32"/>
          <w:szCs w:val="32"/>
        </w:rPr>
        <w:lastRenderedPageBreak/>
        <w:t>商分配、服务考核、年终清算</w:t>
      </w:r>
      <w:r w:rsidRPr="00CA49C9">
        <w:rPr>
          <w:rFonts w:eastAsia="仿宋_GB2312"/>
          <w:sz w:val="32"/>
          <w:szCs w:val="32"/>
        </w:rPr>
        <w:t>”</w:t>
      </w:r>
      <w:r w:rsidRPr="00CA49C9">
        <w:rPr>
          <w:rFonts w:eastAsia="仿宋_GB2312" w:hint="eastAsia"/>
          <w:sz w:val="32"/>
          <w:szCs w:val="32"/>
        </w:rPr>
        <w:t>结算办法（以下统称总控结算办法）是</w:t>
      </w:r>
      <w:r w:rsidRPr="00CA49C9">
        <w:rPr>
          <w:rFonts w:eastAsia="仿宋_GB2312"/>
          <w:sz w:val="32"/>
          <w:szCs w:val="32"/>
        </w:rPr>
        <w:t>2015</w:t>
      </w:r>
      <w:r w:rsidRPr="00CA49C9">
        <w:rPr>
          <w:rFonts w:eastAsia="仿宋_GB2312" w:hint="eastAsia"/>
          <w:sz w:val="32"/>
          <w:szCs w:val="32"/>
        </w:rPr>
        <w:t>年在市本级医疗机构实行一年后，在该结算办法比较成熟的情况下</w:t>
      </w:r>
      <w:r w:rsidRPr="00CA49C9">
        <w:rPr>
          <w:rFonts w:eastAsia="仿宋_GB2312"/>
          <w:sz w:val="32"/>
          <w:szCs w:val="32"/>
        </w:rPr>
        <w:t>2016</w:t>
      </w:r>
      <w:r w:rsidRPr="00CA49C9">
        <w:rPr>
          <w:rFonts w:eastAsia="仿宋_GB2312" w:hint="eastAsia"/>
          <w:sz w:val="32"/>
          <w:szCs w:val="32"/>
        </w:rPr>
        <w:t>年在各县（市）区级推广，目的是为了加强昆明市城镇职工和城乡居民基本医疗保险基金收支预算管理，有效控制住院医疗费用不合理增长、规范医疗服务行为、提高基金使用效率、保障参保人员医疗保险权益。</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sz w:val="32"/>
          <w:szCs w:val="32"/>
        </w:rPr>
        <w:t>2016</w:t>
      </w:r>
      <w:r w:rsidRPr="00CA49C9">
        <w:rPr>
          <w:rFonts w:eastAsia="仿宋_GB2312" w:hint="eastAsia"/>
          <w:sz w:val="32"/>
          <w:szCs w:val="32"/>
        </w:rPr>
        <w:t>年我区总控清算情况：</w:t>
      </w:r>
      <w:r w:rsidRPr="00CA49C9">
        <w:rPr>
          <w:rFonts w:eastAsia="仿宋_GB2312"/>
          <w:sz w:val="32"/>
          <w:szCs w:val="32"/>
        </w:rPr>
        <w:t>2016</w:t>
      </w:r>
      <w:r w:rsidRPr="00CA49C9">
        <w:rPr>
          <w:rFonts w:eastAsia="仿宋_GB2312" w:hint="eastAsia"/>
          <w:sz w:val="32"/>
          <w:szCs w:val="32"/>
        </w:rPr>
        <w:t>年，城镇职工住院两项统筹基金支出年度总额控制调剂金</w:t>
      </w:r>
      <w:r w:rsidRPr="00CA49C9">
        <w:rPr>
          <w:rFonts w:eastAsia="仿宋_GB2312"/>
          <w:sz w:val="32"/>
          <w:szCs w:val="32"/>
        </w:rPr>
        <w:t>72.47</w:t>
      </w:r>
      <w:r w:rsidRPr="00CA49C9">
        <w:rPr>
          <w:rFonts w:eastAsia="仿宋_GB2312" w:hint="eastAsia"/>
          <w:sz w:val="32"/>
          <w:szCs w:val="32"/>
        </w:rPr>
        <w:t>万元；城乡居民住院基本医疗保险统筹基金支出年度总额控制调剂金</w:t>
      </w:r>
      <w:r w:rsidRPr="00CA49C9">
        <w:rPr>
          <w:rFonts w:eastAsia="仿宋_GB2312"/>
          <w:sz w:val="32"/>
          <w:szCs w:val="32"/>
        </w:rPr>
        <w:t>192.56</w:t>
      </w:r>
      <w:r w:rsidRPr="00CA49C9">
        <w:rPr>
          <w:rFonts w:eastAsia="仿宋_GB2312" w:hint="eastAsia"/>
          <w:sz w:val="32"/>
          <w:szCs w:val="32"/>
        </w:rPr>
        <w:t>万元。在年初分配的总控指标基础上根据医院因素变化的情况适当调整总额控制指标后计算出调整后最终指标（其中职工医保调增</w:t>
      </w:r>
      <w:r w:rsidRPr="00CA49C9">
        <w:rPr>
          <w:rFonts w:eastAsia="仿宋_GB2312"/>
          <w:sz w:val="32"/>
          <w:szCs w:val="32"/>
        </w:rPr>
        <w:t>3</w:t>
      </w:r>
      <w:r w:rsidRPr="00CA49C9">
        <w:rPr>
          <w:rFonts w:eastAsia="仿宋_GB2312" w:hint="eastAsia"/>
          <w:sz w:val="32"/>
          <w:szCs w:val="32"/>
        </w:rPr>
        <w:t>家，居民医保调增</w:t>
      </w:r>
      <w:r w:rsidRPr="00CA49C9">
        <w:rPr>
          <w:rFonts w:eastAsia="仿宋_GB2312"/>
          <w:sz w:val="32"/>
          <w:szCs w:val="32"/>
        </w:rPr>
        <w:t>1</w:t>
      </w:r>
      <w:r w:rsidRPr="00CA49C9">
        <w:rPr>
          <w:rFonts w:eastAsia="仿宋_GB2312" w:hint="eastAsia"/>
          <w:sz w:val="32"/>
          <w:szCs w:val="32"/>
        </w:rPr>
        <w:t>家）扣除不合理费用</w:t>
      </w:r>
      <w:r w:rsidRPr="00CA49C9">
        <w:rPr>
          <w:rFonts w:eastAsia="仿宋_GB2312"/>
          <w:sz w:val="32"/>
          <w:szCs w:val="32"/>
        </w:rPr>
        <w:t>77.43</w:t>
      </w:r>
      <w:r w:rsidRPr="00CA49C9">
        <w:rPr>
          <w:rFonts w:eastAsia="仿宋_GB2312" w:hint="eastAsia"/>
          <w:sz w:val="32"/>
          <w:szCs w:val="32"/>
        </w:rPr>
        <w:t>万元（职工医保</w:t>
      </w:r>
      <w:r w:rsidRPr="00CA49C9">
        <w:rPr>
          <w:rFonts w:eastAsia="仿宋_GB2312"/>
          <w:sz w:val="32"/>
          <w:szCs w:val="32"/>
        </w:rPr>
        <w:t>14.90</w:t>
      </w:r>
      <w:r w:rsidRPr="00CA49C9">
        <w:rPr>
          <w:rFonts w:eastAsia="仿宋_GB2312" w:hint="eastAsia"/>
          <w:sz w:val="32"/>
          <w:szCs w:val="32"/>
        </w:rPr>
        <w:t>万元、居民医保</w:t>
      </w:r>
      <w:r w:rsidRPr="00CA49C9">
        <w:rPr>
          <w:rFonts w:eastAsia="仿宋_GB2312"/>
          <w:sz w:val="32"/>
          <w:szCs w:val="32"/>
        </w:rPr>
        <w:t>62.53</w:t>
      </w:r>
      <w:r w:rsidRPr="00CA49C9">
        <w:rPr>
          <w:rFonts w:eastAsia="仿宋_GB2312" w:hint="eastAsia"/>
          <w:sz w:val="32"/>
          <w:szCs w:val="32"/>
        </w:rPr>
        <w:t>万元）后按照</w:t>
      </w:r>
      <w:r w:rsidRPr="00CA49C9">
        <w:rPr>
          <w:rFonts w:eastAsia="仿宋_GB2312"/>
          <w:sz w:val="32"/>
          <w:szCs w:val="32"/>
        </w:rPr>
        <w:t>“</w:t>
      </w:r>
      <w:r w:rsidRPr="00CA49C9">
        <w:rPr>
          <w:rFonts w:eastAsia="仿宋_GB2312" w:hint="eastAsia"/>
          <w:sz w:val="32"/>
          <w:szCs w:val="32"/>
        </w:rPr>
        <w:t>超支分担，结余留用</w:t>
      </w:r>
      <w:r w:rsidRPr="00CA49C9">
        <w:rPr>
          <w:rFonts w:eastAsia="仿宋_GB2312"/>
          <w:sz w:val="32"/>
          <w:szCs w:val="32"/>
        </w:rPr>
        <w:t>”</w:t>
      </w:r>
      <w:r w:rsidRPr="00CA49C9">
        <w:rPr>
          <w:rFonts w:eastAsia="仿宋_GB2312" w:hint="eastAsia"/>
          <w:sz w:val="32"/>
          <w:szCs w:val="32"/>
        </w:rPr>
        <w:t>的原则医保基金共分担</w:t>
      </w:r>
      <w:r w:rsidRPr="00CA49C9">
        <w:rPr>
          <w:rFonts w:eastAsia="仿宋_GB2312"/>
          <w:sz w:val="32"/>
          <w:szCs w:val="32"/>
        </w:rPr>
        <w:t>287.60</w:t>
      </w:r>
      <w:r w:rsidRPr="00CA49C9">
        <w:rPr>
          <w:rFonts w:eastAsia="仿宋_GB2312" w:hint="eastAsia"/>
          <w:sz w:val="32"/>
          <w:szCs w:val="32"/>
        </w:rPr>
        <w:t>万元、医院共承担</w:t>
      </w:r>
      <w:r w:rsidRPr="00CA49C9">
        <w:rPr>
          <w:rFonts w:eastAsia="仿宋_GB2312"/>
          <w:sz w:val="32"/>
          <w:szCs w:val="32"/>
        </w:rPr>
        <w:t>385.63</w:t>
      </w:r>
      <w:r w:rsidRPr="00CA49C9">
        <w:rPr>
          <w:rFonts w:eastAsia="仿宋_GB2312" w:hint="eastAsia"/>
          <w:sz w:val="32"/>
          <w:szCs w:val="32"/>
        </w:rPr>
        <w:t>万元（其中晋宁区人民医院职工医保承担</w:t>
      </w:r>
      <w:r w:rsidRPr="00CA49C9">
        <w:rPr>
          <w:rFonts w:eastAsia="仿宋_GB2312"/>
          <w:sz w:val="32"/>
          <w:szCs w:val="32"/>
        </w:rPr>
        <w:t>49.81</w:t>
      </w:r>
      <w:r w:rsidRPr="00CA49C9">
        <w:rPr>
          <w:rFonts w:eastAsia="仿宋_GB2312" w:hint="eastAsia"/>
          <w:sz w:val="32"/>
          <w:szCs w:val="32"/>
        </w:rPr>
        <w:t>万元、居民医保承担</w:t>
      </w:r>
      <w:r w:rsidRPr="00CA49C9">
        <w:rPr>
          <w:rFonts w:eastAsia="仿宋_GB2312"/>
          <w:sz w:val="32"/>
          <w:szCs w:val="32"/>
        </w:rPr>
        <w:t>92.15</w:t>
      </w:r>
      <w:r w:rsidRPr="00CA49C9">
        <w:rPr>
          <w:rFonts w:eastAsia="仿宋_GB2312" w:hint="eastAsia"/>
          <w:sz w:val="32"/>
          <w:szCs w:val="32"/>
        </w:rPr>
        <w:t>万元，晋宁区第二人民医院职工医保承担</w:t>
      </w:r>
      <w:r w:rsidRPr="00CA49C9">
        <w:rPr>
          <w:rFonts w:eastAsia="仿宋_GB2312"/>
          <w:sz w:val="32"/>
          <w:szCs w:val="32"/>
        </w:rPr>
        <w:t>24.39</w:t>
      </w:r>
      <w:r w:rsidRPr="00CA49C9">
        <w:rPr>
          <w:rFonts w:eastAsia="仿宋_GB2312" w:hint="eastAsia"/>
          <w:sz w:val="32"/>
          <w:szCs w:val="32"/>
        </w:rPr>
        <w:t>万元、居民医保承担</w:t>
      </w:r>
      <w:r w:rsidRPr="00CA49C9">
        <w:rPr>
          <w:rFonts w:eastAsia="仿宋_GB2312"/>
          <w:sz w:val="32"/>
          <w:szCs w:val="32"/>
        </w:rPr>
        <w:t>77.63</w:t>
      </w:r>
      <w:r w:rsidRPr="00CA49C9">
        <w:rPr>
          <w:rFonts w:eastAsia="仿宋_GB2312" w:hint="eastAsia"/>
          <w:sz w:val="32"/>
          <w:szCs w:val="32"/>
        </w:rPr>
        <w:t>万元）。</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sz w:val="32"/>
          <w:szCs w:val="32"/>
        </w:rPr>
        <w:t>2017</w:t>
      </w:r>
      <w:r w:rsidRPr="00CA49C9">
        <w:rPr>
          <w:rFonts w:eastAsia="仿宋_GB2312" w:hint="eastAsia"/>
          <w:sz w:val="32"/>
          <w:szCs w:val="32"/>
        </w:rPr>
        <w:t>年初下达的总控目标分配方案是参照市医保的计算办法并且通过我区总控结算医院协商一致同意后的分配方案计算出来的。接下我们将根据昆明市人力资源和社会保障局昆明市财政局昆明市卫计委印发的</w:t>
      </w:r>
      <w:r w:rsidRPr="00CA49C9">
        <w:rPr>
          <w:rFonts w:eastAsia="仿宋_GB2312"/>
          <w:sz w:val="32"/>
          <w:szCs w:val="32"/>
        </w:rPr>
        <w:t>2017</w:t>
      </w:r>
      <w:r w:rsidRPr="00CA49C9">
        <w:rPr>
          <w:rFonts w:eastAsia="仿宋_GB2312" w:hint="eastAsia"/>
          <w:sz w:val="32"/>
          <w:szCs w:val="32"/>
        </w:rPr>
        <w:t>年昆明市基本医疗保险住院费用结算办法和</w:t>
      </w:r>
      <w:r w:rsidRPr="00CA49C9">
        <w:rPr>
          <w:rFonts w:eastAsia="仿宋_GB2312"/>
          <w:sz w:val="32"/>
          <w:szCs w:val="32"/>
        </w:rPr>
        <w:t>2017</w:t>
      </w:r>
      <w:r w:rsidRPr="00CA49C9">
        <w:rPr>
          <w:rFonts w:eastAsia="仿宋_GB2312" w:hint="eastAsia"/>
          <w:sz w:val="32"/>
          <w:szCs w:val="32"/>
        </w:rPr>
        <w:t>年昆明市基本医疗保险付费总额控制考核办</w:t>
      </w:r>
      <w:r w:rsidRPr="00CA49C9">
        <w:rPr>
          <w:rFonts w:eastAsia="仿宋_GB2312" w:hint="eastAsia"/>
          <w:sz w:val="32"/>
          <w:szCs w:val="32"/>
        </w:rPr>
        <w:lastRenderedPageBreak/>
        <w:t>法、昆明市人力资源和社会保障局</w:t>
      </w:r>
      <w:r w:rsidRPr="00CA49C9">
        <w:rPr>
          <w:rFonts w:eastAsia="仿宋_GB2312"/>
          <w:sz w:val="32"/>
          <w:szCs w:val="32"/>
        </w:rPr>
        <w:t>2017</w:t>
      </w:r>
      <w:r w:rsidRPr="00CA49C9">
        <w:rPr>
          <w:rFonts w:eastAsia="仿宋_GB2312" w:hint="eastAsia"/>
          <w:sz w:val="32"/>
          <w:szCs w:val="32"/>
        </w:rPr>
        <w:t>年度基本医疗保险住院费用总额控制年终清算工作等文件精神，结合我区实际，制定总控年终清算方案。</w:t>
      </w:r>
      <w:r w:rsidRPr="00CA49C9">
        <w:rPr>
          <w:rFonts w:eastAsia="仿宋_GB2312"/>
          <w:sz w:val="32"/>
          <w:szCs w:val="32"/>
        </w:rPr>
        <w:t>2017</w:t>
      </w:r>
      <w:r w:rsidRPr="00CA49C9">
        <w:rPr>
          <w:rFonts w:eastAsia="仿宋_GB2312" w:hint="eastAsia"/>
          <w:sz w:val="32"/>
          <w:szCs w:val="32"/>
        </w:rPr>
        <w:t>年纳入总额控制结算办法的费用职工医保为基本统筹基金和重特病统筹基金、居民医保为基本统筹基金（不包括单病种、生育保险统筹基金）。虽然到目前为止还未接到市级</w:t>
      </w:r>
      <w:r w:rsidRPr="00CA49C9">
        <w:rPr>
          <w:rFonts w:eastAsia="仿宋_GB2312"/>
          <w:sz w:val="32"/>
          <w:szCs w:val="32"/>
        </w:rPr>
        <w:t>2017</w:t>
      </w:r>
      <w:r w:rsidRPr="00CA49C9">
        <w:rPr>
          <w:rFonts w:eastAsia="仿宋_GB2312" w:hint="eastAsia"/>
          <w:sz w:val="32"/>
          <w:szCs w:val="32"/>
        </w:rPr>
        <w:t>年总控费用清算的通知，但清算方案将在年初留用的调剂金范围内合理调整年度总控指标，剔除不合理等费用后按照</w:t>
      </w:r>
      <w:r w:rsidRPr="00CA49C9">
        <w:rPr>
          <w:rFonts w:eastAsia="仿宋_GB2312"/>
          <w:sz w:val="32"/>
          <w:szCs w:val="32"/>
        </w:rPr>
        <w:t>“</w:t>
      </w:r>
      <w:r w:rsidRPr="00CA49C9">
        <w:rPr>
          <w:rFonts w:eastAsia="仿宋_GB2312" w:hint="eastAsia"/>
          <w:sz w:val="32"/>
          <w:szCs w:val="32"/>
        </w:rPr>
        <w:t>超支分担，结余留用</w:t>
      </w:r>
      <w:r w:rsidRPr="00CA49C9">
        <w:rPr>
          <w:rFonts w:eastAsia="仿宋_GB2312"/>
          <w:sz w:val="32"/>
          <w:szCs w:val="32"/>
        </w:rPr>
        <w:t>”</w:t>
      </w:r>
      <w:r w:rsidRPr="00CA49C9">
        <w:rPr>
          <w:rFonts w:eastAsia="仿宋_GB2312" w:hint="eastAsia"/>
          <w:sz w:val="32"/>
          <w:szCs w:val="32"/>
        </w:rPr>
        <w:t>的原则进行年终清算。</w:t>
      </w:r>
      <w:r w:rsidRPr="00CA49C9">
        <w:rPr>
          <w:rFonts w:eastAsia="仿宋_GB2312"/>
          <w:sz w:val="32"/>
          <w:szCs w:val="32"/>
        </w:rPr>
        <w:t>2017</w:t>
      </w:r>
      <w:r w:rsidRPr="00CA49C9">
        <w:rPr>
          <w:rFonts w:eastAsia="仿宋_GB2312" w:hint="eastAsia"/>
          <w:sz w:val="32"/>
          <w:szCs w:val="32"/>
        </w:rPr>
        <w:t>年我区调剂金职工医保</w:t>
      </w:r>
      <w:r w:rsidRPr="00CA49C9">
        <w:rPr>
          <w:rFonts w:eastAsia="仿宋_GB2312"/>
          <w:sz w:val="32"/>
          <w:szCs w:val="32"/>
        </w:rPr>
        <w:t>833000</w:t>
      </w:r>
      <w:r w:rsidRPr="00CA49C9">
        <w:rPr>
          <w:rFonts w:eastAsia="仿宋_GB2312" w:hint="eastAsia"/>
          <w:sz w:val="32"/>
          <w:szCs w:val="32"/>
        </w:rPr>
        <w:t>元、居民医保</w:t>
      </w:r>
      <w:r w:rsidRPr="00CA49C9">
        <w:rPr>
          <w:rFonts w:eastAsia="仿宋_GB2312"/>
          <w:sz w:val="32"/>
          <w:szCs w:val="32"/>
        </w:rPr>
        <w:t>2226000</w:t>
      </w:r>
      <w:r w:rsidRPr="00CA49C9">
        <w:rPr>
          <w:rFonts w:eastAsia="仿宋_GB2312" w:hint="eastAsia"/>
          <w:sz w:val="32"/>
          <w:szCs w:val="32"/>
        </w:rPr>
        <w:t>元。结算办法将会对</w:t>
      </w:r>
      <w:r w:rsidRPr="00CA49C9">
        <w:rPr>
          <w:rFonts w:eastAsia="仿宋_GB2312"/>
          <w:sz w:val="32"/>
          <w:szCs w:val="32"/>
        </w:rPr>
        <w:t>2017</w:t>
      </w:r>
      <w:r w:rsidRPr="00CA49C9">
        <w:rPr>
          <w:rFonts w:eastAsia="仿宋_GB2312" w:hint="eastAsia"/>
          <w:sz w:val="32"/>
          <w:szCs w:val="32"/>
        </w:rPr>
        <w:t>年度内定点医疗机构床位规模（核定床位增加或减少）改变、执行进度过低、存在严重违规被查处等因素适当调整总额控制指标，并且对超支的金额给予分担，结余的部分留用，具体方法如下：超支在</w:t>
      </w:r>
      <w:r w:rsidRPr="00CA49C9">
        <w:rPr>
          <w:rFonts w:eastAsia="仿宋_GB2312"/>
          <w:sz w:val="32"/>
          <w:szCs w:val="32"/>
        </w:rPr>
        <w:t>10%</w:t>
      </w:r>
      <w:r w:rsidRPr="00CA49C9">
        <w:rPr>
          <w:rFonts w:eastAsia="仿宋_GB2312" w:hint="eastAsia"/>
          <w:sz w:val="32"/>
          <w:szCs w:val="32"/>
        </w:rPr>
        <w:t>（含）以下部分，医疗保险基金承担</w:t>
      </w:r>
      <w:r w:rsidRPr="00CA49C9">
        <w:rPr>
          <w:rFonts w:eastAsia="仿宋_GB2312"/>
          <w:sz w:val="32"/>
          <w:szCs w:val="32"/>
        </w:rPr>
        <w:t>50%</w:t>
      </w:r>
      <w:r w:rsidRPr="00CA49C9">
        <w:rPr>
          <w:rFonts w:eastAsia="仿宋_GB2312" w:hint="eastAsia"/>
          <w:sz w:val="32"/>
          <w:szCs w:val="32"/>
        </w:rPr>
        <w:t>，定点医疗机构承担</w:t>
      </w:r>
      <w:r w:rsidRPr="00CA49C9">
        <w:rPr>
          <w:rFonts w:eastAsia="仿宋_GB2312"/>
          <w:sz w:val="32"/>
          <w:szCs w:val="32"/>
        </w:rPr>
        <w:t>50%</w:t>
      </w:r>
      <w:r w:rsidRPr="00CA49C9">
        <w:rPr>
          <w:rFonts w:eastAsia="仿宋_GB2312" w:hint="eastAsia"/>
          <w:sz w:val="32"/>
          <w:szCs w:val="32"/>
        </w:rPr>
        <w:t>；超支在</w:t>
      </w:r>
      <w:r w:rsidRPr="00CA49C9">
        <w:rPr>
          <w:rFonts w:eastAsia="仿宋_GB2312"/>
          <w:sz w:val="32"/>
          <w:szCs w:val="32"/>
        </w:rPr>
        <w:t>10%—20%</w:t>
      </w:r>
      <w:r w:rsidRPr="00CA49C9">
        <w:rPr>
          <w:rFonts w:eastAsia="仿宋_GB2312" w:hint="eastAsia"/>
          <w:sz w:val="32"/>
          <w:szCs w:val="32"/>
        </w:rPr>
        <w:t>（含）的部分，医疗保险基金承担</w:t>
      </w:r>
      <w:r w:rsidRPr="00CA49C9">
        <w:rPr>
          <w:rFonts w:eastAsia="仿宋_GB2312"/>
          <w:sz w:val="32"/>
          <w:szCs w:val="32"/>
        </w:rPr>
        <w:t>40%</w:t>
      </w:r>
      <w:r w:rsidRPr="00CA49C9">
        <w:rPr>
          <w:rFonts w:eastAsia="仿宋_GB2312" w:hint="eastAsia"/>
          <w:sz w:val="32"/>
          <w:szCs w:val="32"/>
        </w:rPr>
        <w:t>，定点医疗机构承担</w:t>
      </w:r>
      <w:r w:rsidRPr="00CA49C9">
        <w:rPr>
          <w:rFonts w:eastAsia="仿宋_GB2312"/>
          <w:sz w:val="32"/>
          <w:szCs w:val="32"/>
        </w:rPr>
        <w:t>60%</w:t>
      </w:r>
      <w:r w:rsidRPr="00CA49C9">
        <w:rPr>
          <w:rFonts w:eastAsia="仿宋_GB2312" w:hint="eastAsia"/>
          <w:sz w:val="32"/>
          <w:szCs w:val="32"/>
        </w:rPr>
        <w:t>；超支在</w:t>
      </w:r>
      <w:r w:rsidRPr="00CA49C9">
        <w:rPr>
          <w:rFonts w:eastAsia="仿宋_GB2312"/>
          <w:sz w:val="32"/>
          <w:szCs w:val="32"/>
        </w:rPr>
        <w:t>20%</w:t>
      </w:r>
      <w:r w:rsidRPr="00CA49C9">
        <w:rPr>
          <w:rFonts w:eastAsia="仿宋_GB2312" w:hint="eastAsia"/>
          <w:sz w:val="32"/>
          <w:szCs w:val="32"/>
        </w:rPr>
        <w:t>以上部分，医疗保险基金不予承担。结余在</w:t>
      </w:r>
      <w:r w:rsidRPr="00CA49C9">
        <w:rPr>
          <w:rFonts w:eastAsia="仿宋_GB2312"/>
          <w:sz w:val="32"/>
          <w:szCs w:val="32"/>
        </w:rPr>
        <w:t>5%</w:t>
      </w:r>
      <w:r w:rsidRPr="00CA49C9">
        <w:rPr>
          <w:rFonts w:eastAsia="仿宋_GB2312" w:hint="eastAsia"/>
          <w:sz w:val="32"/>
          <w:szCs w:val="32"/>
        </w:rPr>
        <w:t>（含）以下部分，定点医疗机构全部留用；结余在</w:t>
      </w:r>
      <w:r w:rsidRPr="00CA49C9">
        <w:rPr>
          <w:rFonts w:eastAsia="仿宋_GB2312"/>
          <w:sz w:val="32"/>
          <w:szCs w:val="32"/>
        </w:rPr>
        <w:t>5%—10%</w:t>
      </w:r>
      <w:r w:rsidRPr="00CA49C9">
        <w:rPr>
          <w:rFonts w:eastAsia="仿宋_GB2312" w:hint="eastAsia"/>
          <w:sz w:val="32"/>
          <w:szCs w:val="32"/>
        </w:rPr>
        <w:t>（含）的部分，定点医疗机构留用</w:t>
      </w:r>
      <w:r w:rsidRPr="00CA49C9">
        <w:rPr>
          <w:rFonts w:eastAsia="仿宋_GB2312"/>
          <w:sz w:val="32"/>
          <w:szCs w:val="32"/>
        </w:rPr>
        <w:t>70%</w:t>
      </w:r>
      <w:r w:rsidRPr="00CA49C9">
        <w:rPr>
          <w:rFonts w:eastAsia="仿宋_GB2312" w:hint="eastAsia"/>
          <w:sz w:val="32"/>
          <w:szCs w:val="32"/>
        </w:rPr>
        <w:t>；结余在</w:t>
      </w:r>
      <w:r w:rsidRPr="00CA49C9">
        <w:rPr>
          <w:rFonts w:eastAsia="仿宋_GB2312"/>
          <w:sz w:val="32"/>
          <w:szCs w:val="32"/>
        </w:rPr>
        <w:t>10%—20%</w:t>
      </w:r>
      <w:r w:rsidRPr="00CA49C9">
        <w:rPr>
          <w:rFonts w:eastAsia="仿宋_GB2312" w:hint="eastAsia"/>
          <w:sz w:val="32"/>
          <w:szCs w:val="32"/>
        </w:rPr>
        <w:t>（含）的部分，定点医疗机构留用</w:t>
      </w:r>
      <w:r w:rsidRPr="00CA49C9">
        <w:rPr>
          <w:rFonts w:eastAsia="仿宋_GB2312"/>
          <w:sz w:val="32"/>
          <w:szCs w:val="32"/>
        </w:rPr>
        <w:t>40%</w:t>
      </w:r>
      <w:r w:rsidRPr="00CA49C9">
        <w:rPr>
          <w:rFonts w:eastAsia="仿宋_GB2312" w:hint="eastAsia"/>
          <w:sz w:val="32"/>
          <w:szCs w:val="32"/>
        </w:rPr>
        <w:t>；结余在</w:t>
      </w:r>
      <w:r w:rsidRPr="00CA49C9">
        <w:rPr>
          <w:rFonts w:eastAsia="仿宋_GB2312"/>
          <w:sz w:val="32"/>
          <w:szCs w:val="32"/>
        </w:rPr>
        <w:t>20%</w:t>
      </w:r>
      <w:r w:rsidRPr="00CA49C9">
        <w:rPr>
          <w:rFonts w:eastAsia="仿宋_GB2312" w:hint="eastAsia"/>
          <w:sz w:val="32"/>
          <w:szCs w:val="32"/>
        </w:rPr>
        <w:t>以上部分，定点医疗机构不予留用。</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hint="eastAsia"/>
          <w:sz w:val="32"/>
          <w:szCs w:val="32"/>
        </w:rPr>
        <w:t>晋宁区人民医院</w:t>
      </w:r>
      <w:r w:rsidRPr="00CA49C9">
        <w:rPr>
          <w:rFonts w:eastAsia="仿宋_GB2312"/>
          <w:sz w:val="32"/>
          <w:szCs w:val="32"/>
        </w:rPr>
        <w:t>2017</w:t>
      </w:r>
      <w:r w:rsidRPr="00CA49C9">
        <w:rPr>
          <w:rFonts w:eastAsia="仿宋_GB2312" w:hint="eastAsia"/>
          <w:sz w:val="32"/>
          <w:szCs w:val="32"/>
        </w:rPr>
        <w:t>年初分配总额控制指标城镇职工</w:t>
      </w:r>
      <w:r w:rsidRPr="00CA49C9">
        <w:rPr>
          <w:rFonts w:eastAsia="仿宋_GB2312"/>
          <w:sz w:val="32"/>
          <w:szCs w:val="32"/>
        </w:rPr>
        <w:t>7297568.25</w:t>
      </w:r>
      <w:r w:rsidRPr="00CA49C9">
        <w:rPr>
          <w:rFonts w:eastAsia="仿宋_GB2312" w:hint="eastAsia"/>
          <w:sz w:val="32"/>
          <w:szCs w:val="32"/>
        </w:rPr>
        <w:t>元、城乡居民</w:t>
      </w:r>
      <w:r w:rsidRPr="00CA49C9">
        <w:rPr>
          <w:rFonts w:eastAsia="仿宋_GB2312"/>
          <w:sz w:val="32"/>
          <w:szCs w:val="32"/>
        </w:rPr>
        <w:t>22835241</w:t>
      </w:r>
      <w:r w:rsidRPr="00CA49C9">
        <w:rPr>
          <w:rFonts w:eastAsia="仿宋_GB2312" w:hint="eastAsia"/>
          <w:sz w:val="32"/>
          <w:szCs w:val="32"/>
        </w:rPr>
        <w:t>元，全年职工医保上传两项统筹</w:t>
      </w:r>
      <w:r w:rsidRPr="00CA49C9">
        <w:rPr>
          <w:rFonts w:eastAsia="仿宋_GB2312"/>
          <w:sz w:val="32"/>
          <w:szCs w:val="32"/>
        </w:rPr>
        <w:t>9804005.32</w:t>
      </w:r>
      <w:r w:rsidRPr="00CA49C9">
        <w:rPr>
          <w:rFonts w:eastAsia="仿宋_GB2312" w:hint="eastAsia"/>
          <w:sz w:val="32"/>
          <w:szCs w:val="32"/>
        </w:rPr>
        <w:t>元、居民医保上传基本统筹</w:t>
      </w:r>
      <w:r w:rsidRPr="00CA49C9">
        <w:rPr>
          <w:rFonts w:eastAsia="仿宋_GB2312"/>
          <w:sz w:val="32"/>
          <w:szCs w:val="32"/>
        </w:rPr>
        <w:t>31155984.93</w:t>
      </w:r>
      <w:r w:rsidRPr="00CA49C9">
        <w:rPr>
          <w:rFonts w:eastAsia="仿宋_GB2312" w:hint="eastAsia"/>
          <w:sz w:val="32"/>
          <w:szCs w:val="32"/>
        </w:rPr>
        <w:t>元。全</w:t>
      </w:r>
      <w:r w:rsidRPr="00CA49C9">
        <w:rPr>
          <w:rFonts w:eastAsia="仿宋_GB2312" w:hint="eastAsia"/>
          <w:sz w:val="32"/>
          <w:szCs w:val="32"/>
        </w:rPr>
        <w:lastRenderedPageBreak/>
        <w:t>年不合理费用职工医保：</w:t>
      </w:r>
      <w:r w:rsidRPr="00CA49C9">
        <w:rPr>
          <w:rFonts w:eastAsia="仿宋_GB2312"/>
          <w:sz w:val="32"/>
          <w:szCs w:val="32"/>
        </w:rPr>
        <w:t>415934.36</w:t>
      </w:r>
      <w:r w:rsidRPr="00CA49C9">
        <w:rPr>
          <w:rFonts w:eastAsia="仿宋_GB2312" w:hint="eastAsia"/>
          <w:sz w:val="32"/>
          <w:szCs w:val="32"/>
        </w:rPr>
        <w:t>元、居民医保：</w:t>
      </w:r>
      <w:r w:rsidRPr="00CA49C9">
        <w:rPr>
          <w:rFonts w:eastAsia="仿宋_GB2312"/>
          <w:sz w:val="32"/>
          <w:szCs w:val="32"/>
        </w:rPr>
        <w:t>2077484.81</w:t>
      </w:r>
      <w:r w:rsidRPr="00CA49C9">
        <w:rPr>
          <w:rFonts w:eastAsia="仿宋_GB2312" w:hint="eastAsia"/>
          <w:sz w:val="32"/>
          <w:szCs w:val="32"/>
        </w:rPr>
        <w:t>元（包括扣除的</w:t>
      </w:r>
      <w:r w:rsidRPr="00CA49C9">
        <w:rPr>
          <w:rFonts w:eastAsia="仿宋_GB2312"/>
          <w:sz w:val="32"/>
          <w:szCs w:val="32"/>
        </w:rPr>
        <w:t>2017</w:t>
      </w:r>
      <w:r w:rsidRPr="00CA49C9">
        <w:rPr>
          <w:rFonts w:eastAsia="仿宋_GB2312" w:hint="eastAsia"/>
          <w:sz w:val="32"/>
          <w:szCs w:val="32"/>
        </w:rPr>
        <w:t>年第三季度服务质量保证金</w:t>
      </w:r>
      <w:r w:rsidRPr="00CA49C9">
        <w:rPr>
          <w:rFonts w:eastAsia="仿宋_GB2312"/>
          <w:sz w:val="32"/>
          <w:szCs w:val="32"/>
        </w:rPr>
        <w:t>1801994.93</w:t>
      </w:r>
      <w:r w:rsidRPr="00CA49C9">
        <w:rPr>
          <w:rFonts w:eastAsia="仿宋_GB2312" w:hint="eastAsia"/>
          <w:sz w:val="32"/>
          <w:szCs w:val="32"/>
        </w:rPr>
        <w:t>元）。晋宁区第二人民医院</w:t>
      </w:r>
      <w:r w:rsidRPr="00CA49C9">
        <w:rPr>
          <w:rFonts w:eastAsia="仿宋_GB2312"/>
          <w:sz w:val="32"/>
          <w:szCs w:val="32"/>
        </w:rPr>
        <w:t>2017</w:t>
      </w:r>
      <w:r w:rsidRPr="00CA49C9">
        <w:rPr>
          <w:rFonts w:eastAsia="仿宋_GB2312" w:hint="eastAsia"/>
          <w:sz w:val="32"/>
          <w:szCs w:val="32"/>
        </w:rPr>
        <w:t>年初分配总额控制指标城镇职工</w:t>
      </w:r>
      <w:r w:rsidRPr="00CA49C9">
        <w:rPr>
          <w:rFonts w:eastAsia="仿宋_GB2312"/>
          <w:sz w:val="32"/>
          <w:szCs w:val="32"/>
        </w:rPr>
        <w:t>1535817.03</w:t>
      </w:r>
      <w:r w:rsidRPr="00CA49C9">
        <w:rPr>
          <w:rFonts w:eastAsia="仿宋_GB2312" w:hint="eastAsia"/>
          <w:sz w:val="32"/>
          <w:szCs w:val="32"/>
        </w:rPr>
        <w:t>元、城乡居民</w:t>
      </w:r>
      <w:r w:rsidRPr="00CA49C9">
        <w:rPr>
          <w:rFonts w:eastAsia="仿宋_GB2312"/>
          <w:sz w:val="32"/>
          <w:szCs w:val="32"/>
        </w:rPr>
        <w:t>7303961.30</w:t>
      </w:r>
      <w:r w:rsidRPr="00CA49C9">
        <w:rPr>
          <w:rFonts w:eastAsia="仿宋_GB2312" w:hint="eastAsia"/>
          <w:sz w:val="32"/>
          <w:szCs w:val="32"/>
        </w:rPr>
        <w:t>元，全年职工医保上传两项统筹</w:t>
      </w:r>
      <w:r w:rsidRPr="00CA49C9">
        <w:rPr>
          <w:rFonts w:eastAsia="仿宋_GB2312"/>
          <w:sz w:val="32"/>
          <w:szCs w:val="32"/>
        </w:rPr>
        <w:t>1852182.3</w:t>
      </w:r>
      <w:r w:rsidRPr="00CA49C9">
        <w:rPr>
          <w:rFonts w:eastAsia="仿宋_GB2312" w:hint="eastAsia"/>
          <w:sz w:val="32"/>
          <w:szCs w:val="32"/>
        </w:rPr>
        <w:t>元、居民医保上传基本统筹</w:t>
      </w:r>
      <w:r w:rsidRPr="00CA49C9">
        <w:rPr>
          <w:rFonts w:eastAsia="仿宋_GB2312"/>
          <w:sz w:val="32"/>
          <w:szCs w:val="32"/>
        </w:rPr>
        <w:t>11475701.58</w:t>
      </w:r>
      <w:r w:rsidRPr="00CA49C9">
        <w:rPr>
          <w:rFonts w:eastAsia="仿宋_GB2312" w:hint="eastAsia"/>
          <w:sz w:val="32"/>
          <w:szCs w:val="32"/>
        </w:rPr>
        <w:t>元。全年不合理费用职工医保：</w:t>
      </w:r>
      <w:r w:rsidRPr="00CA49C9">
        <w:rPr>
          <w:rFonts w:eastAsia="仿宋_GB2312"/>
          <w:sz w:val="32"/>
          <w:szCs w:val="32"/>
        </w:rPr>
        <w:t>120929.48</w:t>
      </w:r>
      <w:r w:rsidRPr="00CA49C9">
        <w:rPr>
          <w:rFonts w:eastAsia="仿宋_GB2312" w:hint="eastAsia"/>
          <w:sz w:val="32"/>
          <w:szCs w:val="32"/>
        </w:rPr>
        <w:t>元、居民医保：</w:t>
      </w:r>
      <w:r w:rsidRPr="00CA49C9">
        <w:rPr>
          <w:rFonts w:eastAsia="仿宋_GB2312"/>
          <w:sz w:val="32"/>
          <w:szCs w:val="32"/>
        </w:rPr>
        <w:t>145683.85</w:t>
      </w:r>
      <w:r w:rsidRPr="00CA49C9">
        <w:rPr>
          <w:rFonts w:eastAsia="仿宋_GB2312" w:hint="eastAsia"/>
          <w:sz w:val="32"/>
          <w:szCs w:val="32"/>
        </w:rPr>
        <w:t>元。所以年初分配的总控指标并不是年终分配给医院的总指标，最终分配给医院的总指标将根据</w:t>
      </w:r>
      <w:r w:rsidRPr="00CA49C9">
        <w:rPr>
          <w:rFonts w:eastAsia="仿宋_GB2312"/>
          <w:sz w:val="32"/>
          <w:szCs w:val="32"/>
        </w:rPr>
        <w:t>2017</w:t>
      </w:r>
      <w:r w:rsidRPr="00CA49C9">
        <w:rPr>
          <w:rFonts w:eastAsia="仿宋_GB2312" w:hint="eastAsia"/>
          <w:sz w:val="32"/>
          <w:szCs w:val="32"/>
        </w:rPr>
        <w:t>年总控清算方案重新计算。通过清算方案中</w:t>
      </w:r>
      <w:r w:rsidRPr="00CA49C9">
        <w:rPr>
          <w:rFonts w:eastAsia="仿宋_GB2312"/>
          <w:sz w:val="32"/>
          <w:szCs w:val="32"/>
        </w:rPr>
        <w:t>“</w:t>
      </w:r>
      <w:r w:rsidRPr="00CA49C9">
        <w:rPr>
          <w:rFonts w:eastAsia="仿宋_GB2312" w:hint="eastAsia"/>
          <w:sz w:val="32"/>
          <w:szCs w:val="32"/>
        </w:rPr>
        <w:t>超支分担，结余留用</w:t>
      </w:r>
      <w:r w:rsidRPr="00CA49C9">
        <w:rPr>
          <w:rFonts w:eastAsia="仿宋_GB2312"/>
          <w:sz w:val="32"/>
          <w:szCs w:val="32"/>
        </w:rPr>
        <w:t>”</w:t>
      </w:r>
      <w:r w:rsidRPr="00CA49C9">
        <w:rPr>
          <w:rFonts w:eastAsia="仿宋_GB2312" w:hint="eastAsia"/>
          <w:sz w:val="32"/>
          <w:szCs w:val="32"/>
        </w:rPr>
        <w:t>的原则和医院因素变化指标调整的具体办法可以看出总控结算办法是在鼓励医疗机构合理发展、节约成本的前提下实行的总额控制。</w:t>
      </w:r>
    </w:p>
    <w:p w:rsidR="00CA49C9" w:rsidRPr="00CA49C9" w:rsidRDefault="00CA49C9" w:rsidP="00CA49C9">
      <w:pPr>
        <w:spacing w:line="560" w:lineRule="exact"/>
        <w:ind w:firstLineChars="200" w:firstLine="640"/>
        <w:rPr>
          <w:rFonts w:ascii="黑体" w:eastAsia="黑体" w:hAnsi="黑体"/>
          <w:sz w:val="32"/>
          <w:szCs w:val="32"/>
        </w:rPr>
      </w:pPr>
      <w:r w:rsidRPr="00CA49C9">
        <w:rPr>
          <w:rFonts w:ascii="黑体" w:eastAsia="黑体" w:hAnsi="黑体" w:hint="eastAsia"/>
          <w:sz w:val="32"/>
          <w:szCs w:val="32"/>
        </w:rPr>
        <w:t>二、意见建议办理情况</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hint="eastAsia"/>
          <w:sz w:val="32"/>
          <w:szCs w:val="32"/>
        </w:rPr>
        <w:t>对于医疗机构超出总控指标的费用，按现行基本医疗保险付费总额控制政策无法突破解决，只能按年初下达的总额控制指标和考核办法执行。</w:t>
      </w:r>
    </w:p>
    <w:p w:rsidR="00CA49C9" w:rsidRPr="00CA49C9" w:rsidRDefault="00CA49C9" w:rsidP="00CA49C9">
      <w:pPr>
        <w:spacing w:line="560" w:lineRule="exact"/>
        <w:ind w:firstLineChars="200" w:firstLine="640"/>
        <w:rPr>
          <w:rFonts w:ascii="黑体" w:eastAsia="黑体" w:hAnsi="黑体"/>
          <w:sz w:val="32"/>
          <w:szCs w:val="32"/>
        </w:rPr>
      </w:pPr>
      <w:r w:rsidRPr="00CA49C9">
        <w:rPr>
          <w:rFonts w:ascii="黑体" w:eastAsia="黑体" w:hAnsi="黑体" w:hint="eastAsia"/>
          <w:sz w:val="32"/>
          <w:szCs w:val="32"/>
        </w:rPr>
        <w:t>三、下一步工作方向</w:t>
      </w:r>
    </w:p>
    <w:p w:rsidR="00CA49C9" w:rsidRPr="00CA49C9" w:rsidRDefault="00CA49C9" w:rsidP="00CA49C9">
      <w:pPr>
        <w:spacing w:line="560" w:lineRule="exact"/>
        <w:ind w:firstLineChars="200" w:firstLine="640"/>
        <w:rPr>
          <w:rFonts w:eastAsia="仿宋_GB2312"/>
          <w:sz w:val="32"/>
          <w:szCs w:val="32"/>
        </w:rPr>
      </w:pPr>
      <w:r w:rsidRPr="00CA49C9">
        <w:rPr>
          <w:rFonts w:eastAsia="仿宋_GB2312" w:hint="eastAsia"/>
          <w:sz w:val="32"/>
          <w:szCs w:val="32"/>
        </w:rPr>
        <w:t>我们将认真贯彻执行中央和省、市医保付费总额控制文件精神，深入推进我区医保付费总额控制工作，遏制定点医疗机构不合理费用增长，合理使用医保基金，减轻患者负担，确保基金安全运行，医保事业健康发展。</w:t>
      </w:r>
    </w:p>
    <w:p w:rsidR="000F288B" w:rsidRPr="000F288B" w:rsidRDefault="000F288B" w:rsidP="000F288B">
      <w:pPr>
        <w:spacing w:line="560" w:lineRule="exact"/>
        <w:ind w:firstLineChars="200" w:firstLine="640"/>
        <w:rPr>
          <w:rFonts w:eastAsia="仿宋_GB2312"/>
          <w:sz w:val="32"/>
          <w:szCs w:val="32"/>
        </w:rPr>
      </w:pPr>
      <w:r w:rsidRPr="000F288B">
        <w:rPr>
          <w:rFonts w:eastAsia="仿宋_GB2312"/>
          <w:sz w:val="32"/>
          <w:szCs w:val="32"/>
        </w:rPr>
        <w:t>如有不妥，敬请批评指证，感谢您对我单位的支持。</w:t>
      </w:r>
    </w:p>
    <w:p w:rsidR="00BA752B" w:rsidRPr="000F288B" w:rsidRDefault="000F288B" w:rsidP="000F288B">
      <w:pPr>
        <w:spacing w:line="560" w:lineRule="exact"/>
        <w:ind w:firstLineChars="200" w:firstLine="640"/>
        <w:rPr>
          <w:rFonts w:eastAsia="仿宋_GB2312"/>
          <w:sz w:val="32"/>
          <w:szCs w:val="32"/>
        </w:rPr>
      </w:pPr>
      <w:r w:rsidRPr="000F288B">
        <w:rPr>
          <w:rFonts w:eastAsia="仿宋_GB2312"/>
          <w:sz w:val="32"/>
          <w:szCs w:val="32"/>
        </w:rPr>
        <w:t>联系人及电话：审核结算科：李艳玲</w:t>
      </w:r>
      <w:r w:rsidRPr="000F288B">
        <w:rPr>
          <w:rFonts w:eastAsia="仿宋_GB2312"/>
          <w:sz w:val="32"/>
          <w:szCs w:val="32"/>
        </w:rPr>
        <w:t xml:space="preserve"> 15718794121 </w:t>
      </w:r>
    </w:p>
    <w:p w:rsidR="001F106E" w:rsidRPr="000F288B" w:rsidRDefault="00CA49C9" w:rsidP="000F288B">
      <w:pPr>
        <w:spacing w:line="560" w:lineRule="exact"/>
        <w:ind w:firstLineChars="200" w:firstLine="640"/>
        <w:rPr>
          <w:rFonts w:eastAsia="仿宋_GB2312"/>
          <w:sz w:val="32"/>
          <w:szCs w:val="32"/>
        </w:rPr>
      </w:pPr>
      <w:r>
        <w:rPr>
          <w:rFonts w:eastAsia="仿宋_GB2312" w:hint="eastAsia"/>
          <w:sz w:val="32"/>
          <w:szCs w:val="32"/>
        </w:rPr>
        <w:lastRenderedPageBreak/>
        <w:t xml:space="preserve">              </w:t>
      </w:r>
      <w:r w:rsidR="006B1510" w:rsidRPr="000F288B">
        <w:rPr>
          <w:rFonts w:eastAsia="仿宋_GB2312"/>
          <w:sz w:val="32"/>
          <w:szCs w:val="32"/>
        </w:rPr>
        <w:t>昆明市晋宁区人力资源和社会保障局</w:t>
      </w:r>
    </w:p>
    <w:p w:rsidR="001F106E" w:rsidRDefault="006B1510" w:rsidP="000F288B">
      <w:pPr>
        <w:spacing w:line="560" w:lineRule="exact"/>
        <w:ind w:firstLineChars="200" w:firstLine="640"/>
        <w:rPr>
          <w:rFonts w:eastAsia="仿宋_GB2312"/>
          <w:sz w:val="32"/>
          <w:szCs w:val="32"/>
        </w:rPr>
      </w:pPr>
      <w:r w:rsidRPr="000F288B">
        <w:rPr>
          <w:rFonts w:eastAsia="仿宋_GB2312"/>
          <w:sz w:val="32"/>
          <w:szCs w:val="32"/>
        </w:rPr>
        <w:t xml:space="preserve">                </w:t>
      </w:r>
      <w:r w:rsidR="00CA49C9">
        <w:rPr>
          <w:rFonts w:eastAsia="仿宋_GB2312" w:hint="eastAsia"/>
          <w:sz w:val="32"/>
          <w:szCs w:val="32"/>
        </w:rPr>
        <w:t xml:space="preserve">    </w:t>
      </w:r>
      <w:r w:rsidRPr="000F288B">
        <w:rPr>
          <w:rFonts w:eastAsia="仿宋_GB2312"/>
          <w:sz w:val="32"/>
          <w:szCs w:val="32"/>
        </w:rPr>
        <w:t xml:space="preserve"> 2018</w:t>
      </w:r>
      <w:r w:rsidRPr="000F288B">
        <w:rPr>
          <w:rFonts w:eastAsia="仿宋_GB2312"/>
          <w:sz w:val="32"/>
          <w:szCs w:val="32"/>
        </w:rPr>
        <w:t>年</w:t>
      </w:r>
      <w:r w:rsidR="00CA49C9">
        <w:rPr>
          <w:rFonts w:eastAsia="仿宋_GB2312" w:hint="eastAsia"/>
          <w:sz w:val="32"/>
          <w:szCs w:val="32"/>
        </w:rPr>
        <w:t>11</w:t>
      </w:r>
      <w:r w:rsidRPr="000F288B">
        <w:rPr>
          <w:rFonts w:eastAsia="仿宋_GB2312"/>
          <w:sz w:val="32"/>
          <w:szCs w:val="32"/>
        </w:rPr>
        <w:t>月</w:t>
      </w:r>
      <w:r w:rsidR="00CA49C9">
        <w:rPr>
          <w:rFonts w:eastAsia="仿宋_GB2312" w:hint="eastAsia"/>
          <w:sz w:val="32"/>
          <w:szCs w:val="32"/>
        </w:rPr>
        <w:t>12</w:t>
      </w:r>
      <w:r w:rsidRPr="000F288B">
        <w:rPr>
          <w:rFonts w:eastAsia="仿宋_GB2312"/>
          <w:sz w:val="32"/>
          <w:szCs w:val="32"/>
        </w:rPr>
        <w:t>日</w:t>
      </w:r>
    </w:p>
    <w:p w:rsidR="000F288B" w:rsidRDefault="000F288B"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CA49C9" w:rsidRDefault="00CA49C9" w:rsidP="000F288B">
      <w:pPr>
        <w:spacing w:line="560" w:lineRule="exact"/>
        <w:ind w:firstLineChars="200" w:firstLine="640"/>
        <w:rPr>
          <w:rFonts w:eastAsia="仿宋_GB2312"/>
          <w:color w:val="FF0000"/>
          <w:sz w:val="32"/>
          <w:szCs w:val="32"/>
        </w:rPr>
      </w:pPr>
    </w:p>
    <w:p w:rsidR="001F106E" w:rsidRDefault="006B1510">
      <w:pPr>
        <w:spacing w:line="360" w:lineRule="exact"/>
        <w:rPr>
          <w:sz w:val="28"/>
          <w:szCs w:val="28"/>
        </w:rPr>
      </w:pPr>
      <w:r>
        <w:rPr>
          <w:rFonts w:ascii="宋体" w:hAnsi="宋体" w:cs="宋体" w:hint="eastAsia"/>
          <w:sz w:val="28"/>
          <w:szCs w:val="28"/>
        </w:rPr>
        <w:t>━━━━━━━━━━━━━━━━━━━━━━━━━━━━━━━</w:t>
      </w:r>
    </w:p>
    <w:p w:rsidR="001F106E" w:rsidRDefault="006B1510">
      <w:pPr>
        <w:spacing w:line="320" w:lineRule="exact"/>
        <w:rPr>
          <w:rFonts w:eastAsia="仿宋_GB2312"/>
          <w:spacing w:val="-20"/>
          <w:w w:val="95"/>
          <w:sz w:val="28"/>
          <w:szCs w:val="28"/>
        </w:rPr>
      </w:pPr>
      <w:r>
        <w:rPr>
          <w:rFonts w:eastAsia="仿宋_GB2312"/>
          <w:spacing w:val="-20"/>
          <w:w w:val="95"/>
          <w:sz w:val="28"/>
          <w:szCs w:val="28"/>
        </w:rPr>
        <w:t>昆明市晋宁区人力资源和社会保障局办公室</w:t>
      </w:r>
      <w:r w:rsidR="00CA49C9">
        <w:rPr>
          <w:rFonts w:eastAsia="仿宋_GB2312" w:hint="eastAsia"/>
          <w:spacing w:val="-20"/>
          <w:w w:val="95"/>
          <w:sz w:val="28"/>
          <w:szCs w:val="28"/>
        </w:rPr>
        <w:t xml:space="preserve">                     </w:t>
      </w:r>
      <w:r>
        <w:rPr>
          <w:rFonts w:eastAsia="仿宋_GB2312"/>
          <w:spacing w:val="-20"/>
          <w:w w:val="95"/>
          <w:sz w:val="28"/>
          <w:szCs w:val="28"/>
        </w:rPr>
        <w:t>201</w:t>
      </w:r>
      <w:r>
        <w:rPr>
          <w:rFonts w:eastAsia="仿宋_GB2312" w:hint="eastAsia"/>
          <w:spacing w:val="-20"/>
          <w:w w:val="95"/>
          <w:sz w:val="28"/>
          <w:szCs w:val="28"/>
        </w:rPr>
        <w:t>8</w:t>
      </w:r>
      <w:r>
        <w:rPr>
          <w:rFonts w:eastAsia="仿宋_GB2312"/>
          <w:spacing w:val="-20"/>
          <w:w w:val="95"/>
          <w:sz w:val="28"/>
          <w:szCs w:val="28"/>
        </w:rPr>
        <w:t>年</w:t>
      </w:r>
      <w:r w:rsidR="00CA49C9">
        <w:rPr>
          <w:rFonts w:eastAsia="仿宋_GB2312" w:hint="eastAsia"/>
          <w:spacing w:val="-20"/>
          <w:w w:val="95"/>
          <w:sz w:val="28"/>
          <w:szCs w:val="28"/>
        </w:rPr>
        <w:t>11</w:t>
      </w:r>
      <w:r>
        <w:rPr>
          <w:rFonts w:eastAsia="仿宋_GB2312"/>
          <w:spacing w:val="-20"/>
          <w:w w:val="95"/>
          <w:sz w:val="28"/>
          <w:szCs w:val="28"/>
        </w:rPr>
        <w:t>月</w:t>
      </w:r>
      <w:r w:rsidR="00CA49C9">
        <w:rPr>
          <w:rFonts w:eastAsia="仿宋_GB2312" w:hint="eastAsia"/>
          <w:spacing w:val="-20"/>
          <w:w w:val="95"/>
          <w:sz w:val="28"/>
          <w:szCs w:val="28"/>
        </w:rPr>
        <w:t>12</w:t>
      </w:r>
      <w:r>
        <w:rPr>
          <w:rFonts w:eastAsia="仿宋_GB2312"/>
          <w:spacing w:val="-20"/>
          <w:w w:val="95"/>
          <w:sz w:val="28"/>
          <w:szCs w:val="28"/>
        </w:rPr>
        <w:t>日印发</w:t>
      </w:r>
    </w:p>
    <w:p w:rsidR="001F106E" w:rsidRDefault="006B1510">
      <w:pPr>
        <w:spacing w:line="320" w:lineRule="exact"/>
        <w:rPr>
          <w:szCs w:val="32"/>
        </w:rPr>
      </w:pPr>
      <w:r>
        <w:rPr>
          <w:rFonts w:ascii="宋体" w:hAnsi="宋体" w:cs="宋体" w:hint="eastAsia"/>
          <w:sz w:val="28"/>
          <w:szCs w:val="24"/>
        </w:rPr>
        <w:t>━━━━━━━━━━━━━━━━━━━━━━━━━━━━━</w:t>
      </w:r>
      <w:r>
        <w:rPr>
          <w:rFonts w:ascii="宋体" w:hAnsi="宋体" w:cs="宋体" w:hint="eastAsia"/>
          <w:sz w:val="28"/>
          <w:szCs w:val="28"/>
        </w:rPr>
        <w:t>━━</w:t>
      </w:r>
    </w:p>
    <w:sectPr w:rsidR="001F106E" w:rsidSect="00AF6E29">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29" w:rsidRDefault="006B1510">
      <w:r>
        <w:separator/>
      </w:r>
    </w:p>
  </w:endnote>
  <w:endnote w:type="continuationSeparator" w:id="1">
    <w:p w:rsidR="00AF6E29" w:rsidRDefault="006B15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小标宋">
    <w:altName w:val="方正小标宋简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6E" w:rsidRDefault="00A20461">
    <w:pPr>
      <w:pStyle w:val="a6"/>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705.6pt;margin-top:-16.2pt;width:2in;height:2in;z-index:251659264;mso-wrap-style:none;mso-position-horizontal:right;mso-position-horizontal-relative:margin;mso-width-relative:page;mso-height-relative:page" filled="f" stroked="f">
          <v:textbox style="mso-fit-shape-to-text:t" inset="0,0,0,0">
            <w:txbxContent>
              <w:p w:rsidR="001F106E" w:rsidRDefault="00A20461">
                <w:pPr>
                  <w:pStyle w:val="a6"/>
                  <w:rPr>
                    <w:rStyle w:val="ab"/>
                    <w:rFonts w:ascii="仿宋_GB2312" w:eastAsia="仿宋_GB2312"/>
                    <w:sz w:val="32"/>
                    <w:szCs w:val="32"/>
                  </w:rPr>
                </w:pPr>
                <w:r>
                  <w:rPr>
                    <w:rStyle w:val="ab"/>
                    <w:rFonts w:ascii="仿宋_GB2312" w:eastAsia="仿宋_GB2312" w:cs="仿宋_GB2312"/>
                    <w:sz w:val="32"/>
                    <w:szCs w:val="32"/>
                  </w:rPr>
                  <w:fldChar w:fldCharType="begin"/>
                </w:r>
                <w:r w:rsidR="006B1510">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8F4AEB">
                  <w:rPr>
                    <w:rStyle w:val="ab"/>
                    <w:rFonts w:ascii="仿宋_GB2312" w:eastAsia="仿宋_GB2312" w:cs="仿宋_GB2312"/>
                    <w:noProof/>
                    <w:sz w:val="32"/>
                    <w:szCs w:val="32"/>
                  </w:rPr>
                  <w:t>- 6 -</w:t>
                </w:r>
                <w:r>
                  <w:rPr>
                    <w:rStyle w:val="ab"/>
                    <w:rFonts w:ascii="仿宋_GB2312" w:eastAsia="仿宋_GB2312" w:cs="仿宋_GB2312"/>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6E" w:rsidRDefault="00A20461">
    <w:pPr>
      <w:pStyle w:val="a6"/>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705.6pt;margin-top:-16.2pt;width:2in;height:2in;z-index:251658240;mso-wrap-style:none;mso-position-horizontal:right;mso-position-horizontal-relative:margin;mso-width-relative:page;mso-height-relative:page" filled="f" stroked="f">
          <v:textbox style="mso-fit-shape-to-text:t" inset="0,0,0,0">
            <w:txbxContent>
              <w:p w:rsidR="001F106E" w:rsidRDefault="00A20461">
                <w:pPr>
                  <w:pStyle w:val="a6"/>
                  <w:rPr>
                    <w:rStyle w:val="ab"/>
                    <w:rFonts w:ascii="仿宋_GB2312" w:eastAsia="仿宋_GB2312"/>
                    <w:sz w:val="32"/>
                    <w:szCs w:val="32"/>
                  </w:rPr>
                </w:pPr>
                <w:r>
                  <w:rPr>
                    <w:rStyle w:val="ab"/>
                    <w:rFonts w:ascii="仿宋_GB2312" w:eastAsia="仿宋_GB2312" w:cs="仿宋_GB2312"/>
                    <w:sz w:val="32"/>
                    <w:szCs w:val="32"/>
                  </w:rPr>
                  <w:fldChar w:fldCharType="begin"/>
                </w:r>
                <w:r w:rsidR="006B1510">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8F4AEB">
                  <w:rPr>
                    <w:rStyle w:val="ab"/>
                    <w:rFonts w:ascii="仿宋_GB2312" w:eastAsia="仿宋_GB2312" w:cs="仿宋_GB2312"/>
                    <w:noProof/>
                    <w:sz w:val="32"/>
                    <w:szCs w:val="32"/>
                  </w:rPr>
                  <w:t>- 5 -</w:t>
                </w:r>
                <w:r>
                  <w:rPr>
                    <w:rStyle w:val="ab"/>
                    <w:rFonts w:ascii="仿宋_GB2312" w:eastAsia="仿宋_GB2312" w:cs="仿宋_GB2312"/>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29" w:rsidRDefault="006B1510">
      <w:r>
        <w:separator/>
      </w:r>
    </w:p>
  </w:footnote>
  <w:footnote w:type="continuationSeparator" w:id="1">
    <w:p w:rsidR="00AF6E29" w:rsidRDefault="006B1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3B4E2"/>
    <w:multiLevelType w:val="singleLevel"/>
    <w:tmpl w:val="5AF3B4E2"/>
    <w:lvl w:ilvl="0">
      <w:start w:val="1"/>
      <w:numFmt w:val="bullet"/>
      <w:pStyle w:val="5"/>
      <w:lvlText w:val=""/>
      <w:lvlJc w:val="left"/>
      <w:pPr>
        <w:tabs>
          <w:tab w:val="left" w:pos="2040"/>
        </w:tabs>
        <w:ind w:left="2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871"/>
    <w:rsid w:val="00000B09"/>
    <w:rsid w:val="00000C48"/>
    <w:rsid w:val="00004146"/>
    <w:rsid w:val="00004225"/>
    <w:rsid w:val="00007394"/>
    <w:rsid w:val="00010AC9"/>
    <w:rsid w:val="00010EC5"/>
    <w:rsid w:val="0001222C"/>
    <w:rsid w:val="000157C7"/>
    <w:rsid w:val="00015896"/>
    <w:rsid w:val="00015D2C"/>
    <w:rsid w:val="00022176"/>
    <w:rsid w:val="0002266F"/>
    <w:rsid w:val="00023267"/>
    <w:rsid w:val="000254C7"/>
    <w:rsid w:val="0002688A"/>
    <w:rsid w:val="0002710B"/>
    <w:rsid w:val="0002761A"/>
    <w:rsid w:val="00027714"/>
    <w:rsid w:val="0003250D"/>
    <w:rsid w:val="000369EE"/>
    <w:rsid w:val="00037B2D"/>
    <w:rsid w:val="000401B6"/>
    <w:rsid w:val="00040D17"/>
    <w:rsid w:val="00045683"/>
    <w:rsid w:val="00047530"/>
    <w:rsid w:val="00051D85"/>
    <w:rsid w:val="00052DF4"/>
    <w:rsid w:val="00056270"/>
    <w:rsid w:val="00060DA0"/>
    <w:rsid w:val="0006129C"/>
    <w:rsid w:val="00065F95"/>
    <w:rsid w:val="0006603F"/>
    <w:rsid w:val="000706B4"/>
    <w:rsid w:val="00071AC1"/>
    <w:rsid w:val="00073078"/>
    <w:rsid w:val="00076802"/>
    <w:rsid w:val="00080845"/>
    <w:rsid w:val="00080C89"/>
    <w:rsid w:val="00083C57"/>
    <w:rsid w:val="00084993"/>
    <w:rsid w:val="00086003"/>
    <w:rsid w:val="0009181C"/>
    <w:rsid w:val="00092F59"/>
    <w:rsid w:val="00094154"/>
    <w:rsid w:val="00096483"/>
    <w:rsid w:val="000964AD"/>
    <w:rsid w:val="000A33D9"/>
    <w:rsid w:val="000B151D"/>
    <w:rsid w:val="000B3B35"/>
    <w:rsid w:val="000B69B4"/>
    <w:rsid w:val="000B72B2"/>
    <w:rsid w:val="000B7802"/>
    <w:rsid w:val="000C408A"/>
    <w:rsid w:val="000D1515"/>
    <w:rsid w:val="000D18B1"/>
    <w:rsid w:val="000D279E"/>
    <w:rsid w:val="000D5389"/>
    <w:rsid w:val="000E04D6"/>
    <w:rsid w:val="000E32A4"/>
    <w:rsid w:val="000E459D"/>
    <w:rsid w:val="000E4F4A"/>
    <w:rsid w:val="000E51F9"/>
    <w:rsid w:val="000E5EA0"/>
    <w:rsid w:val="000F288B"/>
    <w:rsid w:val="000F44FA"/>
    <w:rsid w:val="00102ACF"/>
    <w:rsid w:val="00102FB2"/>
    <w:rsid w:val="0010721C"/>
    <w:rsid w:val="00112774"/>
    <w:rsid w:val="00113D69"/>
    <w:rsid w:val="001141E1"/>
    <w:rsid w:val="001143E5"/>
    <w:rsid w:val="001156C6"/>
    <w:rsid w:val="0011656D"/>
    <w:rsid w:val="00116F4C"/>
    <w:rsid w:val="00117ED7"/>
    <w:rsid w:val="00124DD9"/>
    <w:rsid w:val="00125104"/>
    <w:rsid w:val="00125D82"/>
    <w:rsid w:val="00126FDF"/>
    <w:rsid w:val="00127027"/>
    <w:rsid w:val="001306F0"/>
    <w:rsid w:val="00137EB9"/>
    <w:rsid w:val="00137F58"/>
    <w:rsid w:val="00140D79"/>
    <w:rsid w:val="00141B9E"/>
    <w:rsid w:val="00142AAD"/>
    <w:rsid w:val="00142B63"/>
    <w:rsid w:val="00144759"/>
    <w:rsid w:val="00144D26"/>
    <w:rsid w:val="0014501F"/>
    <w:rsid w:val="0014598B"/>
    <w:rsid w:val="00146F81"/>
    <w:rsid w:val="001473D6"/>
    <w:rsid w:val="0015152D"/>
    <w:rsid w:val="00153497"/>
    <w:rsid w:val="001543EF"/>
    <w:rsid w:val="00155772"/>
    <w:rsid w:val="00156472"/>
    <w:rsid w:val="00156C95"/>
    <w:rsid w:val="00157A48"/>
    <w:rsid w:val="0016223C"/>
    <w:rsid w:val="0016697E"/>
    <w:rsid w:val="00170AD4"/>
    <w:rsid w:val="001714AD"/>
    <w:rsid w:val="00174442"/>
    <w:rsid w:val="001765A1"/>
    <w:rsid w:val="00182575"/>
    <w:rsid w:val="001825E2"/>
    <w:rsid w:val="001835D9"/>
    <w:rsid w:val="00184B99"/>
    <w:rsid w:val="0018506C"/>
    <w:rsid w:val="0018595C"/>
    <w:rsid w:val="00186863"/>
    <w:rsid w:val="001878B4"/>
    <w:rsid w:val="00190D7B"/>
    <w:rsid w:val="00190E5D"/>
    <w:rsid w:val="00193295"/>
    <w:rsid w:val="00193C9D"/>
    <w:rsid w:val="00196EC8"/>
    <w:rsid w:val="001A0373"/>
    <w:rsid w:val="001A1BF3"/>
    <w:rsid w:val="001A1FFE"/>
    <w:rsid w:val="001A3D75"/>
    <w:rsid w:val="001A6362"/>
    <w:rsid w:val="001A6B7E"/>
    <w:rsid w:val="001A78BD"/>
    <w:rsid w:val="001A7FE5"/>
    <w:rsid w:val="001B04FF"/>
    <w:rsid w:val="001B0E44"/>
    <w:rsid w:val="001B24D8"/>
    <w:rsid w:val="001B2D47"/>
    <w:rsid w:val="001B3ACE"/>
    <w:rsid w:val="001B7638"/>
    <w:rsid w:val="001C2744"/>
    <w:rsid w:val="001C293A"/>
    <w:rsid w:val="001D05FC"/>
    <w:rsid w:val="001D07F6"/>
    <w:rsid w:val="001D1CB2"/>
    <w:rsid w:val="001D233D"/>
    <w:rsid w:val="001D2895"/>
    <w:rsid w:val="001D482A"/>
    <w:rsid w:val="001D4E11"/>
    <w:rsid w:val="001D6662"/>
    <w:rsid w:val="001E0087"/>
    <w:rsid w:val="001E0B08"/>
    <w:rsid w:val="001E13C6"/>
    <w:rsid w:val="001E4A23"/>
    <w:rsid w:val="001E4BA7"/>
    <w:rsid w:val="001E6BC4"/>
    <w:rsid w:val="001E73EB"/>
    <w:rsid w:val="001F07C7"/>
    <w:rsid w:val="001F106E"/>
    <w:rsid w:val="001F1236"/>
    <w:rsid w:val="001F4230"/>
    <w:rsid w:val="001F6D6E"/>
    <w:rsid w:val="001F72BA"/>
    <w:rsid w:val="001F7762"/>
    <w:rsid w:val="00200F50"/>
    <w:rsid w:val="0020109C"/>
    <w:rsid w:val="00202609"/>
    <w:rsid w:val="00202FAB"/>
    <w:rsid w:val="00210093"/>
    <w:rsid w:val="0021118A"/>
    <w:rsid w:val="00213367"/>
    <w:rsid w:val="002136D1"/>
    <w:rsid w:val="00213ECF"/>
    <w:rsid w:val="002145D6"/>
    <w:rsid w:val="00215E87"/>
    <w:rsid w:val="0022006A"/>
    <w:rsid w:val="00220577"/>
    <w:rsid w:val="00227036"/>
    <w:rsid w:val="002312BA"/>
    <w:rsid w:val="00231BC2"/>
    <w:rsid w:val="00233C00"/>
    <w:rsid w:val="00235F24"/>
    <w:rsid w:val="00236456"/>
    <w:rsid w:val="002375B9"/>
    <w:rsid w:val="00237C5B"/>
    <w:rsid w:val="00241089"/>
    <w:rsid w:val="002419A7"/>
    <w:rsid w:val="00241BD9"/>
    <w:rsid w:val="002443AF"/>
    <w:rsid w:val="0024473B"/>
    <w:rsid w:val="00244B7A"/>
    <w:rsid w:val="0024524B"/>
    <w:rsid w:val="00247574"/>
    <w:rsid w:val="00247622"/>
    <w:rsid w:val="00247CE3"/>
    <w:rsid w:val="0025009F"/>
    <w:rsid w:val="00250C17"/>
    <w:rsid w:val="00250D9E"/>
    <w:rsid w:val="00250EBF"/>
    <w:rsid w:val="002533D6"/>
    <w:rsid w:val="00255276"/>
    <w:rsid w:val="00255E1B"/>
    <w:rsid w:val="00257537"/>
    <w:rsid w:val="0026194C"/>
    <w:rsid w:val="00264230"/>
    <w:rsid w:val="00265445"/>
    <w:rsid w:val="00265E61"/>
    <w:rsid w:val="00266742"/>
    <w:rsid w:val="002710A1"/>
    <w:rsid w:val="002725CC"/>
    <w:rsid w:val="00276E7E"/>
    <w:rsid w:val="00281014"/>
    <w:rsid w:val="002825AA"/>
    <w:rsid w:val="00282E8F"/>
    <w:rsid w:val="00285361"/>
    <w:rsid w:val="00285CBF"/>
    <w:rsid w:val="00285DB9"/>
    <w:rsid w:val="00287D31"/>
    <w:rsid w:val="0029027C"/>
    <w:rsid w:val="00291EBE"/>
    <w:rsid w:val="00294D56"/>
    <w:rsid w:val="00295A29"/>
    <w:rsid w:val="00295C00"/>
    <w:rsid w:val="002A2128"/>
    <w:rsid w:val="002A4C7E"/>
    <w:rsid w:val="002A53FA"/>
    <w:rsid w:val="002A7AE2"/>
    <w:rsid w:val="002B0B21"/>
    <w:rsid w:val="002B1180"/>
    <w:rsid w:val="002B3ABE"/>
    <w:rsid w:val="002B5E32"/>
    <w:rsid w:val="002B6DB8"/>
    <w:rsid w:val="002B71F6"/>
    <w:rsid w:val="002B74CA"/>
    <w:rsid w:val="002C1C53"/>
    <w:rsid w:val="002C2950"/>
    <w:rsid w:val="002C2DE3"/>
    <w:rsid w:val="002C6663"/>
    <w:rsid w:val="002C6F78"/>
    <w:rsid w:val="002D1CD1"/>
    <w:rsid w:val="002D37E2"/>
    <w:rsid w:val="002E2D23"/>
    <w:rsid w:val="002E2E3D"/>
    <w:rsid w:val="002E3E7A"/>
    <w:rsid w:val="002E6BF6"/>
    <w:rsid w:val="002E7488"/>
    <w:rsid w:val="002F1DF9"/>
    <w:rsid w:val="002F3A93"/>
    <w:rsid w:val="002F5107"/>
    <w:rsid w:val="00302AC9"/>
    <w:rsid w:val="003034DC"/>
    <w:rsid w:val="00303871"/>
    <w:rsid w:val="00303D58"/>
    <w:rsid w:val="00305C04"/>
    <w:rsid w:val="003068D5"/>
    <w:rsid w:val="00312247"/>
    <w:rsid w:val="00312382"/>
    <w:rsid w:val="003141D6"/>
    <w:rsid w:val="00314C8E"/>
    <w:rsid w:val="00314C9E"/>
    <w:rsid w:val="00316749"/>
    <w:rsid w:val="00317C51"/>
    <w:rsid w:val="0032015B"/>
    <w:rsid w:val="003219D9"/>
    <w:rsid w:val="003255CA"/>
    <w:rsid w:val="0032593F"/>
    <w:rsid w:val="00325F43"/>
    <w:rsid w:val="00332246"/>
    <w:rsid w:val="00335425"/>
    <w:rsid w:val="00340E5E"/>
    <w:rsid w:val="0034640A"/>
    <w:rsid w:val="003466CF"/>
    <w:rsid w:val="0035123F"/>
    <w:rsid w:val="003526D9"/>
    <w:rsid w:val="00353027"/>
    <w:rsid w:val="00354DEF"/>
    <w:rsid w:val="00357DAE"/>
    <w:rsid w:val="00360561"/>
    <w:rsid w:val="00360EE8"/>
    <w:rsid w:val="003619B8"/>
    <w:rsid w:val="003637F3"/>
    <w:rsid w:val="003662D7"/>
    <w:rsid w:val="00370539"/>
    <w:rsid w:val="00370A5B"/>
    <w:rsid w:val="0037366B"/>
    <w:rsid w:val="00373937"/>
    <w:rsid w:val="00373B96"/>
    <w:rsid w:val="00373F5F"/>
    <w:rsid w:val="0037613A"/>
    <w:rsid w:val="00376638"/>
    <w:rsid w:val="00377FBF"/>
    <w:rsid w:val="003817F9"/>
    <w:rsid w:val="00382DA0"/>
    <w:rsid w:val="00383B8E"/>
    <w:rsid w:val="00386F7D"/>
    <w:rsid w:val="00391733"/>
    <w:rsid w:val="00391D06"/>
    <w:rsid w:val="00393993"/>
    <w:rsid w:val="003A1A42"/>
    <w:rsid w:val="003A46DF"/>
    <w:rsid w:val="003A57F5"/>
    <w:rsid w:val="003A67E7"/>
    <w:rsid w:val="003A7528"/>
    <w:rsid w:val="003A7590"/>
    <w:rsid w:val="003B0C59"/>
    <w:rsid w:val="003B183B"/>
    <w:rsid w:val="003B3237"/>
    <w:rsid w:val="003B4187"/>
    <w:rsid w:val="003B653F"/>
    <w:rsid w:val="003B7BF8"/>
    <w:rsid w:val="003C0A32"/>
    <w:rsid w:val="003C1C90"/>
    <w:rsid w:val="003C2360"/>
    <w:rsid w:val="003C3243"/>
    <w:rsid w:val="003C33BD"/>
    <w:rsid w:val="003C4304"/>
    <w:rsid w:val="003C54B1"/>
    <w:rsid w:val="003C54D0"/>
    <w:rsid w:val="003C67F1"/>
    <w:rsid w:val="003D0009"/>
    <w:rsid w:val="003D220D"/>
    <w:rsid w:val="003D3807"/>
    <w:rsid w:val="003D4034"/>
    <w:rsid w:val="003D4C02"/>
    <w:rsid w:val="003D6BE7"/>
    <w:rsid w:val="003D70AA"/>
    <w:rsid w:val="003E00AF"/>
    <w:rsid w:val="003E05E2"/>
    <w:rsid w:val="003E4ED2"/>
    <w:rsid w:val="003E5445"/>
    <w:rsid w:val="003E5FEC"/>
    <w:rsid w:val="003F03BC"/>
    <w:rsid w:val="003F5889"/>
    <w:rsid w:val="00401573"/>
    <w:rsid w:val="00402455"/>
    <w:rsid w:val="004035FA"/>
    <w:rsid w:val="00404BC6"/>
    <w:rsid w:val="00406FE5"/>
    <w:rsid w:val="004071E8"/>
    <w:rsid w:val="004075DD"/>
    <w:rsid w:val="00407F45"/>
    <w:rsid w:val="00411A72"/>
    <w:rsid w:val="004169A8"/>
    <w:rsid w:val="0042113A"/>
    <w:rsid w:val="00422333"/>
    <w:rsid w:val="004224B4"/>
    <w:rsid w:val="0042317B"/>
    <w:rsid w:val="0042415B"/>
    <w:rsid w:val="00425304"/>
    <w:rsid w:val="004266A9"/>
    <w:rsid w:val="00427A4F"/>
    <w:rsid w:val="00432CC6"/>
    <w:rsid w:val="004346E1"/>
    <w:rsid w:val="00436DCE"/>
    <w:rsid w:val="004375B5"/>
    <w:rsid w:val="0044049E"/>
    <w:rsid w:val="00440F1B"/>
    <w:rsid w:val="00442970"/>
    <w:rsid w:val="0044302F"/>
    <w:rsid w:val="004432A2"/>
    <w:rsid w:val="00443485"/>
    <w:rsid w:val="00443ED3"/>
    <w:rsid w:val="00444682"/>
    <w:rsid w:val="004511A0"/>
    <w:rsid w:val="0045442A"/>
    <w:rsid w:val="00454BB1"/>
    <w:rsid w:val="004608EC"/>
    <w:rsid w:val="00461C10"/>
    <w:rsid w:val="00461EB0"/>
    <w:rsid w:val="004630B8"/>
    <w:rsid w:val="0046419D"/>
    <w:rsid w:val="00464349"/>
    <w:rsid w:val="00464562"/>
    <w:rsid w:val="0046463E"/>
    <w:rsid w:val="00465887"/>
    <w:rsid w:val="00465FEB"/>
    <w:rsid w:val="00473187"/>
    <w:rsid w:val="0047771D"/>
    <w:rsid w:val="00480509"/>
    <w:rsid w:val="00480CCE"/>
    <w:rsid w:val="00481115"/>
    <w:rsid w:val="0048419D"/>
    <w:rsid w:val="00484F7B"/>
    <w:rsid w:val="00485DF9"/>
    <w:rsid w:val="00487013"/>
    <w:rsid w:val="00490159"/>
    <w:rsid w:val="004912C4"/>
    <w:rsid w:val="004922B4"/>
    <w:rsid w:val="00492E27"/>
    <w:rsid w:val="00495E7B"/>
    <w:rsid w:val="00497527"/>
    <w:rsid w:val="004A05B3"/>
    <w:rsid w:val="004A0BA9"/>
    <w:rsid w:val="004A271E"/>
    <w:rsid w:val="004A3C0C"/>
    <w:rsid w:val="004A7469"/>
    <w:rsid w:val="004A7B13"/>
    <w:rsid w:val="004B14A7"/>
    <w:rsid w:val="004B2ABA"/>
    <w:rsid w:val="004B2DE8"/>
    <w:rsid w:val="004B4E16"/>
    <w:rsid w:val="004B596C"/>
    <w:rsid w:val="004B5C35"/>
    <w:rsid w:val="004B5DE1"/>
    <w:rsid w:val="004B6B2D"/>
    <w:rsid w:val="004C0239"/>
    <w:rsid w:val="004C2FCC"/>
    <w:rsid w:val="004C3A5F"/>
    <w:rsid w:val="004C4FE1"/>
    <w:rsid w:val="004C62D4"/>
    <w:rsid w:val="004C7FB9"/>
    <w:rsid w:val="004D01C9"/>
    <w:rsid w:val="004D22AD"/>
    <w:rsid w:val="004D261F"/>
    <w:rsid w:val="004D3BE4"/>
    <w:rsid w:val="004D3DE2"/>
    <w:rsid w:val="004E0A7C"/>
    <w:rsid w:val="004E1BD4"/>
    <w:rsid w:val="004E1DD8"/>
    <w:rsid w:val="004E3CA7"/>
    <w:rsid w:val="004E5A4F"/>
    <w:rsid w:val="004E5CD5"/>
    <w:rsid w:val="004E6AE8"/>
    <w:rsid w:val="004F02CE"/>
    <w:rsid w:val="004F6521"/>
    <w:rsid w:val="00500287"/>
    <w:rsid w:val="005029FD"/>
    <w:rsid w:val="005048A5"/>
    <w:rsid w:val="00505F14"/>
    <w:rsid w:val="005128E5"/>
    <w:rsid w:val="00513B3D"/>
    <w:rsid w:val="00520478"/>
    <w:rsid w:val="00520DFD"/>
    <w:rsid w:val="00520F38"/>
    <w:rsid w:val="00522A2E"/>
    <w:rsid w:val="00523B70"/>
    <w:rsid w:val="005244E0"/>
    <w:rsid w:val="0052657F"/>
    <w:rsid w:val="005305B0"/>
    <w:rsid w:val="00531C6C"/>
    <w:rsid w:val="00532FEA"/>
    <w:rsid w:val="00533DA9"/>
    <w:rsid w:val="00534E4F"/>
    <w:rsid w:val="00537A82"/>
    <w:rsid w:val="00537E1A"/>
    <w:rsid w:val="00537E76"/>
    <w:rsid w:val="00540E6B"/>
    <w:rsid w:val="005436B9"/>
    <w:rsid w:val="00543D2E"/>
    <w:rsid w:val="00547DDA"/>
    <w:rsid w:val="00550A75"/>
    <w:rsid w:val="005528BE"/>
    <w:rsid w:val="005535FC"/>
    <w:rsid w:val="00554F1A"/>
    <w:rsid w:val="005670A4"/>
    <w:rsid w:val="00567899"/>
    <w:rsid w:val="005707BC"/>
    <w:rsid w:val="00574965"/>
    <w:rsid w:val="00576B7A"/>
    <w:rsid w:val="00584948"/>
    <w:rsid w:val="00584BF4"/>
    <w:rsid w:val="00585C91"/>
    <w:rsid w:val="005865B6"/>
    <w:rsid w:val="00586832"/>
    <w:rsid w:val="0059072C"/>
    <w:rsid w:val="00592649"/>
    <w:rsid w:val="00592926"/>
    <w:rsid w:val="005944B3"/>
    <w:rsid w:val="00596014"/>
    <w:rsid w:val="0059699B"/>
    <w:rsid w:val="005A094F"/>
    <w:rsid w:val="005A0C7A"/>
    <w:rsid w:val="005A127D"/>
    <w:rsid w:val="005A22EA"/>
    <w:rsid w:val="005A668E"/>
    <w:rsid w:val="005B026E"/>
    <w:rsid w:val="005B29BF"/>
    <w:rsid w:val="005B4D71"/>
    <w:rsid w:val="005C064F"/>
    <w:rsid w:val="005C0BCA"/>
    <w:rsid w:val="005C0D6E"/>
    <w:rsid w:val="005C21C9"/>
    <w:rsid w:val="005C29DF"/>
    <w:rsid w:val="005C5298"/>
    <w:rsid w:val="005C64CC"/>
    <w:rsid w:val="005D0093"/>
    <w:rsid w:val="005D02FA"/>
    <w:rsid w:val="005D2584"/>
    <w:rsid w:val="005D50C8"/>
    <w:rsid w:val="005E060B"/>
    <w:rsid w:val="005E1015"/>
    <w:rsid w:val="005E223D"/>
    <w:rsid w:val="005E27FB"/>
    <w:rsid w:val="005E5266"/>
    <w:rsid w:val="005E6D74"/>
    <w:rsid w:val="005E7C99"/>
    <w:rsid w:val="006013FA"/>
    <w:rsid w:val="00602A16"/>
    <w:rsid w:val="006039C4"/>
    <w:rsid w:val="00604A4B"/>
    <w:rsid w:val="00605062"/>
    <w:rsid w:val="00605311"/>
    <w:rsid w:val="0060561F"/>
    <w:rsid w:val="006077FC"/>
    <w:rsid w:val="006169BC"/>
    <w:rsid w:val="00617F69"/>
    <w:rsid w:val="00620D8A"/>
    <w:rsid w:val="00621D4F"/>
    <w:rsid w:val="00621DC4"/>
    <w:rsid w:val="006220CA"/>
    <w:rsid w:val="0062344C"/>
    <w:rsid w:val="0062360E"/>
    <w:rsid w:val="0062794D"/>
    <w:rsid w:val="00630720"/>
    <w:rsid w:val="006319DD"/>
    <w:rsid w:val="00634AA3"/>
    <w:rsid w:val="00634B7C"/>
    <w:rsid w:val="006375BA"/>
    <w:rsid w:val="00641104"/>
    <w:rsid w:val="00643A5A"/>
    <w:rsid w:val="00643E34"/>
    <w:rsid w:val="00644C95"/>
    <w:rsid w:val="00646948"/>
    <w:rsid w:val="00647C9D"/>
    <w:rsid w:val="00647FE2"/>
    <w:rsid w:val="00651AA8"/>
    <w:rsid w:val="00651CA7"/>
    <w:rsid w:val="0065321F"/>
    <w:rsid w:val="006544FF"/>
    <w:rsid w:val="00656807"/>
    <w:rsid w:val="00656A69"/>
    <w:rsid w:val="00657DBD"/>
    <w:rsid w:val="006608FE"/>
    <w:rsid w:val="00663ECF"/>
    <w:rsid w:val="00674409"/>
    <w:rsid w:val="00676146"/>
    <w:rsid w:val="00677AC9"/>
    <w:rsid w:val="0068267E"/>
    <w:rsid w:val="0068320B"/>
    <w:rsid w:val="00685ADF"/>
    <w:rsid w:val="00686722"/>
    <w:rsid w:val="00686CF2"/>
    <w:rsid w:val="006872A2"/>
    <w:rsid w:val="006875BB"/>
    <w:rsid w:val="006900F5"/>
    <w:rsid w:val="00693187"/>
    <w:rsid w:val="00694135"/>
    <w:rsid w:val="006944AB"/>
    <w:rsid w:val="006951CD"/>
    <w:rsid w:val="006A062D"/>
    <w:rsid w:val="006A4126"/>
    <w:rsid w:val="006A4173"/>
    <w:rsid w:val="006A749B"/>
    <w:rsid w:val="006A7CD2"/>
    <w:rsid w:val="006B0A9C"/>
    <w:rsid w:val="006B1510"/>
    <w:rsid w:val="006B1547"/>
    <w:rsid w:val="006B1670"/>
    <w:rsid w:val="006B3A9B"/>
    <w:rsid w:val="006B4BC0"/>
    <w:rsid w:val="006C2060"/>
    <w:rsid w:val="006C2C7D"/>
    <w:rsid w:val="006C3EC9"/>
    <w:rsid w:val="006C4445"/>
    <w:rsid w:val="006C4CB8"/>
    <w:rsid w:val="006C6649"/>
    <w:rsid w:val="006D0C02"/>
    <w:rsid w:val="006D2228"/>
    <w:rsid w:val="006D497C"/>
    <w:rsid w:val="006D50B0"/>
    <w:rsid w:val="006D6FFB"/>
    <w:rsid w:val="006D74B9"/>
    <w:rsid w:val="006E0703"/>
    <w:rsid w:val="006E1CD8"/>
    <w:rsid w:val="006E34AD"/>
    <w:rsid w:val="006E6198"/>
    <w:rsid w:val="006F1260"/>
    <w:rsid w:val="006F1CB8"/>
    <w:rsid w:val="006F238E"/>
    <w:rsid w:val="006F264B"/>
    <w:rsid w:val="006F3D53"/>
    <w:rsid w:val="006F60AF"/>
    <w:rsid w:val="00700568"/>
    <w:rsid w:val="00702A79"/>
    <w:rsid w:val="00704B3A"/>
    <w:rsid w:val="007063E5"/>
    <w:rsid w:val="00706436"/>
    <w:rsid w:val="00706D42"/>
    <w:rsid w:val="007107FE"/>
    <w:rsid w:val="00710FF3"/>
    <w:rsid w:val="00713E54"/>
    <w:rsid w:val="007143F5"/>
    <w:rsid w:val="00716318"/>
    <w:rsid w:val="00716DBA"/>
    <w:rsid w:val="00720253"/>
    <w:rsid w:val="007242E4"/>
    <w:rsid w:val="007252C7"/>
    <w:rsid w:val="007263B0"/>
    <w:rsid w:val="00727CBE"/>
    <w:rsid w:val="00730056"/>
    <w:rsid w:val="00734A5D"/>
    <w:rsid w:val="00734CA9"/>
    <w:rsid w:val="00740BAF"/>
    <w:rsid w:val="00741911"/>
    <w:rsid w:val="00741DD7"/>
    <w:rsid w:val="007457B1"/>
    <w:rsid w:val="00745952"/>
    <w:rsid w:val="007511FB"/>
    <w:rsid w:val="00751A5F"/>
    <w:rsid w:val="00752645"/>
    <w:rsid w:val="00752654"/>
    <w:rsid w:val="00752725"/>
    <w:rsid w:val="00753EB8"/>
    <w:rsid w:val="007551FB"/>
    <w:rsid w:val="00755487"/>
    <w:rsid w:val="0075550C"/>
    <w:rsid w:val="00756253"/>
    <w:rsid w:val="007564D7"/>
    <w:rsid w:val="00761BAD"/>
    <w:rsid w:val="00765FA6"/>
    <w:rsid w:val="00767780"/>
    <w:rsid w:val="00767ABE"/>
    <w:rsid w:val="007718F6"/>
    <w:rsid w:val="00772B2D"/>
    <w:rsid w:val="00774EE9"/>
    <w:rsid w:val="00780ABB"/>
    <w:rsid w:val="00781243"/>
    <w:rsid w:val="00781ADE"/>
    <w:rsid w:val="0078262C"/>
    <w:rsid w:val="00786D93"/>
    <w:rsid w:val="00787718"/>
    <w:rsid w:val="00787935"/>
    <w:rsid w:val="00793619"/>
    <w:rsid w:val="00794590"/>
    <w:rsid w:val="00795935"/>
    <w:rsid w:val="00795AB1"/>
    <w:rsid w:val="00796DFA"/>
    <w:rsid w:val="007972D8"/>
    <w:rsid w:val="0079773C"/>
    <w:rsid w:val="007A3101"/>
    <w:rsid w:val="007A5116"/>
    <w:rsid w:val="007A6506"/>
    <w:rsid w:val="007A7100"/>
    <w:rsid w:val="007A79FB"/>
    <w:rsid w:val="007B050F"/>
    <w:rsid w:val="007B15EF"/>
    <w:rsid w:val="007B1731"/>
    <w:rsid w:val="007B2D4D"/>
    <w:rsid w:val="007B309C"/>
    <w:rsid w:val="007B5D0E"/>
    <w:rsid w:val="007B6213"/>
    <w:rsid w:val="007B66BA"/>
    <w:rsid w:val="007B78CF"/>
    <w:rsid w:val="007C0A26"/>
    <w:rsid w:val="007C1495"/>
    <w:rsid w:val="007C1FBA"/>
    <w:rsid w:val="007C207C"/>
    <w:rsid w:val="007C27CA"/>
    <w:rsid w:val="007C3A84"/>
    <w:rsid w:val="007C4589"/>
    <w:rsid w:val="007C4B1C"/>
    <w:rsid w:val="007D2A0E"/>
    <w:rsid w:val="007D664F"/>
    <w:rsid w:val="007D67BC"/>
    <w:rsid w:val="007E13B0"/>
    <w:rsid w:val="007E29C8"/>
    <w:rsid w:val="007E3743"/>
    <w:rsid w:val="007E456E"/>
    <w:rsid w:val="007E52DE"/>
    <w:rsid w:val="007E626D"/>
    <w:rsid w:val="007F15A1"/>
    <w:rsid w:val="007F20C7"/>
    <w:rsid w:val="007F29C1"/>
    <w:rsid w:val="007F47A7"/>
    <w:rsid w:val="007F4A48"/>
    <w:rsid w:val="007F4CDC"/>
    <w:rsid w:val="0080015E"/>
    <w:rsid w:val="00801145"/>
    <w:rsid w:val="00803788"/>
    <w:rsid w:val="00812DC2"/>
    <w:rsid w:val="00814665"/>
    <w:rsid w:val="008209C5"/>
    <w:rsid w:val="0082142A"/>
    <w:rsid w:val="00822491"/>
    <w:rsid w:val="00823C34"/>
    <w:rsid w:val="00825F7A"/>
    <w:rsid w:val="00831928"/>
    <w:rsid w:val="00831BCB"/>
    <w:rsid w:val="00832CC6"/>
    <w:rsid w:val="0083571C"/>
    <w:rsid w:val="00837F71"/>
    <w:rsid w:val="00841617"/>
    <w:rsid w:val="008434F5"/>
    <w:rsid w:val="008436D9"/>
    <w:rsid w:val="008469AD"/>
    <w:rsid w:val="00847B10"/>
    <w:rsid w:val="00847F44"/>
    <w:rsid w:val="0085010D"/>
    <w:rsid w:val="00850DA8"/>
    <w:rsid w:val="0085200D"/>
    <w:rsid w:val="00855939"/>
    <w:rsid w:val="00856D57"/>
    <w:rsid w:val="00860A41"/>
    <w:rsid w:val="00860C25"/>
    <w:rsid w:val="00863FE6"/>
    <w:rsid w:val="0086576E"/>
    <w:rsid w:val="008659D1"/>
    <w:rsid w:val="008669EC"/>
    <w:rsid w:val="00867778"/>
    <w:rsid w:val="008708C1"/>
    <w:rsid w:val="008715EE"/>
    <w:rsid w:val="00871A93"/>
    <w:rsid w:val="0087336C"/>
    <w:rsid w:val="00875B90"/>
    <w:rsid w:val="008761CE"/>
    <w:rsid w:val="008771D6"/>
    <w:rsid w:val="008806F2"/>
    <w:rsid w:val="00881E36"/>
    <w:rsid w:val="00882967"/>
    <w:rsid w:val="00884773"/>
    <w:rsid w:val="008875FF"/>
    <w:rsid w:val="00887B27"/>
    <w:rsid w:val="00896088"/>
    <w:rsid w:val="0089629C"/>
    <w:rsid w:val="008968BB"/>
    <w:rsid w:val="008A154B"/>
    <w:rsid w:val="008A3377"/>
    <w:rsid w:val="008A4387"/>
    <w:rsid w:val="008A48DB"/>
    <w:rsid w:val="008A6A05"/>
    <w:rsid w:val="008B021A"/>
    <w:rsid w:val="008B0D4E"/>
    <w:rsid w:val="008B4E39"/>
    <w:rsid w:val="008B670C"/>
    <w:rsid w:val="008C121B"/>
    <w:rsid w:val="008C18AD"/>
    <w:rsid w:val="008C2921"/>
    <w:rsid w:val="008C629F"/>
    <w:rsid w:val="008C6929"/>
    <w:rsid w:val="008D0970"/>
    <w:rsid w:val="008D1648"/>
    <w:rsid w:val="008D306A"/>
    <w:rsid w:val="008D502A"/>
    <w:rsid w:val="008D7293"/>
    <w:rsid w:val="008D7FF3"/>
    <w:rsid w:val="008E0633"/>
    <w:rsid w:val="008E1DD2"/>
    <w:rsid w:val="008E2787"/>
    <w:rsid w:val="008E2DE1"/>
    <w:rsid w:val="008E2F0E"/>
    <w:rsid w:val="008E501E"/>
    <w:rsid w:val="008E594A"/>
    <w:rsid w:val="008E6239"/>
    <w:rsid w:val="008E6B73"/>
    <w:rsid w:val="008F1311"/>
    <w:rsid w:val="008F1EE0"/>
    <w:rsid w:val="008F4AEB"/>
    <w:rsid w:val="008F4B0D"/>
    <w:rsid w:val="008F64CA"/>
    <w:rsid w:val="00904738"/>
    <w:rsid w:val="00904BB3"/>
    <w:rsid w:val="009072F8"/>
    <w:rsid w:val="009130D3"/>
    <w:rsid w:val="009159AC"/>
    <w:rsid w:val="00915F56"/>
    <w:rsid w:val="00916E00"/>
    <w:rsid w:val="0091777C"/>
    <w:rsid w:val="00923163"/>
    <w:rsid w:val="0092430D"/>
    <w:rsid w:val="009260A6"/>
    <w:rsid w:val="009262EC"/>
    <w:rsid w:val="00935EC0"/>
    <w:rsid w:val="00935F2D"/>
    <w:rsid w:val="009408A7"/>
    <w:rsid w:val="00943ACA"/>
    <w:rsid w:val="00943D58"/>
    <w:rsid w:val="0094461B"/>
    <w:rsid w:val="00944BB1"/>
    <w:rsid w:val="0094636D"/>
    <w:rsid w:val="00951759"/>
    <w:rsid w:val="00953D0E"/>
    <w:rsid w:val="0096118E"/>
    <w:rsid w:val="00962785"/>
    <w:rsid w:val="00962AA7"/>
    <w:rsid w:val="00964092"/>
    <w:rsid w:val="0096413F"/>
    <w:rsid w:val="009678CF"/>
    <w:rsid w:val="00971E74"/>
    <w:rsid w:val="009775F4"/>
    <w:rsid w:val="009814EE"/>
    <w:rsid w:val="00985089"/>
    <w:rsid w:val="00986656"/>
    <w:rsid w:val="0099071C"/>
    <w:rsid w:val="00991EA1"/>
    <w:rsid w:val="00995734"/>
    <w:rsid w:val="009A02C4"/>
    <w:rsid w:val="009A0B7A"/>
    <w:rsid w:val="009A3F43"/>
    <w:rsid w:val="009A4971"/>
    <w:rsid w:val="009A50F1"/>
    <w:rsid w:val="009B30BF"/>
    <w:rsid w:val="009B58BC"/>
    <w:rsid w:val="009B6DD6"/>
    <w:rsid w:val="009C1577"/>
    <w:rsid w:val="009C3DCC"/>
    <w:rsid w:val="009C666B"/>
    <w:rsid w:val="009C69EF"/>
    <w:rsid w:val="009C6B3E"/>
    <w:rsid w:val="009D2072"/>
    <w:rsid w:val="009D2AA2"/>
    <w:rsid w:val="009D36D5"/>
    <w:rsid w:val="009D61B2"/>
    <w:rsid w:val="009D73B4"/>
    <w:rsid w:val="009E06B6"/>
    <w:rsid w:val="009E5780"/>
    <w:rsid w:val="009F2022"/>
    <w:rsid w:val="009F4A7F"/>
    <w:rsid w:val="009F5C2C"/>
    <w:rsid w:val="00A00852"/>
    <w:rsid w:val="00A037B8"/>
    <w:rsid w:val="00A0407D"/>
    <w:rsid w:val="00A105FB"/>
    <w:rsid w:val="00A10D02"/>
    <w:rsid w:val="00A1266D"/>
    <w:rsid w:val="00A13174"/>
    <w:rsid w:val="00A135C7"/>
    <w:rsid w:val="00A1371D"/>
    <w:rsid w:val="00A142D2"/>
    <w:rsid w:val="00A17AB0"/>
    <w:rsid w:val="00A203FB"/>
    <w:rsid w:val="00A20461"/>
    <w:rsid w:val="00A219BD"/>
    <w:rsid w:val="00A228A3"/>
    <w:rsid w:val="00A22AA8"/>
    <w:rsid w:val="00A24E1C"/>
    <w:rsid w:val="00A32CE5"/>
    <w:rsid w:val="00A366B6"/>
    <w:rsid w:val="00A37FB6"/>
    <w:rsid w:val="00A40CCB"/>
    <w:rsid w:val="00A41379"/>
    <w:rsid w:val="00A428A9"/>
    <w:rsid w:val="00A433C4"/>
    <w:rsid w:val="00A438FF"/>
    <w:rsid w:val="00A44C19"/>
    <w:rsid w:val="00A46476"/>
    <w:rsid w:val="00A503A1"/>
    <w:rsid w:val="00A54B0F"/>
    <w:rsid w:val="00A56727"/>
    <w:rsid w:val="00A606E8"/>
    <w:rsid w:val="00A618F7"/>
    <w:rsid w:val="00A62B8A"/>
    <w:rsid w:val="00A62FB1"/>
    <w:rsid w:val="00A630A4"/>
    <w:rsid w:val="00A6333C"/>
    <w:rsid w:val="00A63E36"/>
    <w:rsid w:val="00A653CC"/>
    <w:rsid w:val="00A65909"/>
    <w:rsid w:val="00A67575"/>
    <w:rsid w:val="00A742C6"/>
    <w:rsid w:val="00A745E6"/>
    <w:rsid w:val="00A75908"/>
    <w:rsid w:val="00A763D4"/>
    <w:rsid w:val="00A7669D"/>
    <w:rsid w:val="00A7673B"/>
    <w:rsid w:val="00A77DEC"/>
    <w:rsid w:val="00A807B1"/>
    <w:rsid w:val="00A81837"/>
    <w:rsid w:val="00A820B5"/>
    <w:rsid w:val="00A820D0"/>
    <w:rsid w:val="00A83843"/>
    <w:rsid w:val="00A83BD4"/>
    <w:rsid w:val="00A86486"/>
    <w:rsid w:val="00A86586"/>
    <w:rsid w:val="00A8676D"/>
    <w:rsid w:val="00A90122"/>
    <w:rsid w:val="00A91854"/>
    <w:rsid w:val="00A934FA"/>
    <w:rsid w:val="00A93C1D"/>
    <w:rsid w:val="00A950E5"/>
    <w:rsid w:val="00A9537C"/>
    <w:rsid w:val="00A95ADB"/>
    <w:rsid w:val="00A95DBC"/>
    <w:rsid w:val="00A9606E"/>
    <w:rsid w:val="00A97A7B"/>
    <w:rsid w:val="00AA1547"/>
    <w:rsid w:val="00AA438D"/>
    <w:rsid w:val="00AA4594"/>
    <w:rsid w:val="00AA4A2B"/>
    <w:rsid w:val="00AA4EF2"/>
    <w:rsid w:val="00AA529E"/>
    <w:rsid w:val="00AA6AD3"/>
    <w:rsid w:val="00AB0347"/>
    <w:rsid w:val="00AB2BD5"/>
    <w:rsid w:val="00AB4568"/>
    <w:rsid w:val="00AB5B10"/>
    <w:rsid w:val="00AB677A"/>
    <w:rsid w:val="00AB68C5"/>
    <w:rsid w:val="00AB7CC3"/>
    <w:rsid w:val="00AC28CC"/>
    <w:rsid w:val="00AC3ECC"/>
    <w:rsid w:val="00AC52D5"/>
    <w:rsid w:val="00AD33A9"/>
    <w:rsid w:val="00AE27C4"/>
    <w:rsid w:val="00AE3402"/>
    <w:rsid w:val="00AF07A1"/>
    <w:rsid w:val="00AF2A53"/>
    <w:rsid w:val="00AF2E30"/>
    <w:rsid w:val="00AF3863"/>
    <w:rsid w:val="00AF5E5E"/>
    <w:rsid w:val="00AF6E29"/>
    <w:rsid w:val="00B00D76"/>
    <w:rsid w:val="00B0352D"/>
    <w:rsid w:val="00B0429A"/>
    <w:rsid w:val="00B04BCC"/>
    <w:rsid w:val="00B04FA8"/>
    <w:rsid w:val="00B063FF"/>
    <w:rsid w:val="00B073F2"/>
    <w:rsid w:val="00B07DBA"/>
    <w:rsid w:val="00B1233A"/>
    <w:rsid w:val="00B12DBD"/>
    <w:rsid w:val="00B14494"/>
    <w:rsid w:val="00B1489F"/>
    <w:rsid w:val="00B161B8"/>
    <w:rsid w:val="00B23493"/>
    <w:rsid w:val="00B24CA1"/>
    <w:rsid w:val="00B255C2"/>
    <w:rsid w:val="00B30D6E"/>
    <w:rsid w:val="00B32BFB"/>
    <w:rsid w:val="00B33522"/>
    <w:rsid w:val="00B35A3A"/>
    <w:rsid w:val="00B36322"/>
    <w:rsid w:val="00B3786D"/>
    <w:rsid w:val="00B41342"/>
    <w:rsid w:val="00B44A5E"/>
    <w:rsid w:val="00B452BC"/>
    <w:rsid w:val="00B46608"/>
    <w:rsid w:val="00B51927"/>
    <w:rsid w:val="00B51C54"/>
    <w:rsid w:val="00B52C50"/>
    <w:rsid w:val="00B52E81"/>
    <w:rsid w:val="00B53545"/>
    <w:rsid w:val="00B53D79"/>
    <w:rsid w:val="00B54DC5"/>
    <w:rsid w:val="00B5512A"/>
    <w:rsid w:val="00B55389"/>
    <w:rsid w:val="00B5552F"/>
    <w:rsid w:val="00B56231"/>
    <w:rsid w:val="00B567C8"/>
    <w:rsid w:val="00B57661"/>
    <w:rsid w:val="00B630E6"/>
    <w:rsid w:val="00B63701"/>
    <w:rsid w:val="00B644D9"/>
    <w:rsid w:val="00B6519E"/>
    <w:rsid w:val="00B653AF"/>
    <w:rsid w:val="00B6712E"/>
    <w:rsid w:val="00B7122C"/>
    <w:rsid w:val="00B7251C"/>
    <w:rsid w:val="00B7436B"/>
    <w:rsid w:val="00B75B07"/>
    <w:rsid w:val="00B75E4E"/>
    <w:rsid w:val="00B76A30"/>
    <w:rsid w:val="00B77530"/>
    <w:rsid w:val="00B818AD"/>
    <w:rsid w:val="00B837DD"/>
    <w:rsid w:val="00B841DA"/>
    <w:rsid w:val="00B84668"/>
    <w:rsid w:val="00B84B0A"/>
    <w:rsid w:val="00B84B8D"/>
    <w:rsid w:val="00B857E4"/>
    <w:rsid w:val="00B85D49"/>
    <w:rsid w:val="00B869F4"/>
    <w:rsid w:val="00B918F0"/>
    <w:rsid w:val="00B9241B"/>
    <w:rsid w:val="00B92F39"/>
    <w:rsid w:val="00B94482"/>
    <w:rsid w:val="00B96222"/>
    <w:rsid w:val="00B96535"/>
    <w:rsid w:val="00B9761D"/>
    <w:rsid w:val="00BA12C7"/>
    <w:rsid w:val="00BA2743"/>
    <w:rsid w:val="00BA3787"/>
    <w:rsid w:val="00BA3BD6"/>
    <w:rsid w:val="00BA3FB1"/>
    <w:rsid w:val="00BA5ABB"/>
    <w:rsid w:val="00BA752B"/>
    <w:rsid w:val="00BB0D69"/>
    <w:rsid w:val="00BB0DAD"/>
    <w:rsid w:val="00BB2FD7"/>
    <w:rsid w:val="00BB3CC4"/>
    <w:rsid w:val="00BB75EF"/>
    <w:rsid w:val="00BC04D9"/>
    <w:rsid w:val="00BC35C9"/>
    <w:rsid w:val="00BC43F3"/>
    <w:rsid w:val="00BC7541"/>
    <w:rsid w:val="00BD13E9"/>
    <w:rsid w:val="00BD34A7"/>
    <w:rsid w:val="00BD51C4"/>
    <w:rsid w:val="00BD573C"/>
    <w:rsid w:val="00BD5F13"/>
    <w:rsid w:val="00BD7C25"/>
    <w:rsid w:val="00BD7C9E"/>
    <w:rsid w:val="00BE3031"/>
    <w:rsid w:val="00BE520A"/>
    <w:rsid w:val="00BE5D8A"/>
    <w:rsid w:val="00BF1306"/>
    <w:rsid w:val="00BF1715"/>
    <w:rsid w:val="00BF2D23"/>
    <w:rsid w:val="00BF510B"/>
    <w:rsid w:val="00BF5465"/>
    <w:rsid w:val="00BF630E"/>
    <w:rsid w:val="00BF7A01"/>
    <w:rsid w:val="00C016B9"/>
    <w:rsid w:val="00C04C4F"/>
    <w:rsid w:val="00C05D87"/>
    <w:rsid w:val="00C12BFB"/>
    <w:rsid w:val="00C17871"/>
    <w:rsid w:val="00C178BB"/>
    <w:rsid w:val="00C20A7B"/>
    <w:rsid w:val="00C20DD4"/>
    <w:rsid w:val="00C2430A"/>
    <w:rsid w:val="00C24F9D"/>
    <w:rsid w:val="00C259DD"/>
    <w:rsid w:val="00C273B2"/>
    <w:rsid w:val="00C27AD6"/>
    <w:rsid w:val="00C40937"/>
    <w:rsid w:val="00C40A80"/>
    <w:rsid w:val="00C42276"/>
    <w:rsid w:val="00C4570C"/>
    <w:rsid w:val="00C4639B"/>
    <w:rsid w:val="00C505ED"/>
    <w:rsid w:val="00C53511"/>
    <w:rsid w:val="00C53AC4"/>
    <w:rsid w:val="00C53D12"/>
    <w:rsid w:val="00C556C8"/>
    <w:rsid w:val="00C60554"/>
    <w:rsid w:val="00C63FF9"/>
    <w:rsid w:val="00C65395"/>
    <w:rsid w:val="00C6611B"/>
    <w:rsid w:val="00C73A08"/>
    <w:rsid w:val="00C73C1E"/>
    <w:rsid w:val="00C73C30"/>
    <w:rsid w:val="00C73D38"/>
    <w:rsid w:val="00C743FB"/>
    <w:rsid w:val="00C76B55"/>
    <w:rsid w:val="00C77DB4"/>
    <w:rsid w:val="00C80021"/>
    <w:rsid w:val="00C80EDC"/>
    <w:rsid w:val="00C850C8"/>
    <w:rsid w:val="00C86BD9"/>
    <w:rsid w:val="00C90798"/>
    <w:rsid w:val="00C90E2A"/>
    <w:rsid w:val="00C9188E"/>
    <w:rsid w:val="00C925A4"/>
    <w:rsid w:val="00C93916"/>
    <w:rsid w:val="00CA4667"/>
    <w:rsid w:val="00CA49C9"/>
    <w:rsid w:val="00CA5223"/>
    <w:rsid w:val="00CA729F"/>
    <w:rsid w:val="00CA7671"/>
    <w:rsid w:val="00CA781F"/>
    <w:rsid w:val="00CA7B37"/>
    <w:rsid w:val="00CB0402"/>
    <w:rsid w:val="00CB2985"/>
    <w:rsid w:val="00CB36D7"/>
    <w:rsid w:val="00CB3BBE"/>
    <w:rsid w:val="00CB3CE2"/>
    <w:rsid w:val="00CB504C"/>
    <w:rsid w:val="00CC5762"/>
    <w:rsid w:val="00CC62A2"/>
    <w:rsid w:val="00CD2745"/>
    <w:rsid w:val="00CD2ADC"/>
    <w:rsid w:val="00CD31C4"/>
    <w:rsid w:val="00CD3662"/>
    <w:rsid w:val="00CE0CD9"/>
    <w:rsid w:val="00CE6119"/>
    <w:rsid w:val="00CE6C4B"/>
    <w:rsid w:val="00CF05EB"/>
    <w:rsid w:val="00CF1270"/>
    <w:rsid w:val="00CF147A"/>
    <w:rsid w:val="00CF1F1D"/>
    <w:rsid w:val="00CF6C99"/>
    <w:rsid w:val="00D0182B"/>
    <w:rsid w:val="00D01969"/>
    <w:rsid w:val="00D03203"/>
    <w:rsid w:val="00D03A77"/>
    <w:rsid w:val="00D03AEC"/>
    <w:rsid w:val="00D05011"/>
    <w:rsid w:val="00D05693"/>
    <w:rsid w:val="00D05AB2"/>
    <w:rsid w:val="00D06537"/>
    <w:rsid w:val="00D07E31"/>
    <w:rsid w:val="00D1070D"/>
    <w:rsid w:val="00D10C8E"/>
    <w:rsid w:val="00D11DAD"/>
    <w:rsid w:val="00D12AB6"/>
    <w:rsid w:val="00D161AF"/>
    <w:rsid w:val="00D164B5"/>
    <w:rsid w:val="00D17E6D"/>
    <w:rsid w:val="00D21466"/>
    <w:rsid w:val="00D26099"/>
    <w:rsid w:val="00D2636F"/>
    <w:rsid w:val="00D33905"/>
    <w:rsid w:val="00D34802"/>
    <w:rsid w:val="00D34C5A"/>
    <w:rsid w:val="00D37191"/>
    <w:rsid w:val="00D42CEB"/>
    <w:rsid w:val="00D44EAA"/>
    <w:rsid w:val="00D453DC"/>
    <w:rsid w:val="00D5258A"/>
    <w:rsid w:val="00D526BE"/>
    <w:rsid w:val="00D544BA"/>
    <w:rsid w:val="00D544E9"/>
    <w:rsid w:val="00D5508D"/>
    <w:rsid w:val="00D56833"/>
    <w:rsid w:val="00D57F7B"/>
    <w:rsid w:val="00D6098C"/>
    <w:rsid w:val="00D61D30"/>
    <w:rsid w:val="00D62105"/>
    <w:rsid w:val="00D646F1"/>
    <w:rsid w:val="00D6573F"/>
    <w:rsid w:val="00D67C7A"/>
    <w:rsid w:val="00D70302"/>
    <w:rsid w:val="00D70E03"/>
    <w:rsid w:val="00D7247A"/>
    <w:rsid w:val="00D72980"/>
    <w:rsid w:val="00D76485"/>
    <w:rsid w:val="00D813E8"/>
    <w:rsid w:val="00D82184"/>
    <w:rsid w:val="00D8327C"/>
    <w:rsid w:val="00D83FF2"/>
    <w:rsid w:val="00D8654C"/>
    <w:rsid w:val="00D876ED"/>
    <w:rsid w:val="00D90907"/>
    <w:rsid w:val="00D90C55"/>
    <w:rsid w:val="00D90E2F"/>
    <w:rsid w:val="00D935BC"/>
    <w:rsid w:val="00D941F2"/>
    <w:rsid w:val="00D9760D"/>
    <w:rsid w:val="00DA0F2D"/>
    <w:rsid w:val="00DA4500"/>
    <w:rsid w:val="00DA4711"/>
    <w:rsid w:val="00DB2595"/>
    <w:rsid w:val="00DB43E9"/>
    <w:rsid w:val="00DB54CE"/>
    <w:rsid w:val="00DB63F4"/>
    <w:rsid w:val="00DB754A"/>
    <w:rsid w:val="00DB7A56"/>
    <w:rsid w:val="00DC018F"/>
    <w:rsid w:val="00DC04F5"/>
    <w:rsid w:val="00DC232E"/>
    <w:rsid w:val="00DC3999"/>
    <w:rsid w:val="00DC5BA8"/>
    <w:rsid w:val="00DC5D54"/>
    <w:rsid w:val="00DC6260"/>
    <w:rsid w:val="00DD5FCD"/>
    <w:rsid w:val="00DD6920"/>
    <w:rsid w:val="00DD7DDB"/>
    <w:rsid w:val="00DE2B0E"/>
    <w:rsid w:val="00DE3EA8"/>
    <w:rsid w:val="00DE6018"/>
    <w:rsid w:val="00DF0C84"/>
    <w:rsid w:val="00DF3EA4"/>
    <w:rsid w:val="00DF4666"/>
    <w:rsid w:val="00DF4C86"/>
    <w:rsid w:val="00DF5F58"/>
    <w:rsid w:val="00DF6253"/>
    <w:rsid w:val="00DF671D"/>
    <w:rsid w:val="00E01325"/>
    <w:rsid w:val="00E013CC"/>
    <w:rsid w:val="00E022CB"/>
    <w:rsid w:val="00E037CB"/>
    <w:rsid w:val="00E0428F"/>
    <w:rsid w:val="00E053F6"/>
    <w:rsid w:val="00E11FFC"/>
    <w:rsid w:val="00E159FB"/>
    <w:rsid w:val="00E173A5"/>
    <w:rsid w:val="00E176D7"/>
    <w:rsid w:val="00E17FA2"/>
    <w:rsid w:val="00E217DF"/>
    <w:rsid w:val="00E21B5E"/>
    <w:rsid w:val="00E23512"/>
    <w:rsid w:val="00E241AC"/>
    <w:rsid w:val="00E26233"/>
    <w:rsid w:val="00E2758F"/>
    <w:rsid w:val="00E32A69"/>
    <w:rsid w:val="00E347E9"/>
    <w:rsid w:val="00E3601A"/>
    <w:rsid w:val="00E36266"/>
    <w:rsid w:val="00E37580"/>
    <w:rsid w:val="00E441DF"/>
    <w:rsid w:val="00E460AA"/>
    <w:rsid w:val="00E540B0"/>
    <w:rsid w:val="00E54370"/>
    <w:rsid w:val="00E55654"/>
    <w:rsid w:val="00E56F86"/>
    <w:rsid w:val="00E602BD"/>
    <w:rsid w:val="00E6187B"/>
    <w:rsid w:val="00E63D30"/>
    <w:rsid w:val="00E65C75"/>
    <w:rsid w:val="00E7120B"/>
    <w:rsid w:val="00E73D99"/>
    <w:rsid w:val="00E7406E"/>
    <w:rsid w:val="00E74B0A"/>
    <w:rsid w:val="00E75440"/>
    <w:rsid w:val="00E75691"/>
    <w:rsid w:val="00E76F6F"/>
    <w:rsid w:val="00E82F5F"/>
    <w:rsid w:val="00E83202"/>
    <w:rsid w:val="00E87561"/>
    <w:rsid w:val="00E90B4A"/>
    <w:rsid w:val="00E974E5"/>
    <w:rsid w:val="00EA3D41"/>
    <w:rsid w:val="00EA4333"/>
    <w:rsid w:val="00EA4841"/>
    <w:rsid w:val="00EA4AAE"/>
    <w:rsid w:val="00EA6ACB"/>
    <w:rsid w:val="00EB0CF3"/>
    <w:rsid w:val="00EB0E0C"/>
    <w:rsid w:val="00EB1EB2"/>
    <w:rsid w:val="00EB21DC"/>
    <w:rsid w:val="00EB3AC1"/>
    <w:rsid w:val="00EB3CF4"/>
    <w:rsid w:val="00EB4C90"/>
    <w:rsid w:val="00EB63EE"/>
    <w:rsid w:val="00EB7486"/>
    <w:rsid w:val="00EC14B7"/>
    <w:rsid w:val="00EC218B"/>
    <w:rsid w:val="00EC3CE5"/>
    <w:rsid w:val="00EC6BE5"/>
    <w:rsid w:val="00EC7D49"/>
    <w:rsid w:val="00ED46ED"/>
    <w:rsid w:val="00ED594D"/>
    <w:rsid w:val="00ED6103"/>
    <w:rsid w:val="00ED6E7F"/>
    <w:rsid w:val="00EE1680"/>
    <w:rsid w:val="00EE4185"/>
    <w:rsid w:val="00EE49D8"/>
    <w:rsid w:val="00EE7678"/>
    <w:rsid w:val="00EF1F19"/>
    <w:rsid w:val="00EF2625"/>
    <w:rsid w:val="00EF2918"/>
    <w:rsid w:val="00EF3D84"/>
    <w:rsid w:val="00EF42B2"/>
    <w:rsid w:val="00EF5C8C"/>
    <w:rsid w:val="00F0073E"/>
    <w:rsid w:val="00F00CFA"/>
    <w:rsid w:val="00F026D4"/>
    <w:rsid w:val="00F026D6"/>
    <w:rsid w:val="00F032D8"/>
    <w:rsid w:val="00F04A24"/>
    <w:rsid w:val="00F06380"/>
    <w:rsid w:val="00F07EEB"/>
    <w:rsid w:val="00F10414"/>
    <w:rsid w:val="00F10DE9"/>
    <w:rsid w:val="00F16C2A"/>
    <w:rsid w:val="00F17738"/>
    <w:rsid w:val="00F17F67"/>
    <w:rsid w:val="00F20934"/>
    <w:rsid w:val="00F30ADB"/>
    <w:rsid w:val="00F32B85"/>
    <w:rsid w:val="00F330F8"/>
    <w:rsid w:val="00F35452"/>
    <w:rsid w:val="00F3561D"/>
    <w:rsid w:val="00F400D8"/>
    <w:rsid w:val="00F42ED6"/>
    <w:rsid w:val="00F45870"/>
    <w:rsid w:val="00F46569"/>
    <w:rsid w:val="00F4778E"/>
    <w:rsid w:val="00F47A5D"/>
    <w:rsid w:val="00F5325B"/>
    <w:rsid w:val="00F60B06"/>
    <w:rsid w:val="00F63B4E"/>
    <w:rsid w:val="00F64A21"/>
    <w:rsid w:val="00F64F33"/>
    <w:rsid w:val="00F65A2C"/>
    <w:rsid w:val="00F7101B"/>
    <w:rsid w:val="00F73FC5"/>
    <w:rsid w:val="00F83B06"/>
    <w:rsid w:val="00F901B3"/>
    <w:rsid w:val="00F961E9"/>
    <w:rsid w:val="00F96477"/>
    <w:rsid w:val="00FA23A3"/>
    <w:rsid w:val="00FA2F1E"/>
    <w:rsid w:val="00FA3162"/>
    <w:rsid w:val="00FA37C6"/>
    <w:rsid w:val="00FA37CD"/>
    <w:rsid w:val="00FA6027"/>
    <w:rsid w:val="00FB0577"/>
    <w:rsid w:val="00FB409A"/>
    <w:rsid w:val="00FB5721"/>
    <w:rsid w:val="00FB5D3B"/>
    <w:rsid w:val="00FB6B47"/>
    <w:rsid w:val="00FB75B5"/>
    <w:rsid w:val="00FB7EC4"/>
    <w:rsid w:val="00FC3EE4"/>
    <w:rsid w:val="00FC7318"/>
    <w:rsid w:val="00FE192B"/>
    <w:rsid w:val="00FE2E06"/>
    <w:rsid w:val="00FE343D"/>
    <w:rsid w:val="00FE4825"/>
    <w:rsid w:val="00FE5DE2"/>
    <w:rsid w:val="00FE65B0"/>
    <w:rsid w:val="00FE6E21"/>
    <w:rsid w:val="00FE7529"/>
    <w:rsid w:val="00FF36CF"/>
    <w:rsid w:val="00FF40CA"/>
    <w:rsid w:val="00FF56F1"/>
    <w:rsid w:val="00FF682C"/>
    <w:rsid w:val="00FF7458"/>
    <w:rsid w:val="165179EC"/>
    <w:rsid w:val="3BCB1FE8"/>
    <w:rsid w:val="480C45F1"/>
    <w:rsid w:val="7DD21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List Bullet 5" w:semiHidden="0" w:qFormat="1"/>
    <w:lsdException w:name="Title"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2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F6E29"/>
    <w:pPr>
      <w:widowControl/>
      <w:spacing w:before="100" w:beforeAutospacing="1" w:after="100" w:afterAutospacing="1"/>
      <w:jc w:val="left"/>
    </w:pPr>
    <w:rPr>
      <w:rFonts w:ascii="宋体" w:hAnsi="宋体" w:cs="宋体"/>
      <w:kern w:val="0"/>
      <w:sz w:val="24"/>
      <w:szCs w:val="24"/>
    </w:rPr>
  </w:style>
  <w:style w:type="paragraph" w:styleId="5">
    <w:name w:val="List Bullet 5"/>
    <w:basedOn w:val="a"/>
    <w:link w:val="5Char"/>
    <w:uiPriority w:val="99"/>
    <w:unhideWhenUsed/>
    <w:qFormat/>
    <w:rsid w:val="00AF6E29"/>
    <w:pPr>
      <w:numPr>
        <w:numId w:val="1"/>
      </w:numPr>
    </w:pPr>
  </w:style>
  <w:style w:type="paragraph" w:styleId="a4">
    <w:name w:val="Date"/>
    <w:basedOn w:val="a"/>
    <w:next w:val="a"/>
    <w:link w:val="Char0"/>
    <w:uiPriority w:val="99"/>
    <w:qFormat/>
    <w:rsid w:val="00AF6E29"/>
    <w:pPr>
      <w:ind w:leftChars="2500" w:left="100"/>
    </w:pPr>
  </w:style>
  <w:style w:type="paragraph" w:styleId="a5">
    <w:name w:val="Balloon Text"/>
    <w:basedOn w:val="a"/>
    <w:link w:val="Char1"/>
    <w:uiPriority w:val="99"/>
    <w:unhideWhenUsed/>
    <w:rsid w:val="00AF6E29"/>
    <w:rPr>
      <w:sz w:val="18"/>
      <w:szCs w:val="18"/>
    </w:rPr>
  </w:style>
  <w:style w:type="paragraph" w:styleId="a6">
    <w:name w:val="footer"/>
    <w:basedOn w:val="a"/>
    <w:link w:val="Char2"/>
    <w:uiPriority w:val="99"/>
    <w:rsid w:val="00AF6E29"/>
    <w:pPr>
      <w:tabs>
        <w:tab w:val="center" w:pos="4153"/>
        <w:tab w:val="right" w:pos="8306"/>
      </w:tabs>
      <w:snapToGrid w:val="0"/>
      <w:jc w:val="left"/>
    </w:pPr>
    <w:rPr>
      <w:sz w:val="18"/>
      <w:szCs w:val="18"/>
    </w:rPr>
  </w:style>
  <w:style w:type="paragraph" w:styleId="a7">
    <w:name w:val="header"/>
    <w:basedOn w:val="a"/>
    <w:link w:val="Char3"/>
    <w:uiPriority w:val="99"/>
    <w:qFormat/>
    <w:rsid w:val="00AF6E29"/>
    <w:pPr>
      <w:pBdr>
        <w:bottom w:val="single" w:sz="6" w:space="1" w:color="auto"/>
      </w:pBdr>
      <w:tabs>
        <w:tab w:val="center" w:pos="4153"/>
        <w:tab w:val="right" w:pos="8306"/>
      </w:tabs>
      <w:snapToGrid w:val="0"/>
      <w:jc w:val="center"/>
    </w:pPr>
    <w:rPr>
      <w:sz w:val="18"/>
      <w:szCs w:val="18"/>
    </w:rPr>
  </w:style>
  <w:style w:type="paragraph" w:styleId="a8">
    <w:name w:val="Subtitle"/>
    <w:basedOn w:val="a"/>
    <w:link w:val="Char4"/>
    <w:qFormat/>
    <w:locked/>
    <w:rsid w:val="00AF6E29"/>
    <w:pPr>
      <w:spacing w:before="240" w:after="60" w:line="312" w:lineRule="auto"/>
      <w:jc w:val="center"/>
      <w:outlineLvl w:val="1"/>
    </w:pPr>
    <w:rPr>
      <w:rFonts w:ascii="Arial" w:eastAsia="仿宋_GB2312" w:hAnsi="Arial" w:cs="Arial"/>
      <w:bCs/>
      <w:snapToGrid w:val="0"/>
      <w:kern w:val="28"/>
      <w:sz w:val="32"/>
      <w:szCs w:val="32"/>
    </w:rPr>
  </w:style>
  <w:style w:type="paragraph" w:styleId="a9">
    <w:name w:val="Normal (Web)"/>
    <w:basedOn w:val="a"/>
    <w:uiPriority w:val="99"/>
    <w:qFormat/>
    <w:rsid w:val="00AF6E29"/>
    <w:pPr>
      <w:widowControl/>
      <w:spacing w:before="100" w:beforeAutospacing="1" w:after="100" w:afterAutospacing="1"/>
      <w:jc w:val="left"/>
    </w:pPr>
    <w:rPr>
      <w:rFonts w:ascii="宋体" w:hAnsi="宋体" w:cs="宋体"/>
      <w:kern w:val="0"/>
      <w:sz w:val="24"/>
      <w:szCs w:val="24"/>
    </w:rPr>
  </w:style>
  <w:style w:type="paragraph" w:styleId="aa">
    <w:name w:val="Title"/>
    <w:basedOn w:val="a"/>
    <w:link w:val="Char5"/>
    <w:qFormat/>
    <w:rsid w:val="00AF6E29"/>
    <w:pPr>
      <w:snapToGrid w:val="0"/>
      <w:spacing w:line="560" w:lineRule="atLeast"/>
      <w:jc w:val="center"/>
      <w:outlineLvl w:val="0"/>
    </w:pPr>
    <w:rPr>
      <w:rFonts w:ascii="Arial" w:eastAsia="微软简标宋" w:hAnsi="Arial" w:cs="Arial"/>
      <w:sz w:val="44"/>
      <w:szCs w:val="44"/>
    </w:rPr>
  </w:style>
  <w:style w:type="character" w:styleId="ab">
    <w:name w:val="page number"/>
    <w:basedOn w:val="a0"/>
    <w:uiPriority w:val="99"/>
    <w:qFormat/>
    <w:rsid w:val="00AF6E29"/>
    <w:rPr>
      <w:rFonts w:cs="Times New Roman"/>
    </w:rPr>
  </w:style>
  <w:style w:type="character" w:styleId="ac">
    <w:name w:val="Hyperlink"/>
    <w:basedOn w:val="a0"/>
    <w:qFormat/>
    <w:rsid w:val="00AF6E29"/>
    <w:rPr>
      <w:color w:val="333333"/>
      <w:u w:val="none"/>
    </w:rPr>
  </w:style>
  <w:style w:type="character" w:customStyle="1" w:styleId="Char2">
    <w:name w:val="页脚 Char"/>
    <w:basedOn w:val="a0"/>
    <w:link w:val="a6"/>
    <w:uiPriority w:val="99"/>
    <w:semiHidden/>
    <w:locked/>
    <w:rsid w:val="00AF6E29"/>
    <w:rPr>
      <w:rFonts w:cs="Times New Roman"/>
      <w:sz w:val="18"/>
      <w:szCs w:val="18"/>
    </w:rPr>
  </w:style>
  <w:style w:type="character" w:customStyle="1" w:styleId="Char3">
    <w:name w:val="页眉 Char"/>
    <w:basedOn w:val="a0"/>
    <w:link w:val="a7"/>
    <w:uiPriority w:val="99"/>
    <w:semiHidden/>
    <w:locked/>
    <w:rsid w:val="00AF6E29"/>
    <w:rPr>
      <w:rFonts w:cs="Times New Roman"/>
      <w:sz w:val="18"/>
      <w:szCs w:val="18"/>
    </w:rPr>
  </w:style>
  <w:style w:type="character" w:customStyle="1" w:styleId="Char0">
    <w:name w:val="日期 Char"/>
    <w:basedOn w:val="a0"/>
    <w:link w:val="a4"/>
    <w:uiPriority w:val="99"/>
    <w:semiHidden/>
    <w:qFormat/>
    <w:locked/>
    <w:rsid w:val="00AF6E29"/>
    <w:rPr>
      <w:rFonts w:cs="Times New Roman"/>
      <w:sz w:val="21"/>
      <w:szCs w:val="21"/>
    </w:rPr>
  </w:style>
  <w:style w:type="paragraph" w:customStyle="1" w:styleId="CharCharChar">
    <w:name w:val="Char Char Char"/>
    <w:basedOn w:val="a"/>
    <w:uiPriority w:val="99"/>
    <w:qFormat/>
    <w:rsid w:val="00AF6E29"/>
  </w:style>
  <w:style w:type="character" w:customStyle="1" w:styleId="Char5">
    <w:name w:val="标题 Char"/>
    <w:basedOn w:val="a0"/>
    <w:link w:val="aa"/>
    <w:qFormat/>
    <w:locked/>
    <w:rsid w:val="00AF6E29"/>
    <w:rPr>
      <w:rFonts w:ascii="Cambria" w:hAnsi="Cambria" w:cs="Cambria"/>
      <w:b/>
      <w:bCs/>
      <w:sz w:val="32"/>
      <w:szCs w:val="32"/>
    </w:rPr>
  </w:style>
  <w:style w:type="paragraph" w:customStyle="1" w:styleId="ParaCharCharCharCharCharCharChar">
    <w:name w:val="默认段落字体 Para Char Char Char Char Char Char Char"/>
    <w:basedOn w:val="a"/>
    <w:uiPriority w:val="99"/>
    <w:qFormat/>
    <w:rsid w:val="00AF6E29"/>
    <w:rPr>
      <w:rFonts w:ascii="Calibri" w:hAnsi="Calibri" w:cs="Calibri"/>
    </w:rPr>
  </w:style>
  <w:style w:type="character" w:customStyle="1" w:styleId="z22k">
    <w:name w:val="z22k"/>
    <w:uiPriority w:val="99"/>
    <w:rsid w:val="00AF6E29"/>
    <w:rPr>
      <w:rFonts w:ascii="Times New Roman" w:hAnsi="Times New Roman"/>
    </w:rPr>
  </w:style>
  <w:style w:type="paragraph" w:customStyle="1" w:styleId="Char6">
    <w:name w:val="Char"/>
    <w:uiPriority w:val="99"/>
    <w:qFormat/>
    <w:rsid w:val="00AF6E29"/>
    <w:pPr>
      <w:spacing w:before="100" w:beforeAutospacing="1" w:after="100" w:afterAutospacing="1" w:line="330" w:lineRule="atLeast"/>
      <w:ind w:firstLineChars="200" w:firstLine="200"/>
    </w:pPr>
  </w:style>
  <w:style w:type="character" w:customStyle="1" w:styleId="Char">
    <w:name w:val="纯文本 Char"/>
    <w:basedOn w:val="a0"/>
    <w:link w:val="a3"/>
    <w:uiPriority w:val="99"/>
    <w:locked/>
    <w:rsid w:val="00AF6E29"/>
    <w:rPr>
      <w:rFonts w:ascii="宋体" w:eastAsia="宋体" w:cs="宋体"/>
      <w:sz w:val="24"/>
      <w:szCs w:val="24"/>
    </w:rPr>
  </w:style>
  <w:style w:type="paragraph" w:customStyle="1" w:styleId="Char10">
    <w:name w:val="Char1"/>
    <w:qFormat/>
    <w:rsid w:val="00AF6E29"/>
    <w:pPr>
      <w:spacing w:before="100" w:beforeAutospacing="1" w:after="100" w:afterAutospacing="1" w:line="330" w:lineRule="atLeast"/>
      <w:ind w:firstLineChars="200" w:firstLine="200"/>
    </w:pPr>
  </w:style>
  <w:style w:type="paragraph" w:customStyle="1" w:styleId="Char20">
    <w:name w:val="Char2"/>
    <w:qFormat/>
    <w:rsid w:val="00AF6E29"/>
    <w:pPr>
      <w:spacing w:before="100" w:beforeAutospacing="1" w:after="100" w:afterAutospacing="1" w:line="330" w:lineRule="atLeast"/>
      <w:ind w:firstLineChars="200" w:firstLine="200"/>
    </w:pPr>
  </w:style>
  <w:style w:type="paragraph" w:styleId="ad">
    <w:name w:val="List Paragraph"/>
    <w:basedOn w:val="a"/>
    <w:qFormat/>
    <w:rsid w:val="00AF6E29"/>
    <w:pPr>
      <w:ind w:firstLineChars="200" w:firstLine="420"/>
    </w:pPr>
    <w:rPr>
      <w:rFonts w:ascii="Calibri" w:hAnsi="Calibri"/>
      <w:szCs w:val="22"/>
    </w:rPr>
  </w:style>
  <w:style w:type="paragraph" w:customStyle="1" w:styleId="Char30">
    <w:name w:val="Char3"/>
    <w:rsid w:val="00AF6E29"/>
    <w:pPr>
      <w:spacing w:before="100" w:beforeAutospacing="1" w:after="100" w:afterAutospacing="1" w:line="330" w:lineRule="atLeast"/>
      <w:ind w:firstLineChars="200" w:firstLine="200"/>
    </w:pPr>
  </w:style>
  <w:style w:type="character" w:customStyle="1" w:styleId="Char4">
    <w:name w:val="副标题 Char"/>
    <w:basedOn w:val="a0"/>
    <w:link w:val="a8"/>
    <w:qFormat/>
    <w:rsid w:val="00AF6E29"/>
    <w:rPr>
      <w:rFonts w:ascii="Arial" w:eastAsia="仿宋_GB2312" w:hAnsi="Arial" w:cs="Arial"/>
      <w:bCs/>
      <w:snapToGrid w:val="0"/>
      <w:kern w:val="28"/>
      <w:sz w:val="32"/>
      <w:szCs w:val="32"/>
    </w:rPr>
  </w:style>
  <w:style w:type="character" w:customStyle="1" w:styleId="5Char">
    <w:name w:val="列表项目符号 5 Char"/>
    <w:basedOn w:val="a0"/>
    <w:link w:val="5"/>
    <w:qFormat/>
    <w:rsid w:val="00AF6E29"/>
  </w:style>
  <w:style w:type="character" w:customStyle="1" w:styleId="Char1">
    <w:name w:val="批注框文本 Char"/>
    <w:basedOn w:val="a0"/>
    <w:link w:val="a5"/>
    <w:uiPriority w:val="99"/>
    <w:semiHidden/>
    <w:rsid w:val="00AF6E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7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2061</Words>
  <Characters>438</Characters>
  <Application>Microsoft Office Word</Application>
  <DocSecurity>0</DocSecurity>
  <Lines>3</Lines>
  <Paragraphs>4</Paragraphs>
  <ScaleCrop>false</ScaleCrop>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晋宁县社会保险局2016年上半年</dc:title>
  <dc:creator>User</dc:creator>
  <cp:lastModifiedBy>AutoBVT</cp:lastModifiedBy>
  <cp:revision>485</cp:revision>
  <cp:lastPrinted>2018-05-17T00:43:00Z</cp:lastPrinted>
  <dcterms:created xsi:type="dcterms:W3CDTF">2017-03-07T07:31:00Z</dcterms:created>
  <dcterms:modified xsi:type="dcterms:W3CDTF">2018-11-12T08:43:00Z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